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4B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4357E65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1E2D761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119522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5371D2F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50B874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F509F8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303F30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9015B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79EA93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CF37C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滁州市第二人民医院容灾备份一体机采购项目</w:t>
      </w:r>
    </w:p>
    <w:p w14:paraId="749B334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CZEY-2024036</w:t>
      </w:r>
    </w:p>
    <w:p w14:paraId="010B9CF7">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滁州市第二人民医院（市传染病医院、市精神病医院）</w:t>
      </w:r>
    </w:p>
    <w:p w14:paraId="3591659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江苏川页工程项目管理有限公司</w:t>
      </w:r>
    </w:p>
    <w:p w14:paraId="25F3B5C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p>
    <w:p w14:paraId="1191DA75">
      <w:pPr>
        <w:tabs>
          <w:tab w:val="left" w:pos="2410"/>
        </w:tabs>
        <w:autoSpaceDE w:val="0"/>
        <w:autoSpaceDN w:val="0"/>
        <w:adjustRightInd w:val="0"/>
        <w:snapToGrid w:val="0"/>
        <w:spacing w:line="360" w:lineRule="auto"/>
        <w:jc w:val="center"/>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2024年10月</w:t>
      </w:r>
    </w:p>
    <w:p w14:paraId="23766657">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1040D50D">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223A051A">
      <w:pPr>
        <w:pStyle w:val="19"/>
        <w:tabs>
          <w:tab w:val="right" w:leader="dot" w:pos="8306"/>
        </w:tabs>
        <w:rPr>
          <w:color w:val="auto"/>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color w:val="auto"/>
          <w:highlight w:val="none"/>
        </w:rPr>
        <w:t xml:space="preserve">第一章 </w:t>
      </w:r>
      <w:r>
        <w:rPr>
          <w:rFonts w:ascii="宋体" w:hAnsi="宋体"/>
          <w:color w:val="auto"/>
          <w:highlight w:val="none"/>
        </w:rPr>
        <w:t xml:space="preserve"> 投标邀请</w:t>
      </w:r>
      <w:r>
        <w:rPr>
          <w:color w:val="auto"/>
          <w:highlight w:val="none"/>
        </w:rPr>
        <w:tab/>
      </w:r>
      <w:r>
        <w:rPr>
          <w:color w:val="auto"/>
          <w:highlight w:val="none"/>
        </w:rPr>
        <w:fldChar w:fldCharType="begin"/>
      </w:r>
      <w:r>
        <w:rPr>
          <w:color w:val="auto"/>
          <w:highlight w:val="none"/>
        </w:rPr>
        <w:instrText xml:space="preserve"> PAGEREF _Toc23443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6E284D2">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_Toc31935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B0E45FA">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_Toc10891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D9F71EB">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color w:val="auto"/>
          <w:highlight w:val="none"/>
        </w:rPr>
        <w:t>第四章  评标方法和标准（综合评分法）</w:t>
      </w:r>
      <w:r>
        <w:rPr>
          <w:color w:val="auto"/>
          <w:highlight w:val="none"/>
        </w:rPr>
        <w:tab/>
      </w:r>
      <w:r>
        <w:rPr>
          <w:color w:val="auto"/>
          <w:highlight w:val="none"/>
        </w:rPr>
        <w:fldChar w:fldCharType="begin"/>
      </w:r>
      <w:r>
        <w:rPr>
          <w:color w:val="auto"/>
          <w:highlight w:val="none"/>
        </w:rPr>
        <w:instrText xml:space="preserve"> PAGEREF _Toc16417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8E22600">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color w:val="auto"/>
          <w:highlight w:val="none"/>
        </w:rPr>
        <w:t xml:space="preserve">第五章  </w:t>
      </w:r>
      <w:r>
        <w:rPr>
          <w:rFonts w:ascii="宋体" w:hAnsi="宋体"/>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_Toc4682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6D8C1D8">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_Toc22492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1491280E">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color w:val="auto"/>
          <w:highlight w:val="none"/>
        </w:rPr>
        <w:t>第七章</w:t>
      </w:r>
      <w:r>
        <w:rPr>
          <w:rFonts w:hint="eastAsia" w:ascii="宋体" w:hAnsi="宋体"/>
          <w:bCs/>
          <w:color w:val="auto"/>
          <w:highlight w:val="none"/>
        </w:rPr>
        <w:t xml:space="preserve">  政府采购</w:t>
      </w:r>
      <w:r>
        <w:rPr>
          <w:rFonts w:hint="eastAsia" w:ascii="宋体" w:hAnsi="宋体"/>
          <w:color w:val="auto"/>
          <w:highlight w:val="none"/>
        </w:rPr>
        <w:t>供应</w:t>
      </w:r>
      <w:r>
        <w:rPr>
          <w:rFonts w:hint="eastAsia" w:ascii="宋体" w:hAnsi="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_Toc18131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34D702E">
      <w:pPr>
        <w:spacing w:line="360" w:lineRule="auto"/>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color w:val="auto"/>
          <w:szCs w:val="24"/>
          <w:highlight w:val="none"/>
        </w:rPr>
        <w:fldChar w:fldCharType="end"/>
      </w:r>
    </w:p>
    <w:p w14:paraId="4ABB04F1">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第一章 投标邀请</w:t>
      </w:r>
      <w:bookmarkEnd w:id="1"/>
    </w:p>
    <w:p w14:paraId="29B115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5956BCE3">
      <w:pPr>
        <w:wordWrap w:val="0"/>
        <w:spacing w:line="360" w:lineRule="auto"/>
        <w:ind w:firstLine="437"/>
        <w:rPr>
          <w:rFonts w:hint="eastAsia" w:ascii="宋体" w:hAnsi="宋体" w:eastAsia="宋体"/>
          <w:b/>
          <w:color w:val="auto"/>
          <w:sz w:val="28"/>
          <w:highlight w:val="none"/>
        </w:rPr>
      </w:pPr>
      <w:r>
        <w:rPr>
          <w:rFonts w:hint="eastAsia" w:ascii="宋体" w:hAnsi="宋体" w:eastAsia="宋体"/>
          <w:color w:val="auto"/>
          <w:sz w:val="24"/>
          <w:highlight w:val="none"/>
          <w:u w:val="single"/>
        </w:rPr>
        <w:t>滁州市第二人民医院容灾备份一体机采购项目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滁州市第二人民医院网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2024年10月</w:t>
      </w:r>
      <w:r>
        <w:rPr>
          <w:rFonts w:hint="eastAsia" w:ascii="宋体" w:hAnsi="宋体" w:eastAsia="宋体"/>
          <w:color w:val="auto"/>
          <w:sz w:val="24"/>
          <w:highlight w:val="none"/>
          <w:u w:val="single"/>
          <w:lang w:val="en-US" w:eastAsia="zh-CN"/>
        </w:rPr>
        <w:t>23</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4653A0BA">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5F13513F">
      <w:pPr>
        <w:spacing w:line="360" w:lineRule="auto"/>
        <w:ind w:firstLine="240" w:firstLineChars="100"/>
        <w:jc w:val="left"/>
        <w:rPr>
          <w:rFonts w:hint="eastAsia" w:ascii="宋体" w:hAnsi="宋体" w:eastAsia="宋体"/>
          <w:color w:val="auto"/>
          <w:sz w:val="24"/>
          <w:highlight w:val="none"/>
          <w:u w:val="single"/>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CZEY-2024036</w:t>
      </w:r>
    </w:p>
    <w:p w14:paraId="270A4086">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rPr>
        <w:t>滁州市第二人民医院容灾备份一体机采购项目</w:t>
      </w:r>
    </w:p>
    <w:p w14:paraId="4C6DF06F">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rPr>
        <w:t>29.5万元</w:t>
      </w:r>
    </w:p>
    <w:p w14:paraId="4D9DA704">
      <w:pPr>
        <w:spacing w:line="360" w:lineRule="auto"/>
        <w:ind w:firstLine="240" w:firstLineChars="100"/>
        <w:jc w:val="left"/>
        <w:rPr>
          <w:rFonts w:hint="eastAsia" w:ascii="宋体" w:hAnsi="宋体" w:eastAsia="宋体"/>
          <w:color w:val="auto"/>
          <w:sz w:val="24"/>
          <w:highlight w:val="none"/>
          <w:u w:val="single"/>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rPr>
        <w:t>29.5万元，高于最高限价其投标文件按无效投标处理。</w:t>
      </w:r>
    </w:p>
    <w:p w14:paraId="6E7022FE">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rPr>
        <w:t>详见采购需求</w:t>
      </w:r>
    </w:p>
    <w:p w14:paraId="3D4F824A">
      <w:pPr>
        <w:spacing w:line="360" w:lineRule="auto"/>
        <w:ind w:firstLine="240" w:firstLineChars="100"/>
        <w:jc w:val="left"/>
        <w:rPr>
          <w:rFonts w:hint="eastAsia" w:ascii="宋体" w:hAnsi="宋体" w:eastAsia="宋体"/>
          <w:color w:val="auto"/>
          <w:sz w:val="24"/>
          <w:highlight w:val="none"/>
          <w:u w:val="singl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rPr>
        <w:t>自合同签订之日起20个日历天内供货安装完成，软硬件原厂质保三年</w:t>
      </w:r>
    </w:p>
    <w:p w14:paraId="4920741B">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本项目不接受联合体投标。</w:t>
      </w:r>
    </w:p>
    <w:p w14:paraId="17B5ED69">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232446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1.满足《中华人民共和国政府采购法》第二十二条规定； </w:t>
      </w:r>
    </w:p>
    <w:p w14:paraId="6528EA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2.落实政府采购政策需满足的资格要求：</w:t>
      </w:r>
      <w:r>
        <w:rPr>
          <w:rFonts w:hint="eastAsia" w:ascii="宋体" w:hAnsi="宋体" w:eastAsia="宋体" w:cs="宋体"/>
          <w:color w:val="auto"/>
          <w:sz w:val="24"/>
          <w:szCs w:val="24"/>
          <w:highlight w:val="none"/>
          <w:u w:val="single"/>
          <w:shd w:val="clear" w:color="auto" w:fill="FFFFFF"/>
        </w:rPr>
        <w:t>无</w:t>
      </w:r>
      <w:r>
        <w:rPr>
          <w:rFonts w:hint="eastAsia" w:ascii="宋体" w:hAnsi="宋体" w:eastAsia="宋体"/>
          <w:color w:val="auto"/>
          <w:sz w:val="24"/>
          <w:highlight w:val="none"/>
        </w:rPr>
        <w:t>；</w:t>
      </w:r>
    </w:p>
    <w:p w14:paraId="2F77AC03">
      <w:pPr>
        <w:spacing w:line="360" w:lineRule="auto"/>
        <w:ind w:firstLine="435"/>
        <w:rPr>
          <w:rFonts w:hint="eastAsia" w:ascii="宋体" w:hAnsi="宋体" w:eastAsia="宋体"/>
          <w:color w:val="auto"/>
          <w:sz w:val="24"/>
          <w:highlight w:val="none"/>
          <w:u w:val="single"/>
        </w:rPr>
      </w:pPr>
      <w:r>
        <w:rPr>
          <w:rFonts w:hint="eastAsia" w:ascii="宋体" w:hAnsi="宋体" w:eastAsia="宋体"/>
          <w:color w:val="auto"/>
          <w:sz w:val="24"/>
          <w:highlight w:val="none"/>
        </w:rPr>
        <w:t>3.本项目的特定资格要求：</w:t>
      </w:r>
      <w:r>
        <w:rPr>
          <w:rFonts w:hint="eastAsia" w:ascii="宋体" w:hAnsi="宋体" w:eastAsia="宋体"/>
          <w:color w:val="auto"/>
          <w:sz w:val="24"/>
          <w:highlight w:val="none"/>
          <w:u w:val="single"/>
        </w:rPr>
        <w:t>具有合法有效的营业执照、组织机构代码证、税务登记证（或三证合一有效证书），且具有相应的服务内容</w:t>
      </w:r>
    </w:p>
    <w:p w14:paraId="196E305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4.信誉要求：投标人不得存在以下情形： </w:t>
      </w:r>
    </w:p>
    <w:p w14:paraId="239912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①投标人被人民法院列入失信被执行人的； </w:t>
      </w:r>
    </w:p>
    <w:p w14:paraId="5716F7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②投标人或其法定代表人或拟派项目经理（项目负责人）前三年有行贿犯罪行为的； </w:t>
      </w:r>
    </w:p>
    <w:p w14:paraId="5DE6C6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③投标人被市场监督管理部门列入经营异常名录或者严重违法企业名单，且未被移除的； </w:t>
      </w:r>
    </w:p>
    <w:p w14:paraId="1F565F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④投标人被税务部门列入重大税收违法案件当事人的； </w:t>
      </w:r>
    </w:p>
    <w:p w14:paraId="2D1D67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⑤投标人被政府采购监管部门列入政府采购严重违法失信行为记录名单的； </w:t>
      </w:r>
    </w:p>
    <w:p w14:paraId="7A4CF9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⑥在“信用中国”网站上披露仍在公示期的严重失信行为的。 </w:t>
      </w:r>
    </w:p>
    <w:p w14:paraId="27BAF1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5.投标人所属分公司、办事处等分支机构存在第 4 款信誉要求①-⑥项 情形之一的，接受投标人参加本项目。 </w:t>
      </w:r>
    </w:p>
    <w:p w14:paraId="266A7C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备注：第 4、5 条按照自行查询或承诺。</w:t>
      </w:r>
    </w:p>
    <w:p w14:paraId="610C7A62">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23883902">
      <w:pPr>
        <w:spacing w:line="360" w:lineRule="auto"/>
        <w:ind w:firstLine="540"/>
        <w:rPr>
          <w:rFonts w:hint="default" w:ascii="宋体" w:hAnsi="宋体" w:eastAsia="宋体" w:cs="宋体"/>
          <w:i/>
          <w:iCs/>
          <w:color w:val="auto"/>
          <w:sz w:val="24"/>
          <w:szCs w:val="24"/>
          <w:highlight w:val="none"/>
          <w:lang w:val="en-US" w:eastAsia="zh-CN"/>
        </w:rPr>
      </w:pPr>
      <w:bookmarkStart w:id="8"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p>
    <w:p w14:paraId="577BC36D">
      <w:pPr>
        <w:wordWrap w:val="0"/>
        <w:spacing w:line="360" w:lineRule="auto"/>
        <w:ind w:firstLine="539"/>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olor w:val="auto"/>
          <w:sz w:val="24"/>
          <w:szCs w:val="18"/>
          <w:highlight w:val="none"/>
          <w:u w:val="single"/>
        </w:rPr>
        <w:t>滁州市第二人民医院官网</w:t>
      </w:r>
    </w:p>
    <w:p w14:paraId="14E5C324">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网上自行下载</w:t>
      </w:r>
    </w:p>
    <w:p w14:paraId="74DFF12A">
      <w:pPr>
        <w:spacing w:line="360" w:lineRule="auto"/>
        <w:ind w:firstLine="437"/>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350BD7F2">
      <w:pPr>
        <w:spacing w:line="360" w:lineRule="auto"/>
        <w:ind w:firstLine="480" w:firstLineChars="200"/>
        <w:rPr>
          <w:rFonts w:hint="eastAsia" w:ascii="宋体" w:hAnsi="宋体" w:eastAsia="宋体" w:cs="宋体"/>
          <w:bCs/>
          <w:color w:val="auto"/>
          <w:sz w:val="24"/>
          <w:szCs w:val="24"/>
          <w:highlight w:val="none"/>
        </w:rPr>
      </w:pPr>
      <w:bookmarkStart w:id="10" w:name="_Toc5082"/>
      <w:r>
        <w:rPr>
          <w:rFonts w:hint="eastAsia" w:ascii="宋体" w:hAnsi="宋体" w:eastAsia="宋体" w:cs="宋体"/>
          <w:color w:val="auto"/>
          <w:sz w:val="24"/>
          <w:szCs w:val="24"/>
          <w:highlight w:val="none"/>
          <w:shd w:val="clear" w:color="auto" w:fill="FFFFFF"/>
        </w:rPr>
        <w:t>投标截止时间：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r>
        <w:rPr>
          <w:rFonts w:hint="eastAsia" w:ascii="宋体" w:hAnsi="宋体" w:eastAsia="宋体" w:cs="宋体"/>
          <w:bCs/>
          <w:color w:val="auto"/>
          <w:sz w:val="24"/>
          <w:szCs w:val="24"/>
          <w:highlight w:val="none"/>
        </w:rPr>
        <w:t>（北京时间）</w:t>
      </w:r>
    </w:p>
    <w:p w14:paraId="2587A2B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rPr>
        <w:t>滁州市第二人民医院西区至善楼三楼</w:t>
      </w:r>
      <w:r>
        <w:rPr>
          <w:rFonts w:hint="eastAsia" w:ascii="宋体" w:hAnsi="宋体" w:eastAsia="宋体" w:cs="宋体"/>
          <w:color w:val="auto"/>
          <w:sz w:val="24"/>
          <w:szCs w:val="24"/>
          <w:highlight w:val="none"/>
          <w:lang w:val="en-US" w:eastAsia="zh-CN"/>
        </w:rPr>
        <w:t>招标办</w:t>
      </w:r>
    </w:p>
    <w:p w14:paraId="74522C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注：各投标人可以采用直接送达或邮寄的方式，递交时间以直接送达或快递送达的时间为准，逾期不予接收</w:t>
      </w:r>
    </w:p>
    <w:p w14:paraId="1435B2F2">
      <w:pPr>
        <w:spacing w:line="360" w:lineRule="auto"/>
        <w:ind w:firstLine="437"/>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6BEA548C">
      <w:pPr>
        <w:spacing w:line="360" w:lineRule="auto"/>
        <w:ind w:firstLine="437"/>
        <w:rPr>
          <w:rFonts w:hint="eastAsia" w:ascii="宋体" w:hAnsi="宋体" w:eastAsia="宋体"/>
          <w:color w:val="auto"/>
          <w:sz w:val="24"/>
          <w:szCs w:val="18"/>
          <w:highlight w:val="none"/>
        </w:rPr>
      </w:pPr>
      <w:bookmarkStart w:id="12" w:name="_Toc1215"/>
      <w:r>
        <w:rPr>
          <w:rFonts w:hint="eastAsia" w:ascii="宋体" w:hAnsi="宋体" w:eastAsia="宋体"/>
          <w:color w:val="auto"/>
          <w:sz w:val="24"/>
          <w:szCs w:val="18"/>
          <w:highlight w:val="none"/>
        </w:rPr>
        <w:t>自本公告发布之日起5个工作日。</w:t>
      </w:r>
    </w:p>
    <w:p w14:paraId="74B30CB5">
      <w:pPr>
        <w:spacing w:line="360" w:lineRule="auto"/>
        <w:ind w:firstLine="437"/>
        <w:outlineLvl w:val="1"/>
        <w:rPr>
          <w:rFonts w:hint="eastAsia" w:ascii="宋体" w:hAnsi="宋体" w:eastAsia="宋体"/>
          <w:b/>
          <w:bCs/>
          <w:color w:val="auto"/>
          <w:sz w:val="24"/>
          <w:szCs w:val="18"/>
          <w:highlight w:val="none"/>
        </w:rPr>
      </w:pPr>
      <w:bookmarkStart w:id="13" w:name="_Toc35393626"/>
      <w:bookmarkStart w:id="14" w:name="_Toc35393795"/>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18CA0B6E">
      <w:pPr>
        <w:spacing w:line="360" w:lineRule="auto"/>
        <w:ind w:firstLine="437"/>
        <w:outlineLvl w:val="1"/>
        <w:rPr>
          <w:rFonts w:hint="eastAsia" w:ascii="宋体" w:hAnsi="宋体" w:eastAsia="宋体"/>
          <w:color w:val="auto"/>
          <w:sz w:val="24"/>
          <w:szCs w:val="18"/>
          <w:highlight w:val="none"/>
        </w:rPr>
      </w:pPr>
      <w:bookmarkStart w:id="16" w:name="_Toc7265"/>
      <w:bookmarkStart w:id="17" w:name="_Toc3854"/>
      <w:r>
        <w:rPr>
          <w:rFonts w:hint="eastAsia" w:ascii="宋体" w:hAnsi="宋体" w:eastAsia="宋体"/>
          <w:color w:val="auto"/>
          <w:sz w:val="24"/>
          <w:szCs w:val="18"/>
          <w:highlight w:val="none"/>
        </w:rPr>
        <w:t>无</w:t>
      </w:r>
    </w:p>
    <w:p w14:paraId="5387A7F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CAC033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518B990F">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滁州市第二人民医院</w:t>
      </w:r>
    </w:p>
    <w:p w14:paraId="29FBEC39">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color w:val="auto"/>
          <w:sz w:val="24"/>
          <w:szCs w:val="24"/>
          <w:highlight w:val="none"/>
          <w:u w:val="single"/>
          <w:shd w:val="clear" w:color="auto" w:fill="FFFFFF"/>
        </w:rPr>
        <w:t>滁州市清流中路1401号</w:t>
      </w:r>
    </w:p>
    <w:p w14:paraId="277762E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招标办</w:t>
      </w:r>
    </w:p>
    <w:p w14:paraId="386896A9">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0550-3523822</w:t>
      </w:r>
    </w:p>
    <w:p w14:paraId="7B743D7B">
      <w:pPr>
        <w:spacing w:line="360" w:lineRule="auto"/>
        <w:ind w:firstLine="437"/>
        <w:outlineLvl w:val="2"/>
        <w:rPr>
          <w:rFonts w:hint="eastAsia"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57274A72">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江苏川页工程项目管理有限公司</w:t>
      </w:r>
    </w:p>
    <w:p w14:paraId="7C675716">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color w:val="auto"/>
          <w:sz w:val="24"/>
          <w:szCs w:val="24"/>
          <w:highlight w:val="none"/>
          <w:u w:val="single"/>
          <w:shd w:val="clear" w:color="auto" w:fill="FFFFFF"/>
        </w:rPr>
        <w:t>滁州市世贸大厦A座18楼1818</w:t>
      </w:r>
    </w:p>
    <w:p w14:paraId="34623E28">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赵建飞</w:t>
      </w:r>
    </w:p>
    <w:p w14:paraId="6CCC1FC2">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18755018236</w:t>
      </w:r>
    </w:p>
    <w:p w14:paraId="687C6274">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06D9E9C4">
      <w:pPr>
        <w:spacing w:line="360" w:lineRule="auto"/>
        <w:jc w:val="center"/>
        <w:outlineLvl w:val="0"/>
        <w:rPr>
          <w:rFonts w:hint="eastAsia"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70E9ADB6">
      <w:pPr>
        <w:spacing w:line="360" w:lineRule="auto"/>
        <w:jc w:val="center"/>
        <w:outlineLvl w:val="1"/>
        <w:rPr>
          <w:rFonts w:hint="eastAsia"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7"/>
      </w:tblGrid>
      <w:tr w14:paraId="718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BA1115">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302E371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7804F6E6">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8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0E56C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2253B02">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955A6A7">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5E70FDC">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统一组织或统一召开</w:t>
            </w:r>
          </w:p>
          <w:p w14:paraId="1C5857CC">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42CDDA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8409135">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00F7EE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6FD5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9333D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74" w:type="pct"/>
            <w:vAlign w:val="center"/>
          </w:tcPr>
          <w:p w14:paraId="6438B664">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EB9FAC3">
            <w:pPr>
              <w:pStyle w:val="34"/>
              <w:widowControl w:val="0"/>
              <w:spacing w:before="0" w:beforeAutospacing="0" w:after="0" w:afterAutospacing="0"/>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15</w:t>
            </w:r>
            <w:r>
              <w:rPr>
                <w:rFonts w:hint="eastAsia"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rPr>
              <w:t>00</w:t>
            </w:r>
            <w:r>
              <w:rPr>
                <w:rFonts w:hint="eastAsia" w:ascii="宋体" w:hAnsi="宋体" w:eastAsia="宋体"/>
                <w:b w:val="0"/>
                <w:color w:val="auto"/>
                <w:sz w:val="24"/>
                <w:highlight w:val="none"/>
              </w:rPr>
              <w:t>分</w:t>
            </w:r>
          </w:p>
        </w:tc>
      </w:tr>
      <w:tr w14:paraId="4AA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D4E06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1174" w:type="pct"/>
            <w:vAlign w:val="center"/>
          </w:tcPr>
          <w:p w14:paraId="6AB106A9">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2459735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16AB74D4">
            <w:pPr>
              <w:pStyle w:val="34"/>
              <w:widowControl w:val="0"/>
              <w:spacing w:before="0" w:beforeAutospacing="0" w:after="0" w:afterAutospacing="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58F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3A3C51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1174" w:type="pct"/>
            <w:vAlign w:val="center"/>
          </w:tcPr>
          <w:p w14:paraId="3CCBD380">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27DA36C">
            <w:pPr>
              <w:spacing w:line="360" w:lineRule="auto"/>
              <w:rPr>
                <w:rFonts w:hint="eastAsia"/>
                <w:color w:val="auto"/>
                <w:highlight w:val="none"/>
              </w:rPr>
            </w:pPr>
            <w:r>
              <w:rPr>
                <w:rFonts w:hint="eastAsia" w:ascii="宋体" w:hAnsi="宋体" w:eastAsia="宋体"/>
                <w:bCs/>
                <w:color w:val="auto"/>
                <w:kern w:val="0"/>
                <w:sz w:val="24"/>
                <w:szCs w:val="28"/>
                <w:highlight w:val="none"/>
              </w:rPr>
              <w:t>不收取</w:t>
            </w:r>
          </w:p>
        </w:tc>
      </w:tr>
      <w:tr w14:paraId="7865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C23AE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74" w:type="pct"/>
            <w:vAlign w:val="center"/>
          </w:tcPr>
          <w:p w14:paraId="4FEFAFE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93D1BF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60</w:t>
            </w:r>
            <w:r>
              <w:rPr>
                <w:rFonts w:hint="eastAsia" w:ascii="宋体" w:hAnsi="宋体" w:eastAsia="宋体"/>
                <w:b w:val="0"/>
                <w:color w:val="auto"/>
                <w:sz w:val="24"/>
                <w:highlight w:val="none"/>
              </w:rPr>
              <w:t>日历日</w:t>
            </w:r>
          </w:p>
        </w:tc>
      </w:tr>
      <w:tr w14:paraId="1D5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80568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4B8544C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52AB5862">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126A914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F3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5CE28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.2</w:t>
            </w:r>
          </w:p>
        </w:tc>
        <w:tc>
          <w:tcPr>
            <w:tcW w:w="1174" w:type="pct"/>
            <w:vAlign w:val="center"/>
          </w:tcPr>
          <w:p w14:paraId="1B6B2598">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788DF5CF">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791BEBE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综合评分法</w:t>
            </w:r>
          </w:p>
        </w:tc>
      </w:tr>
      <w:tr w14:paraId="7E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0D116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261359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3651E342">
            <w:pPr>
              <w:widowControl/>
              <w:jc w:val="left"/>
              <w:rPr>
                <w:rFonts w:hint="eastAsia" w:ascii="宋体" w:hAnsi="宋体" w:eastAsia="宋体"/>
                <w:color w:val="auto"/>
                <w:sz w:val="24"/>
                <w:highlight w:val="none"/>
                <w:u w:val="single"/>
              </w:rPr>
            </w:pPr>
            <w:r>
              <w:rPr>
                <w:rFonts w:hint="eastAsia" w:ascii="宋体" w:hAnsi="宋体" w:eastAsia="宋体" w:cs="宋体"/>
                <w:color w:val="auto"/>
                <w:kern w:val="0"/>
                <w:sz w:val="24"/>
                <w:szCs w:val="24"/>
                <w:highlight w:val="none"/>
              </w:rPr>
              <w:t>评标委员会推荐 3 名中标候选人</w:t>
            </w:r>
          </w:p>
        </w:tc>
      </w:tr>
      <w:tr w14:paraId="1BE1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9BBBE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1984613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6923BB9">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3309D94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kern w:val="2"/>
                <w:sz w:val="24"/>
                <w:szCs w:val="24"/>
                <w:highlight w:val="none"/>
              </w:rPr>
              <w:t>□采购人确定</w:t>
            </w:r>
          </w:p>
        </w:tc>
      </w:tr>
      <w:tr w14:paraId="0DFA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85FFC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74" w:type="pct"/>
            <w:vAlign w:val="center"/>
          </w:tcPr>
          <w:p w14:paraId="64B2378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240925C3">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3A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D9AA76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74" w:type="pct"/>
            <w:vAlign w:val="center"/>
          </w:tcPr>
          <w:p w14:paraId="1114963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5DD3DBF3">
            <w:pPr>
              <w:spacing w:line="360" w:lineRule="auto"/>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rPr>
              <w:t>投标人自行在滁州市第二人民医院官网查看</w:t>
            </w:r>
          </w:p>
        </w:tc>
      </w:tr>
      <w:tr w14:paraId="41A5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49B262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74" w:type="pct"/>
            <w:vAlign w:val="center"/>
          </w:tcPr>
          <w:p w14:paraId="5B76767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6AAC8E8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8E480D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2FDA53">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53D785BB">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E32403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8D612F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7A23BD1">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5DD693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4A1B185C">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C825B1D">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FEE2B44">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FED7B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3E9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E19F69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ascii="宋体" w:hAnsi="宋体" w:eastAsia="宋体"/>
                <w:bCs/>
                <w:color w:val="auto"/>
                <w:kern w:val="2"/>
                <w:highlight w:val="none"/>
              </w:rPr>
              <w:t>.1</w:t>
            </w:r>
          </w:p>
        </w:tc>
        <w:tc>
          <w:tcPr>
            <w:tcW w:w="1174" w:type="pct"/>
            <w:vAlign w:val="center"/>
          </w:tcPr>
          <w:p w14:paraId="151669F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7EC9B93">
            <w:pPr>
              <w:pStyle w:val="21"/>
              <w:widowControl/>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w:t>
            </w:r>
          </w:p>
          <w:p w14:paraId="6B1924A0">
            <w:pPr>
              <w:pStyle w:val="21"/>
              <w:widowControl/>
              <w:spacing w:before="0" w:beforeAutospacing="0" w:after="0" w:afterAutospacing="0" w:line="360" w:lineRule="auto"/>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ascii="宋体" w:hAnsi="宋体" w:eastAsia="宋体" w:cs="宋体"/>
                <w:color w:val="auto"/>
                <w:szCs w:val="24"/>
                <w:highlight w:val="none"/>
              </w:rPr>
              <w:t>不得擅自变更合同</w:t>
            </w:r>
            <w:r>
              <w:rPr>
                <w:rFonts w:hint="eastAsia" w:ascii="宋体" w:hAnsi="宋体" w:eastAsia="宋体" w:cs="宋体"/>
                <w:color w:val="auto"/>
                <w:szCs w:val="24"/>
                <w:highlight w:val="none"/>
              </w:rPr>
              <w:t>。</w:t>
            </w:r>
          </w:p>
        </w:tc>
      </w:tr>
      <w:tr w14:paraId="5265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D9169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1174" w:type="pct"/>
            <w:vAlign w:val="center"/>
          </w:tcPr>
          <w:p w14:paraId="4743ED4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w:t>
            </w:r>
            <w:r>
              <w:rPr>
                <w:rFonts w:ascii="宋体" w:hAnsi="宋体" w:eastAsia="宋体"/>
                <w:b w:val="0"/>
                <w:color w:val="auto"/>
                <w:sz w:val="24"/>
                <w:highlight w:val="none"/>
              </w:rPr>
              <w:t>及评审</w:t>
            </w:r>
            <w:r>
              <w:rPr>
                <w:rFonts w:hint="eastAsia" w:ascii="宋体" w:hAnsi="宋体" w:eastAsia="宋体"/>
                <w:b w:val="0"/>
                <w:color w:val="auto"/>
                <w:sz w:val="24"/>
                <w:highlight w:val="none"/>
              </w:rPr>
              <w:t>费用</w:t>
            </w:r>
          </w:p>
        </w:tc>
        <w:tc>
          <w:tcPr>
            <w:tcW w:w="3244" w:type="pct"/>
            <w:vAlign w:val="center"/>
          </w:tcPr>
          <w:p w14:paraId="13F1A72A">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color w:val="auto"/>
                <w:spacing w:val="14"/>
                <w:sz w:val="24"/>
                <w:szCs w:val="24"/>
                <w:highlight w:val="none"/>
              </w:rPr>
              <w:t>中标人</w:t>
            </w:r>
          </w:p>
          <w:p w14:paraId="38A6B3DA">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现金或转账</w:t>
            </w:r>
          </w:p>
          <w:p w14:paraId="6E4E718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cs="宋体"/>
                <w:color w:val="auto"/>
                <w:sz w:val="24"/>
                <w:szCs w:val="24"/>
                <w:highlight w:val="none"/>
                <w:u w:val="single"/>
              </w:rPr>
              <w:t>3000元</w:t>
            </w:r>
            <w:r>
              <w:rPr>
                <w:rFonts w:ascii="宋体" w:hAnsi="宋体" w:cs="宋体"/>
                <w:color w:val="auto"/>
                <w:sz w:val="24"/>
                <w:szCs w:val="24"/>
                <w:highlight w:val="none"/>
                <w:u w:val="single"/>
              </w:rPr>
              <w:t>（</w:t>
            </w:r>
            <w:r>
              <w:rPr>
                <w:rFonts w:ascii="宋体" w:hAnsi="宋体" w:eastAsia="宋体" w:cs="宋体"/>
                <w:b w:val="0"/>
                <w:bCs w:val="0"/>
                <w:color w:val="auto"/>
                <w:kern w:val="2"/>
                <w:sz w:val="24"/>
                <w:szCs w:val="24"/>
                <w:highlight w:val="none"/>
                <w:u w:val="single"/>
              </w:rPr>
              <w:t>评审费另计，以实际发生为准）</w:t>
            </w:r>
            <w:r>
              <w:rPr>
                <w:rFonts w:hint="eastAsia" w:ascii="宋体" w:hAnsi="宋体" w:eastAsia="宋体" w:cs="宋体"/>
                <w:b w:val="0"/>
                <w:bCs w:val="0"/>
                <w:color w:val="auto"/>
                <w:kern w:val="2"/>
                <w:sz w:val="24"/>
                <w:szCs w:val="24"/>
                <w:highlight w:val="none"/>
                <w:u w:val="single"/>
              </w:rPr>
              <w:t xml:space="preserve"> </w:t>
            </w:r>
          </w:p>
        </w:tc>
      </w:tr>
      <w:tr w14:paraId="23D6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3BB7A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301180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7C02706B">
            <w:pPr>
              <w:widowControl/>
              <w:jc w:val="left"/>
              <w:rPr>
                <w:rFonts w:hint="eastAsia"/>
                <w:color w:val="auto"/>
                <w:highlight w:val="none"/>
                <w:u w:val="single"/>
              </w:rPr>
            </w:pPr>
            <w:r>
              <w:rPr>
                <w:rFonts w:hint="eastAsia" w:ascii="宋体" w:hAnsi="宋体" w:eastAsia="宋体"/>
                <w:color w:val="auto"/>
                <w:sz w:val="24"/>
                <w:highlight w:val="none"/>
              </w:rPr>
              <w:t>递交方式：</w:t>
            </w:r>
            <w:r>
              <w:rPr>
                <w:rFonts w:hint="eastAsia" w:ascii="宋体" w:hAnsi="宋体" w:eastAsia="宋体" w:cs="宋体"/>
                <w:color w:val="auto"/>
                <w:kern w:val="0"/>
                <w:sz w:val="24"/>
                <w:szCs w:val="24"/>
                <w:highlight w:val="none"/>
                <w:u w:val="single"/>
              </w:rPr>
              <w:t xml:space="preserve">投标人通过书面形式提出，一份质疑函只能针对一个项目提出质疑，且针对同一采购程序 </w:t>
            </w:r>
          </w:p>
          <w:p w14:paraId="049FB076">
            <w:pPr>
              <w:widowControl/>
              <w:jc w:val="left"/>
              <w:rPr>
                <w:rFonts w:hint="eastAsia"/>
                <w:color w:val="auto"/>
                <w:highlight w:val="none"/>
                <w:u w:val="single"/>
              </w:rPr>
            </w:pPr>
            <w:r>
              <w:rPr>
                <w:rFonts w:hint="eastAsia" w:ascii="宋体" w:hAnsi="宋体" w:eastAsia="宋体" w:cs="宋体"/>
                <w:color w:val="auto"/>
                <w:kern w:val="0"/>
                <w:sz w:val="24"/>
                <w:szCs w:val="24"/>
                <w:highlight w:val="none"/>
                <w:u w:val="single"/>
              </w:rPr>
              <w:t>环节的质疑应当一次性提出。</w:t>
            </w:r>
          </w:p>
          <w:p w14:paraId="7D414E71">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滁州市第二人民医院或江苏川页工程项目管理有限公司</w:t>
            </w:r>
          </w:p>
          <w:p w14:paraId="4D6B525D">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rPr>
              <w:t>0550-3523822或18755018236</w:t>
            </w:r>
          </w:p>
          <w:p w14:paraId="2943A9C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滁州市清流中路1401号或滁州市世贸大厦A座18楼1818</w:t>
            </w:r>
          </w:p>
        </w:tc>
      </w:tr>
      <w:tr w14:paraId="17E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AB05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6CF0D9B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EDE398B">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5E527C82">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1D7F808A">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3F72E488">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5B60A4D">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23B5FE19">
            <w:pPr>
              <w:pStyle w:val="34"/>
              <w:widowControl w:val="0"/>
              <w:spacing w:before="0" w:beforeAutospacing="0" w:after="0" w:afterAutospacing="0" w:line="360" w:lineRule="auto"/>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ascii="宋体" w:hAnsi="宋体" w:eastAsia="宋体"/>
                <w:b w:val="0"/>
                <w:color w:val="auto"/>
                <w:kern w:val="2"/>
                <w:sz w:val="24"/>
                <w:szCs w:val="24"/>
                <w:highlight w:val="none"/>
              </w:rPr>
              <w:t>人负责解释。</w:t>
            </w:r>
          </w:p>
        </w:tc>
      </w:tr>
      <w:tr w14:paraId="3B5F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E5127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33</w:t>
            </w:r>
          </w:p>
        </w:tc>
        <w:tc>
          <w:tcPr>
            <w:tcW w:w="1174" w:type="pct"/>
            <w:vAlign w:val="center"/>
          </w:tcPr>
          <w:p w14:paraId="740193C6">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投标文件数量</w:t>
            </w:r>
          </w:p>
        </w:tc>
        <w:tc>
          <w:tcPr>
            <w:tcW w:w="3244" w:type="pct"/>
            <w:vAlign w:val="center"/>
          </w:tcPr>
          <w:p w14:paraId="7B8F1680">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正本</w:t>
            </w:r>
            <w:r>
              <w:rPr>
                <w:rFonts w:hint="eastAsia" w:ascii="宋体" w:hAnsi="宋体" w:eastAsia="宋体"/>
                <w:b/>
                <w:color w:val="auto"/>
                <w:sz w:val="24"/>
                <w:szCs w:val="24"/>
                <w:highlight w:val="none"/>
                <w:u w:val="single"/>
              </w:rPr>
              <w:t xml:space="preserve"> 1 </w:t>
            </w:r>
            <w:r>
              <w:rPr>
                <w:rFonts w:hint="eastAsia" w:ascii="宋体" w:hAnsi="宋体" w:eastAsia="宋体"/>
                <w:b/>
                <w:color w:val="auto"/>
                <w:sz w:val="24"/>
                <w:szCs w:val="24"/>
                <w:highlight w:val="none"/>
              </w:rPr>
              <w:t>份，副本</w:t>
            </w:r>
            <w:r>
              <w:rPr>
                <w:rFonts w:hint="eastAsia" w:ascii="宋体" w:hAnsi="宋体" w:eastAsia="宋体"/>
                <w:b/>
                <w:color w:val="auto"/>
                <w:sz w:val="24"/>
                <w:szCs w:val="24"/>
                <w:highlight w:val="none"/>
                <w:u w:val="single"/>
              </w:rPr>
              <w:t xml:space="preserve"> 2 </w:t>
            </w:r>
            <w:r>
              <w:rPr>
                <w:rFonts w:hint="eastAsia" w:ascii="宋体" w:hAnsi="宋体" w:eastAsia="宋体"/>
                <w:b/>
                <w:color w:val="auto"/>
                <w:sz w:val="24"/>
                <w:szCs w:val="24"/>
                <w:highlight w:val="none"/>
              </w:rPr>
              <w:t>份，正副本不一致时，以正本为准。</w:t>
            </w:r>
          </w:p>
        </w:tc>
      </w:tr>
      <w:tr w14:paraId="333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0949B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34</w:t>
            </w:r>
          </w:p>
        </w:tc>
        <w:tc>
          <w:tcPr>
            <w:tcW w:w="1174" w:type="pct"/>
            <w:vAlign w:val="center"/>
          </w:tcPr>
          <w:p w14:paraId="785E244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签字或盖章及密封要求</w:t>
            </w:r>
          </w:p>
        </w:tc>
        <w:tc>
          <w:tcPr>
            <w:tcW w:w="3244" w:type="pct"/>
            <w:vAlign w:val="center"/>
          </w:tcPr>
          <w:p w14:paraId="4EA1E0F3">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一正两副装订成册，密封在档案袋中，档案袋封面注明项目名称、单位、联系人及联系方式</w:t>
            </w:r>
          </w:p>
        </w:tc>
      </w:tr>
      <w:tr w14:paraId="487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4B04C2">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35</w:t>
            </w:r>
          </w:p>
        </w:tc>
        <w:tc>
          <w:tcPr>
            <w:tcW w:w="1174" w:type="pct"/>
            <w:vAlign w:val="center"/>
          </w:tcPr>
          <w:p w14:paraId="0F024F89">
            <w:pPr>
              <w:pStyle w:val="34"/>
              <w:widowControl w:val="0"/>
              <w:spacing w:before="0" w:beforeAutospacing="0" w:after="0" w:afterAutospacing="0" w:line="360" w:lineRule="auto"/>
              <w:jc w:val="both"/>
              <w:rPr>
                <w:rFonts w:hint="eastAsia" w:ascii="宋体" w:hAnsi="宋体" w:eastAsia="宋体"/>
                <w:bCs w:val="0"/>
                <w:color w:val="auto"/>
                <w:sz w:val="24"/>
                <w:highlight w:val="none"/>
              </w:rPr>
            </w:pPr>
            <w:r>
              <w:rPr>
                <w:rFonts w:hint="eastAsia" w:ascii="宋体" w:hAnsi="宋体" w:eastAsia="宋体"/>
                <w:bCs w:val="0"/>
                <w:color w:val="auto"/>
                <w:sz w:val="24"/>
                <w:highlight w:val="none"/>
              </w:rPr>
              <w:t>投标文件提交截止时间</w:t>
            </w:r>
          </w:p>
        </w:tc>
        <w:tc>
          <w:tcPr>
            <w:tcW w:w="3244" w:type="pct"/>
            <w:vAlign w:val="center"/>
          </w:tcPr>
          <w:p w14:paraId="66B1F211">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递交投标文件截止时间：2024年10月</w:t>
            </w:r>
            <w:r>
              <w:rPr>
                <w:rFonts w:hint="eastAsia" w:ascii="宋体" w:hAnsi="宋体" w:eastAsia="宋体"/>
                <w:b/>
                <w:color w:val="auto"/>
                <w:sz w:val="24"/>
                <w:szCs w:val="24"/>
                <w:highlight w:val="none"/>
                <w:lang w:val="en-US" w:eastAsia="zh-CN"/>
              </w:rPr>
              <w:t>23</w:t>
            </w:r>
            <w:r>
              <w:rPr>
                <w:rFonts w:hint="eastAsia" w:ascii="宋体" w:hAnsi="宋体" w:eastAsia="宋体"/>
                <w:b/>
                <w:color w:val="auto"/>
                <w:sz w:val="24"/>
                <w:szCs w:val="24"/>
                <w:highlight w:val="none"/>
              </w:rPr>
              <w:t>日11时30分（北京时间）</w:t>
            </w:r>
          </w:p>
          <w:p w14:paraId="53A051F6">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注：以投标人在投标截止时间前递交的投标文件为准，逾期提交的，投标文件将被拒绝。</w:t>
            </w:r>
          </w:p>
        </w:tc>
      </w:tr>
    </w:tbl>
    <w:p w14:paraId="53E9152C">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2FDE10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753D1D8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44A3C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59AD9CA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45F89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033C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E668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2EF1D2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E259C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3E1260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7F7C72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44516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4989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5943F7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13545ABB">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62973E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1F4F3E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3E1224F6">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5920C390">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8FB4F1E">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3C1709A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5AD9A6F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AE6B85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03A589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49666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投标人应认真阅读招标文件所有的事项、格式、条款和技术规范等。</w:t>
      </w:r>
    </w:p>
    <w:p w14:paraId="77974D9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0288B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电子邮件提交给采购代理机构（邮箱：290407638@qq.com）</w:t>
      </w:r>
      <w:r>
        <w:rPr>
          <w:rFonts w:ascii="宋体" w:hAnsi="宋体" w:eastAsia="宋体"/>
          <w:color w:val="auto"/>
          <w:sz w:val="24"/>
          <w:highlight w:val="none"/>
        </w:rPr>
        <w:t>。</w:t>
      </w:r>
    </w:p>
    <w:p w14:paraId="523C8D2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在滁州市第二人民医院官网以发布更正公告的方式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77FF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A726B8C">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2948ED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8386B5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77A49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9577256">
      <w:pPr>
        <w:spacing w:line="360" w:lineRule="auto"/>
        <w:ind w:firstLine="435"/>
        <w:rPr>
          <w:rFonts w:hint="eastAsia" w:ascii="宋体" w:hAnsi="宋体" w:eastAsia="宋体"/>
          <w:color w:val="auto"/>
          <w:sz w:val="24"/>
          <w:highlight w:val="none"/>
        </w:rPr>
      </w:pPr>
      <w:bookmarkStart w:id="23"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1ACA1F4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71F2F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6277B8B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25F6D1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08E02B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rPr>
        <w:t>等。</w:t>
      </w:r>
    </w:p>
    <w:bookmarkEnd w:id="24"/>
    <w:p w14:paraId="1AF061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12CCD9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57B69D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13B6B5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363D0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421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0DBEAF6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675B624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37D5F4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2605D0B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48240E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A5811D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FB1DA6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5152F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8C1EE0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2.1投标人应当在招标公告规定的投标截止时间前递交投标文件</w:t>
      </w:r>
      <w:r>
        <w:rPr>
          <w:rFonts w:ascii="宋体" w:hAnsi="宋体" w:eastAsia="宋体"/>
          <w:color w:val="auto"/>
          <w:sz w:val="24"/>
          <w:highlight w:val="none"/>
        </w:rPr>
        <w:t>。</w:t>
      </w:r>
    </w:p>
    <w:p w14:paraId="12D49B1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2.2投标人应当在投标截止时间前完成投标文件的递交，并可以补充、修改或者撤回投标文件。投标截止时间前未完成投标文件递交的，视为撤回投标文件。未按规定投标截止时间后送达的投标文件，应当拒收。</w:t>
      </w:r>
    </w:p>
    <w:p w14:paraId="014DBAF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E0941E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64324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13.3采购人或采购代理机构将对开标过程进行记录，由参加开标的各投标人代表和相关工作人员签字确认，并存档备查。</w:t>
      </w:r>
    </w:p>
    <w:p w14:paraId="78F5B0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0475654E">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26BC0D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17634DA7">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57A6BEA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32EE10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1F039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27CAE2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D6201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23EEF99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1EA02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rPr>
        <w:t>电话询问的方式（询标）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rPr>
        <w:t>邮箱方式（代理机构：290407638@qq.com）</w:t>
      </w:r>
      <w:r>
        <w:rPr>
          <w:rFonts w:ascii="宋体" w:hAnsi="宋体" w:eastAsia="宋体"/>
          <w:color w:val="auto"/>
          <w:sz w:val="24"/>
          <w:highlight w:val="none"/>
        </w:rPr>
        <w:t>进行，并不得超出投标文件范围或者改变投标文件的实质性内容。</w:t>
      </w:r>
    </w:p>
    <w:p w14:paraId="296BF1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2D0992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3E4C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6813EF4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FCEEB67">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029B73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B67A3C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2031CD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C75BD84">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2BF45C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5883E14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566685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362748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1C21106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B7F2C2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18CD2A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11D358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73E93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55D57C9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A18AB9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1F7C26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78DD40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AFF9BEE">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1B0DCD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B7E8D8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1078E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59F333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61FE00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86395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F597DF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37435F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2EB57B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0358E17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03CF84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B277B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44BE95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E734FB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8C6130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31D4841A">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0DCB8C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6EA89FC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60568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287BA2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A2835F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3AB73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37C46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1986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EC82A64">
      <w:pPr>
        <w:wordWrap w:val="0"/>
        <w:spacing w:line="360" w:lineRule="auto"/>
        <w:ind w:firstLine="437"/>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自中标人确定之日起2个工作日内，采购人将在滁州市第二人民医院官网上发布中标结果公告。</w:t>
      </w:r>
    </w:p>
    <w:p w14:paraId="000F06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5B72DA1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24D3A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FD8C9D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3457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704BFD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E3F9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82F316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履约保证金（本项目不采用）</w:t>
      </w:r>
    </w:p>
    <w:p w14:paraId="25883C8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7685D7C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07B4195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3C87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419C2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4B4C5D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BB3733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3E58FB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76C28401">
      <w:pPr>
        <w:spacing w:line="360" w:lineRule="auto"/>
        <w:ind w:firstLine="437"/>
        <w:outlineLvl w:val="2"/>
        <w:rPr>
          <w:rFonts w:hint="eastAsia"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25"/>
      <w:bookmarkEnd w:id="26"/>
    </w:p>
    <w:p w14:paraId="1F4F0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3506691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1FAD5AC">
      <w:pPr>
        <w:spacing w:line="360" w:lineRule="auto"/>
        <w:ind w:firstLine="437"/>
        <w:outlineLvl w:val="2"/>
        <w:rPr>
          <w:rFonts w:hint="eastAsia" w:ascii="宋体" w:hAnsi="宋体" w:eastAsia="宋体"/>
          <w:b/>
          <w:color w:val="auto"/>
          <w:sz w:val="24"/>
          <w:highlight w:val="none"/>
        </w:rPr>
      </w:pPr>
      <w:bookmarkStart w:id="27" w:name="_Toc2583662"/>
      <w:bookmarkStart w:id="28" w:name="_Toc518923101"/>
      <w:r>
        <w:rPr>
          <w:rFonts w:hint="eastAsia" w:ascii="宋体" w:hAnsi="宋体" w:eastAsia="宋体"/>
          <w:b/>
          <w:color w:val="auto"/>
          <w:sz w:val="24"/>
          <w:highlight w:val="none"/>
        </w:rPr>
        <w:t>30.人员回避</w:t>
      </w:r>
      <w:bookmarkEnd w:id="27"/>
      <w:bookmarkEnd w:id="28"/>
    </w:p>
    <w:p w14:paraId="1EE40F6A">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E3006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0376A1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91E0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FFF1D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BED4555">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28899643">
      <w:pPr>
        <w:spacing w:line="360" w:lineRule="auto"/>
        <w:jc w:val="center"/>
        <w:outlineLvl w:val="0"/>
        <w:rPr>
          <w:rFonts w:hint="eastAsia" w:ascii="宋体" w:hAnsi="宋体" w:eastAsia="宋体"/>
          <w:b/>
          <w:color w:val="auto"/>
          <w:sz w:val="28"/>
          <w:highlight w:val="none"/>
        </w:rPr>
      </w:pPr>
      <w:bookmarkStart w:id="29" w:name="_Toc10891"/>
      <w:r>
        <w:rPr>
          <w:rFonts w:hint="eastAsia" w:ascii="宋体" w:hAnsi="宋体" w:eastAsia="宋体"/>
          <w:b/>
          <w:color w:val="auto"/>
          <w:sz w:val="28"/>
          <w:highlight w:val="none"/>
        </w:rPr>
        <w:t>第三章  采购需求</w:t>
      </w:r>
      <w:bookmarkEnd w:id="29"/>
    </w:p>
    <w:p w14:paraId="41564DA6">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26EDB3D2">
      <w:pPr>
        <w:widowControl/>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auto"/>
          <w:kern w:val="0"/>
          <w:sz w:val="24"/>
          <w:szCs w:val="24"/>
          <w:highlight w:val="none"/>
          <w:lang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363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81842F4">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25CD3EF1">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4DF47526">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6D0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AB854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7C8B583F">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8C55EC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无预付款，设备到货安装完成并验收合格支付合同价的100%。</w:t>
            </w:r>
          </w:p>
        </w:tc>
      </w:tr>
      <w:tr w14:paraId="396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0A0D5E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153A6EF6">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DBF92C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采购人指定地点 </w:t>
            </w:r>
          </w:p>
        </w:tc>
      </w:tr>
      <w:tr w14:paraId="685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8A6A92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3CB44DEE">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6C1E7A9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自合同签订之日起20个日历天内供货安装完成</w:t>
            </w:r>
          </w:p>
        </w:tc>
      </w:tr>
      <w:tr w14:paraId="6927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37D2E3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bookmarkStart w:id="32" w:name="_Toc5944"/>
            <w:bookmarkStart w:id="33" w:name="_Toc7671"/>
            <w:r>
              <w:rPr>
                <w:rFonts w:hint="eastAsia" w:ascii="宋体" w:hAnsi="宋体" w:eastAsia="宋体"/>
                <w:bCs/>
                <w:color w:val="auto"/>
                <w:kern w:val="2"/>
                <w:highlight w:val="none"/>
              </w:rPr>
              <w:t>4</w:t>
            </w:r>
          </w:p>
        </w:tc>
        <w:tc>
          <w:tcPr>
            <w:tcW w:w="1137" w:type="pct"/>
            <w:vAlign w:val="center"/>
          </w:tcPr>
          <w:p w14:paraId="306B4E8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质保期</w:t>
            </w:r>
          </w:p>
        </w:tc>
        <w:tc>
          <w:tcPr>
            <w:tcW w:w="3299" w:type="pct"/>
            <w:vAlign w:val="center"/>
          </w:tcPr>
          <w:p w14:paraId="1FB12010">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软硬件原厂质保三年</w:t>
            </w:r>
          </w:p>
        </w:tc>
      </w:tr>
    </w:tbl>
    <w:p w14:paraId="33F37DF2">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采购</w:t>
      </w:r>
      <w:r>
        <w:rPr>
          <w:rFonts w:hint="eastAsia" w:ascii="宋体" w:hAnsi="宋体" w:eastAsia="宋体"/>
          <w:b/>
          <w:bCs/>
          <w:color w:val="auto"/>
          <w:sz w:val="24"/>
          <w:szCs w:val="18"/>
          <w:highlight w:val="none"/>
        </w:rPr>
        <w:t>需求</w:t>
      </w:r>
      <w:bookmarkEnd w:id="32"/>
      <w:bookmarkEnd w:id="33"/>
    </w:p>
    <w:tbl>
      <w:tblPr>
        <w:tblStyle w:val="27"/>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360"/>
        <w:gridCol w:w="1024"/>
      </w:tblGrid>
      <w:tr w14:paraId="444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1F336C4E">
            <w:pPr>
              <w:spacing w:line="400" w:lineRule="exact"/>
              <w:jc w:val="center"/>
              <w:rPr>
                <w:rFonts w:hint="eastAsia" w:ascii="宋体" w:hAnsi="宋体" w:eastAsia="宋体" w:cs="宋体"/>
                <w:b/>
                <w:color w:val="auto"/>
                <w:sz w:val="24"/>
                <w:szCs w:val="24"/>
                <w:highlight w:val="none"/>
              </w:rPr>
            </w:pPr>
            <w:bookmarkStart w:id="34" w:name="_Hlk179364154"/>
            <w:bookmarkStart w:id="35" w:name="_Toc4843"/>
            <w:bookmarkStart w:id="36" w:name="_Toc7421"/>
            <w:r>
              <w:rPr>
                <w:rFonts w:hint="eastAsia" w:ascii="宋体" w:hAnsi="宋体" w:eastAsia="宋体" w:cs="宋体"/>
                <w:b/>
                <w:color w:val="auto"/>
                <w:sz w:val="24"/>
                <w:szCs w:val="24"/>
                <w:highlight w:val="none"/>
              </w:rPr>
              <w:t>序号</w:t>
            </w:r>
          </w:p>
        </w:tc>
        <w:tc>
          <w:tcPr>
            <w:tcW w:w="8360" w:type="dxa"/>
            <w:vAlign w:val="center"/>
          </w:tcPr>
          <w:p w14:paraId="12CEB971">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容灾备份一体机技术要求</w:t>
            </w:r>
          </w:p>
        </w:tc>
        <w:tc>
          <w:tcPr>
            <w:tcW w:w="1024" w:type="dxa"/>
            <w:vAlign w:val="center"/>
          </w:tcPr>
          <w:p w14:paraId="1FACD402">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18A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14" w:type="dxa"/>
            <w:vAlign w:val="center"/>
          </w:tcPr>
          <w:p w14:paraId="01740003">
            <w:pPr>
              <w:spacing w:line="400" w:lineRule="exact"/>
              <w:jc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8360" w:type="dxa"/>
            <w:vAlign w:val="center"/>
          </w:tcPr>
          <w:p w14:paraId="5A312FB5">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国产自主品牌，设备尺寸：≥2U机架式，配置≥2颗英特尔至强银牌</w:t>
            </w:r>
            <w:r>
              <w:rPr>
                <w:rFonts w:hint="eastAsia" w:ascii="宋体" w:hAnsi="宋体" w:eastAsia="宋体" w:cs="宋体"/>
                <w:color w:val="auto"/>
                <w:kern w:val="0"/>
                <w:sz w:val="24"/>
                <w:szCs w:val="24"/>
                <w:highlight w:val="none"/>
              </w:rPr>
              <w:t>4310，12Core@2.1GHz 18 MB缓存CPU</w:t>
            </w:r>
            <w:r>
              <w:rPr>
                <w:rFonts w:hint="eastAsia" w:ascii="宋体" w:hAnsi="宋体" w:eastAsia="宋体" w:cs="宋体"/>
                <w:color w:val="auto"/>
                <w:sz w:val="24"/>
                <w:szCs w:val="24"/>
                <w:highlight w:val="none"/>
              </w:rPr>
              <w:t>；配置≥512GB DDR4 内存；配置≥2*480GB SSD 系统盘；</w:t>
            </w:r>
            <w:r>
              <w:rPr>
                <w:rFonts w:hint="eastAsia" w:ascii="Arial" w:hAnsi="Arial" w:eastAsia="宋体" w:cs="Arial"/>
                <w:color w:val="auto"/>
                <w:kern w:val="0"/>
                <w:sz w:val="24"/>
                <w:szCs w:val="24"/>
                <w:highlight w:val="none"/>
              </w:rPr>
              <w:t>≥</w:t>
            </w:r>
            <w:r>
              <w:rPr>
                <w:rFonts w:hint="eastAsia" w:ascii="宋体" w:hAnsi="宋体" w:eastAsia="宋体" w:cs="宋体"/>
                <w:color w:val="auto"/>
                <w:kern w:val="0"/>
                <w:sz w:val="24"/>
                <w:szCs w:val="24"/>
                <w:highlight w:val="none"/>
              </w:rPr>
              <w:t>10TB（7*2.4TB）企业级SAS硬盘；</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TB(6*</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TB）企业级SATA硬盘；板载4千兆以太网口，2万兆光口（含光模块），配置≥2个热插拔冗余电源。</w:t>
            </w:r>
          </w:p>
        </w:tc>
        <w:tc>
          <w:tcPr>
            <w:tcW w:w="1024" w:type="dxa"/>
            <w:vAlign w:val="center"/>
          </w:tcPr>
          <w:p w14:paraId="2C000A93">
            <w:pPr>
              <w:spacing w:line="400" w:lineRule="exact"/>
              <w:jc w:val="center"/>
              <w:rPr>
                <w:rFonts w:hint="eastAsia" w:ascii="宋体" w:hAnsi="宋体" w:eastAsia="宋体" w:cs="宋体"/>
                <w:b/>
                <w:color w:val="auto"/>
                <w:sz w:val="24"/>
                <w:szCs w:val="24"/>
                <w:highlight w:val="none"/>
              </w:rPr>
            </w:pPr>
          </w:p>
        </w:tc>
      </w:tr>
      <w:tr w14:paraId="1D4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4" w:type="dxa"/>
            <w:vAlign w:val="center"/>
          </w:tcPr>
          <w:p w14:paraId="28DD496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60" w:type="dxa"/>
            <w:vAlign w:val="center"/>
          </w:tcPr>
          <w:p w14:paraId="4C550E5D">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客户端兼容性：</w:t>
            </w:r>
            <w:r>
              <w:rPr>
                <w:rFonts w:hint="eastAsia" w:ascii="宋体" w:hAnsi="宋体" w:eastAsia="宋体" w:cs="宋体"/>
                <w:color w:val="auto"/>
                <w:sz w:val="24"/>
                <w:szCs w:val="24"/>
                <w:highlight w:val="none"/>
              </w:rPr>
              <w:t>提供对任意品牌技术服务器的统一灾备保护功能，提供对Windows/Linux/AIX操作系统的灾备保护功能，满足对32/64位系统平台及应用支持，具体如下：Windows Sever 2003以上版本；WindowsXP/7/8/10；Redhat /Centos/Oracle Linux 5.x及其之后；Suse 10 sp1~sp4/11sp1~sp4/12 sp1~sp4；Ubuntu12 -~Ubuntu16；Debian8 ~ Debian9；AIX 6.x 7.x；提供对国产操作系统中标麒麟、银河麒麟、统信、中科方德等的灾备保护；支持对</w:t>
            </w:r>
            <w:r>
              <w:rPr>
                <w:rFonts w:ascii="宋体" w:hAnsi="宋体" w:eastAsia="宋体" w:cs="宋体"/>
                <w:color w:val="auto"/>
                <w:sz w:val="24"/>
                <w:szCs w:val="24"/>
                <w:highlight w:val="none"/>
              </w:rPr>
              <w:t>Oracle、DB2、MySQL、达梦、南大通用、Informix、SQL_Server、Exchange、Lotus Notes、Sybase ASE、达梦、SAP HANA、Cache等多种数据库或应用系统进行在线实时</w:t>
            </w:r>
            <w:r>
              <w:rPr>
                <w:rFonts w:hint="eastAsia" w:ascii="宋体" w:hAnsi="宋体" w:eastAsia="宋体" w:cs="宋体"/>
                <w:color w:val="auto"/>
                <w:sz w:val="24"/>
                <w:szCs w:val="24"/>
                <w:highlight w:val="none"/>
              </w:rPr>
              <w:t>灾备</w:t>
            </w:r>
            <w:r>
              <w:rPr>
                <w:rFonts w:ascii="宋体" w:hAnsi="宋体" w:eastAsia="宋体" w:cs="宋体"/>
                <w:color w:val="auto"/>
                <w:sz w:val="24"/>
                <w:szCs w:val="24"/>
                <w:highlight w:val="none"/>
              </w:rPr>
              <w:t>保护</w:t>
            </w:r>
            <w:r>
              <w:rPr>
                <w:rFonts w:hint="eastAsia" w:ascii="宋体" w:hAnsi="宋体" w:eastAsia="宋体" w:cs="宋体"/>
                <w:color w:val="auto"/>
                <w:sz w:val="24"/>
                <w:szCs w:val="24"/>
                <w:highlight w:val="none"/>
              </w:rPr>
              <w:t>。</w:t>
            </w:r>
          </w:p>
        </w:tc>
        <w:tc>
          <w:tcPr>
            <w:tcW w:w="1024" w:type="dxa"/>
            <w:vAlign w:val="center"/>
          </w:tcPr>
          <w:p w14:paraId="7614F6D9">
            <w:pPr>
              <w:spacing w:line="400" w:lineRule="exact"/>
              <w:jc w:val="center"/>
              <w:rPr>
                <w:rFonts w:hint="eastAsia" w:ascii="宋体" w:hAnsi="宋体" w:eastAsia="宋体" w:cs="宋体"/>
                <w:b/>
                <w:color w:val="auto"/>
                <w:sz w:val="24"/>
                <w:szCs w:val="24"/>
                <w:highlight w:val="none"/>
              </w:rPr>
            </w:pPr>
          </w:p>
        </w:tc>
      </w:tr>
      <w:tr w14:paraId="3F5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14" w:type="dxa"/>
            <w:vAlign w:val="center"/>
          </w:tcPr>
          <w:p w14:paraId="76F57B9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60" w:type="dxa"/>
            <w:vAlign w:val="center"/>
          </w:tcPr>
          <w:p w14:paraId="4293B895">
            <w:pPr>
              <w:widowControl/>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部署方式：</w:t>
            </w:r>
          </w:p>
          <w:p w14:paraId="381D0CDD">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支持远程一键部署，客户端部署无需重启生产服务器</w:t>
            </w:r>
          </w:p>
        </w:tc>
        <w:tc>
          <w:tcPr>
            <w:tcW w:w="1024" w:type="dxa"/>
            <w:vAlign w:val="center"/>
          </w:tcPr>
          <w:p w14:paraId="4D8340DE">
            <w:pPr>
              <w:spacing w:line="400" w:lineRule="exact"/>
              <w:jc w:val="center"/>
              <w:rPr>
                <w:rFonts w:hint="eastAsia" w:ascii="宋体" w:hAnsi="宋体" w:eastAsia="宋体" w:cs="宋体"/>
                <w:b/>
                <w:color w:val="auto"/>
                <w:sz w:val="24"/>
                <w:szCs w:val="24"/>
                <w:highlight w:val="none"/>
              </w:rPr>
            </w:pPr>
          </w:p>
        </w:tc>
      </w:tr>
      <w:tr w14:paraId="6E7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563CEC1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360" w:type="dxa"/>
            <w:vAlign w:val="center"/>
          </w:tcPr>
          <w:p w14:paraId="7A3A5C1C">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数据备份：</w:t>
            </w:r>
          </w:p>
          <w:p w14:paraId="69D3C52C">
            <w:pPr>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数据备份：支持CDP功能（无限制主机数量），对业务主机提供CDP持续数据保护，实时备份磁盘任意时刻的状态，备份时间粒度最小可达微秒级(百万分之一秒) 实现当灾难发生时允许丢失的数据量趋近于0。（提供功能截图）；</w:t>
            </w:r>
          </w:p>
          <w:p w14:paraId="0BD884D8">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rPr>
              <w:t>操作系统和数据捕获采用磁盘块变化追踪技术，支持实时保护。支持IPv4和IPv6网络环境的部署和运行。支持在线备份，即备份过程中生产业务系统无需停止。支持永久增量备份和增量合成。支持数据传输加密，AES和SM4国密算法。支持提供带宽控制功能，可灵活根据时间段调整带宽，可降低对生产业务网络的影响，支持细粒度备份。</w:t>
            </w:r>
          </w:p>
        </w:tc>
        <w:tc>
          <w:tcPr>
            <w:tcW w:w="1024" w:type="dxa"/>
            <w:vAlign w:val="center"/>
          </w:tcPr>
          <w:p w14:paraId="16D1176B">
            <w:pPr>
              <w:spacing w:line="400" w:lineRule="exact"/>
              <w:jc w:val="center"/>
              <w:rPr>
                <w:rFonts w:hint="eastAsia" w:ascii="宋体" w:hAnsi="宋体" w:eastAsia="宋体" w:cs="宋体"/>
                <w:b/>
                <w:color w:val="auto"/>
                <w:sz w:val="24"/>
                <w:szCs w:val="24"/>
                <w:highlight w:val="none"/>
              </w:rPr>
            </w:pPr>
          </w:p>
        </w:tc>
      </w:tr>
      <w:tr w14:paraId="6AB5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4" w:type="dxa"/>
            <w:vAlign w:val="center"/>
          </w:tcPr>
          <w:p w14:paraId="2D139AE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360" w:type="dxa"/>
            <w:vAlign w:val="center"/>
          </w:tcPr>
          <w:p w14:paraId="642AD0DB">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数据验证：</w:t>
            </w:r>
          </w:p>
          <w:p w14:paraId="599B5732">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rPr>
              <w:t>提供数据验证功能，要求产品支持源端与目标端数据进行对比校验确保数据一致性，并生成报告。帮助用户清楚的验证生产数据和备份数据是否一致，杜绝因数据不一致导致无法恢复或数据丢失。</w:t>
            </w:r>
          </w:p>
        </w:tc>
        <w:tc>
          <w:tcPr>
            <w:tcW w:w="1024" w:type="dxa"/>
            <w:vAlign w:val="center"/>
          </w:tcPr>
          <w:p w14:paraId="376CF9BF">
            <w:pPr>
              <w:spacing w:line="400" w:lineRule="exact"/>
              <w:jc w:val="center"/>
              <w:rPr>
                <w:rFonts w:hint="eastAsia" w:ascii="宋体" w:hAnsi="宋体" w:eastAsia="宋体" w:cs="宋体"/>
                <w:b/>
                <w:color w:val="auto"/>
                <w:sz w:val="24"/>
                <w:szCs w:val="24"/>
                <w:highlight w:val="none"/>
              </w:rPr>
            </w:pPr>
          </w:p>
        </w:tc>
      </w:tr>
      <w:tr w14:paraId="6BB8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14" w:type="dxa"/>
            <w:vAlign w:val="center"/>
          </w:tcPr>
          <w:p w14:paraId="61474FD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360" w:type="dxa"/>
            <w:vAlign w:val="center"/>
          </w:tcPr>
          <w:p w14:paraId="07CDF4DF">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断点续备功能：</w:t>
            </w:r>
          </w:p>
          <w:p w14:paraId="0337D0BA">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支持断点续备功能，可以web界面上对设备进行中断、继续备份操作，备份从断点继续，而不是从头开始；</w:t>
            </w:r>
          </w:p>
        </w:tc>
        <w:tc>
          <w:tcPr>
            <w:tcW w:w="1024" w:type="dxa"/>
            <w:vAlign w:val="center"/>
          </w:tcPr>
          <w:p w14:paraId="0F4F2E83">
            <w:pPr>
              <w:spacing w:line="400" w:lineRule="exact"/>
              <w:jc w:val="center"/>
              <w:rPr>
                <w:rFonts w:hint="eastAsia" w:ascii="宋体" w:hAnsi="宋体" w:eastAsia="宋体" w:cs="宋体"/>
                <w:b/>
                <w:color w:val="auto"/>
                <w:sz w:val="24"/>
                <w:szCs w:val="24"/>
                <w:highlight w:val="none"/>
              </w:rPr>
            </w:pPr>
          </w:p>
        </w:tc>
      </w:tr>
      <w:tr w14:paraId="41D8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4" w:type="dxa"/>
            <w:vAlign w:val="center"/>
          </w:tcPr>
          <w:p w14:paraId="11E04D9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360" w:type="dxa"/>
            <w:vAlign w:val="center"/>
          </w:tcPr>
          <w:p w14:paraId="650CB23A">
            <w:pPr>
              <w:widowControl/>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整机接管：</w:t>
            </w:r>
          </w:p>
          <w:p w14:paraId="331E5342">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服务器集成虚拟平台，可以实现快速接管，RTO可以达到分钟级。提供一体机ISO进行安装部署。一体机支持跨VLAN通信。一体机支持跨多网络的接管，接管虚机的IP地址可配置。支持接管虚机CPU，内存，磁盘可配置。当生产环境故障恢复后，被接管的业务系统支持回切到源机或异机。支持操作系统备份数据手动演练，快速完成数据验证。容灾平台的规格配置信息（如CPU，内存，硬盘，OS版本等），并在界面呈现。</w:t>
            </w:r>
          </w:p>
        </w:tc>
        <w:tc>
          <w:tcPr>
            <w:tcW w:w="1024" w:type="dxa"/>
            <w:vAlign w:val="center"/>
          </w:tcPr>
          <w:p w14:paraId="2D6CCBF1">
            <w:pPr>
              <w:spacing w:line="400" w:lineRule="exact"/>
              <w:jc w:val="center"/>
              <w:rPr>
                <w:rFonts w:hint="eastAsia" w:ascii="宋体" w:hAnsi="宋体" w:eastAsia="宋体" w:cs="宋体"/>
                <w:b/>
                <w:color w:val="auto"/>
                <w:sz w:val="24"/>
                <w:szCs w:val="24"/>
                <w:highlight w:val="none"/>
              </w:rPr>
            </w:pPr>
          </w:p>
        </w:tc>
      </w:tr>
      <w:tr w14:paraId="37A7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4" w:type="dxa"/>
            <w:vAlign w:val="center"/>
          </w:tcPr>
          <w:p w14:paraId="2EE02E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360" w:type="dxa"/>
            <w:vAlign w:val="center"/>
          </w:tcPr>
          <w:p w14:paraId="695BF85D">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数据恢复：</w:t>
            </w:r>
          </w:p>
          <w:p w14:paraId="4158B3EB">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支持对整盘数据、整个文件夹数据、单个文件数据进行任意历史点数据快速恢复，时间精度达到百万分之一秒，即0.000001秒。</w:t>
            </w:r>
          </w:p>
          <w:p w14:paraId="15A4818F">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裸机恢复，无须预先安装操作系统、数据库、软件补丁、应用程序，BIOS/UEFI引导的系统备份还原支持IPv4和IPv6网络环境的部署和运行；支持虚拟机的挂接恢复，可以挂载到任意远程主机访问备份数据内容，支持通过接管演练虚拟机直接恢复，保留接管演练增量数据，恢复目标服务器磁盘可配置。控制台采用B/S架构，支持主流浏览器，如Edge、FireFox，Chrome等。</w:t>
            </w:r>
          </w:p>
        </w:tc>
        <w:tc>
          <w:tcPr>
            <w:tcW w:w="1024" w:type="dxa"/>
            <w:vAlign w:val="center"/>
          </w:tcPr>
          <w:p w14:paraId="630AFD60">
            <w:pPr>
              <w:spacing w:line="400" w:lineRule="exact"/>
              <w:jc w:val="center"/>
              <w:rPr>
                <w:rFonts w:hint="eastAsia" w:ascii="宋体" w:hAnsi="宋体" w:eastAsia="宋体" w:cs="宋体"/>
                <w:b/>
                <w:color w:val="auto"/>
                <w:sz w:val="24"/>
                <w:szCs w:val="24"/>
                <w:highlight w:val="none"/>
              </w:rPr>
            </w:pPr>
          </w:p>
        </w:tc>
      </w:tr>
      <w:tr w14:paraId="161F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4" w:type="dxa"/>
            <w:vAlign w:val="center"/>
          </w:tcPr>
          <w:p w14:paraId="23C5FEF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360" w:type="dxa"/>
            <w:vAlign w:val="center"/>
          </w:tcPr>
          <w:p w14:paraId="7DD3F8E3">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业务的可持续性访问要求：</w:t>
            </w:r>
          </w:p>
          <w:p w14:paraId="48001985">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安全事件发生后，接管系统接管生产服务器，当生产系统修好后，从接管系统回传数据，要求恢复到安全事件之前的数据和新增数据，整个事件闭环中断业务时间，无论数据量的大小和网络环境，不得高于15分钟。</w:t>
            </w:r>
          </w:p>
        </w:tc>
        <w:tc>
          <w:tcPr>
            <w:tcW w:w="1024" w:type="dxa"/>
            <w:vAlign w:val="center"/>
          </w:tcPr>
          <w:p w14:paraId="46DFE34D">
            <w:pPr>
              <w:spacing w:line="400" w:lineRule="exact"/>
              <w:jc w:val="center"/>
              <w:rPr>
                <w:rFonts w:hint="eastAsia" w:ascii="宋体" w:hAnsi="宋体" w:eastAsia="宋体" w:cs="宋体"/>
                <w:b/>
                <w:color w:val="auto"/>
                <w:sz w:val="24"/>
                <w:szCs w:val="24"/>
                <w:highlight w:val="none"/>
              </w:rPr>
            </w:pPr>
          </w:p>
        </w:tc>
      </w:tr>
      <w:tr w14:paraId="77DC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4" w:type="dxa"/>
            <w:vAlign w:val="center"/>
          </w:tcPr>
          <w:p w14:paraId="5D45A45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360" w:type="dxa"/>
            <w:vAlign w:val="center"/>
          </w:tcPr>
          <w:p w14:paraId="53BD7E02">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数据保护功能：</w:t>
            </w:r>
          </w:p>
          <w:p w14:paraId="46920D62">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支持防加密类勒索病毒功能，支持备端可过滤源端删除动作，可秒级数据找回功能</w:t>
            </w:r>
            <w:r>
              <w:rPr>
                <w:rFonts w:hint="eastAsia" w:ascii="宋体" w:hAnsi="宋体" w:eastAsia="宋体" w:cs="宋体"/>
                <w:color w:val="auto"/>
                <w:kern w:val="0"/>
                <w:sz w:val="24"/>
                <w:szCs w:val="24"/>
                <w:highlight w:val="none"/>
              </w:rPr>
              <w:t>。</w:t>
            </w:r>
          </w:p>
        </w:tc>
        <w:tc>
          <w:tcPr>
            <w:tcW w:w="1024" w:type="dxa"/>
            <w:vAlign w:val="center"/>
          </w:tcPr>
          <w:p w14:paraId="6C183600">
            <w:pPr>
              <w:spacing w:line="400" w:lineRule="exact"/>
              <w:jc w:val="center"/>
              <w:rPr>
                <w:rFonts w:hint="eastAsia" w:ascii="宋体" w:hAnsi="宋体" w:eastAsia="宋体" w:cs="宋体"/>
                <w:b/>
                <w:color w:val="auto"/>
                <w:sz w:val="24"/>
                <w:szCs w:val="24"/>
                <w:highlight w:val="none"/>
              </w:rPr>
            </w:pPr>
          </w:p>
        </w:tc>
      </w:tr>
      <w:tr w14:paraId="34BA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14" w:type="dxa"/>
            <w:vAlign w:val="center"/>
          </w:tcPr>
          <w:p w14:paraId="63947AB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360" w:type="dxa"/>
            <w:vAlign w:val="center"/>
          </w:tcPr>
          <w:p w14:paraId="5235CE39">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容量授权：</w:t>
            </w:r>
          </w:p>
          <w:p w14:paraId="75353C9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提供10TB CDM/CDP授权和40T备份容量授权，授权不限制备份节点数量、备份主机数量、备份系统数量。授权书需加盖所投产品牌原厂公章</w:t>
            </w:r>
            <w:r>
              <w:rPr>
                <w:rFonts w:hint="eastAsia" w:ascii="宋体" w:hAnsi="宋体" w:eastAsia="宋体" w:cs="宋体"/>
                <w:color w:val="auto"/>
                <w:kern w:val="0"/>
                <w:sz w:val="24"/>
                <w:szCs w:val="24"/>
                <w:highlight w:val="none"/>
              </w:rPr>
              <w:t>。</w:t>
            </w:r>
          </w:p>
        </w:tc>
        <w:tc>
          <w:tcPr>
            <w:tcW w:w="1024" w:type="dxa"/>
            <w:vAlign w:val="center"/>
          </w:tcPr>
          <w:p w14:paraId="16617B0B">
            <w:pPr>
              <w:spacing w:line="400" w:lineRule="exact"/>
              <w:jc w:val="center"/>
              <w:rPr>
                <w:rFonts w:hint="eastAsia" w:ascii="宋体" w:hAnsi="宋体" w:eastAsia="宋体" w:cs="宋体"/>
                <w:b/>
                <w:color w:val="auto"/>
                <w:sz w:val="24"/>
                <w:szCs w:val="24"/>
                <w:highlight w:val="none"/>
              </w:rPr>
            </w:pPr>
          </w:p>
        </w:tc>
      </w:tr>
      <w:tr w14:paraId="5A2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06815AE">
            <w:pPr>
              <w:spacing w:line="400" w:lineRule="exact"/>
              <w:jc w:val="center"/>
              <w:rPr>
                <w:rFonts w:hint="eastAsia" w:ascii="宋体" w:hAnsi="宋体" w:eastAsia="宋体" w:cs="宋体"/>
                <w:color w:val="auto"/>
                <w:sz w:val="24"/>
                <w:szCs w:val="24"/>
                <w:highlight w:val="none"/>
              </w:rPr>
            </w:pPr>
          </w:p>
        </w:tc>
        <w:tc>
          <w:tcPr>
            <w:tcW w:w="8360" w:type="dxa"/>
            <w:vAlign w:val="center"/>
          </w:tcPr>
          <w:p w14:paraId="14148FD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服务要求</w:t>
            </w:r>
          </w:p>
        </w:tc>
        <w:tc>
          <w:tcPr>
            <w:tcW w:w="1024" w:type="dxa"/>
            <w:vAlign w:val="center"/>
          </w:tcPr>
          <w:p w14:paraId="73DF574A">
            <w:pPr>
              <w:spacing w:line="400" w:lineRule="exact"/>
              <w:jc w:val="center"/>
              <w:rPr>
                <w:rFonts w:hint="eastAsia" w:ascii="宋体" w:hAnsi="宋体" w:eastAsia="宋体" w:cs="宋体"/>
                <w:b/>
                <w:color w:val="auto"/>
                <w:sz w:val="24"/>
                <w:szCs w:val="24"/>
                <w:highlight w:val="none"/>
              </w:rPr>
            </w:pPr>
          </w:p>
        </w:tc>
      </w:tr>
      <w:tr w14:paraId="0B3E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96CAEC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60" w:type="dxa"/>
            <w:vAlign w:val="center"/>
          </w:tcPr>
          <w:p w14:paraId="697A9309">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软硬件原厂3年7*24小时质保服务</w:t>
            </w:r>
          </w:p>
        </w:tc>
        <w:tc>
          <w:tcPr>
            <w:tcW w:w="1024" w:type="dxa"/>
            <w:vAlign w:val="center"/>
          </w:tcPr>
          <w:p w14:paraId="1E67B2B0">
            <w:pPr>
              <w:spacing w:line="400" w:lineRule="exact"/>
              <w:jc w:val="center"/>
              <w:rPr>
                <w:rFonts w:hint="eastAsia" w:ascii="宋体" w:hAnsi="宋体" w:eastAsia="宋体" w:cs="宋体"/>
                <w:b/>
                <w:color w:val="auto"/>
                <w:sz w:val="24"/>
                <w:szCs w:val="24"/>
                <w:highlight w:val="none"/>
              </w:rPr>
            </w:pPr>
          </w:p>
        </w:tc>
      </w:tr>
      <w:tr w14:paraId="67B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30EE50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60" w:type="dxa"/>
            <w:vAlign w:val="center"/>
          </w:tcPr>
          <w:p w14:paraId="6D73E0A7">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在质保期内免费提供每年四次数据验证服务，免费提供每年一次的灾备演练服务。</w:t>
            </w:r>
          </w:p>
          <w:p w14:paraId="117E5498">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按照国家发布的测评工作要求，配合医院提供电子病历应用水平5级及以上和互联互通四乙及以上测评工作所需配合的服务，包括但不仅限于：协助测评材料截图、协助应急演练等。</w:t>
            </w:r>
          </w:p>
        </w:tc>
        <w:tc>
          <w:tcPr>
            <w:tcW w:w="1024" w:type="dxa"/>
            <w:vAlign w:val="center"/>
          </w:tcPr>
          <w:p w14:paraId="3680013E">
            <w:pPr>
              <w:spacing w:line="400" w:lineRule="exact"/>
              <w:jc w:val="center"/>
              <w:rPr>
                <w:rFonts w:hint="eastAsia" w:ascii="宋体" w:hAnsi="宋体" w:eastAsia="宋体" w:cs="宋体"/>
                <w:b/>
                <w:color w:val="auto"/>
                <w:sz w:val="24"/>
                <w:szCs w:val="24"/>
                <w:highlight w:val="none"/>
              </w:rPr>
            </w:pPr>
          </w:p>
        </w:tc>
      </w:tr>
      <w:bookmarkEnd w:id="34"/>
    </w:tbl>
    <w:p w14:paraId="01333175">
      <w:pPr>
        <w:snapToGrid w:val="0"/>
        <w:spacing w:line="440" w:lineRule="exact"/>
        <w:ind w:firstLine="422" w:firstLineChars="200"/>
        <w:rPr>
          <w:rFonts w:hint="eastAsia" w:ascii="宋体" w:hAnsi="宋体" w:eastAsia="宋体" w:cs="宋体"/>
          <w:b/>
          <w:bCs/>
          <w:color w:val="auto"/>
          <w:szCs w:val="21"/>
          <w:highlight w:val="none"/>
        </w:rPr>
      </w:pPr>
    </w:p>
    <w:p w14:paraId="458500EA">
      <w:pPr>
        <w:snapToGri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注：满足或优于上述技术参数要求均视为响应。</w:t>
      </w:r>
      <w:r>
        <w:rPr>
          <w:rFonts w:hint="eastAsia" w:ascii="宋体" w:hAnsi="宋体" w:eastAsia="宋体" w:cs="宋体"/>
          <w:b/>
          <w:bCs/>
          <w:color w:val="auto"/>
          <w:sz w:val="24"/>
          <w:szCs w:val="24"/>
          <w:highlight w:val="none"/>
        </w:rPr>
        <w:t>中标后提供产品测试，不满足视为无效应标，并承担一切后果。</w:t>
      </w:r>
    </w:p>
    <w:p w14:paraId="1A80EBF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5"/>
      <w:bookmarkEnd w:id="36"/>
    </w:p>
    <w:p w14:paraId="5EE97690">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1.中标人中标后需要按投标承诺及投标方案提供培训及维保服务，需按时提供本项目售后服务方案、培训方案，所需费用均包含在投标报价中。 </w:t>
      </w:r>
    </w:p>
    <w:p w14:paraId="3D765A9D">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2.本项目涉及设备调试费用均已包含在各项单价中，投标人报价时可勘察现场后自行考虑此项费用，结算时不予调整； </w:t>
      </w:r>
    </w:p>
    <w:p w14:paraId="007F0CE2">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3.项目涉及到安装过程的配套实施内容，此项费用综合考虑，包含在投标报价中，投标人可自行前往医院勘查现场后考虑报价，结算不予调整。 </w:t>
      </w:r>
    </w:p>
    <w:p w14:paraId="251DF765">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4.综合单价包括：设备费、运输费、实施过程中所需产生的第三方检测等费用、管理费、利润、风险费用、调试、培训及后期服务及国家对中标单位征收的 </w:t>
      </w:r>
    </w:p>
    <w:p w14:paraId="09A8A780">
      <w:pPr>
        <w:widowControl/>
        <w:spacing w:line="460" w:lineRule="exact"/>
        <w:ind w:firstLine="480" w:firstLineChars="200"/>
        <w:jc w:val="left"/>
        <w:rPr>
          <w:rFonts w:hint="eastAsia" w:ascii="宋体" w:hAnsi="宋体" w:eastAsia="宋体"/>
          <w:bCs/>
          <w:color w:val="auto"/>
          <w:sz w:val="24"/>
          <w:szCs w:val="18"/>
          <w:highlight w:val="none"/>
        </w:rPr>
      </w:pPr>
      <w:r>
        <w:rPr>
          <w:rFonts w:hint="eastAsia" w:ascii="宋体" w:hAnsi="宋体" w:eastAsia="宋体" w:cs="宋体"/>
          <w:color w:val="auto"/>
          <w:kern w:val="0"/>
          <w:sz w:val="24"/>
          <w:szCs w:val="24"/>
          <w:highlight w:val="none"/>
        </w:rPr>
        <w:t>各种税费等所有一切费用，综合单价今后将不作任何调整。</w:t>
      </w:r>
    </w:p>
    <w:p w14:paraId="262E9542">
      <w:pPr>
        <w:spacing w:line="360" w:lineRule="auto"/>
        <w:ind w:firstLine="437"/>
        <w:outlineLvl w:val="1"/>
        <w:rPr>
          <w:rFonts w:hint="eastAsia" w:ascii="宋体" w:hAnsi="宋体" w:eastAsia="宋体"/>
          <w:b/>
          <w:bCs/>
          <w:color w:val="auto"/>
          <w:sz w:val="24"/>
          <w:szCs w:val="18"/>
          <w:highlight w:val="none"/>
        </w:rPr>
      </w:pPr>
      <w:bookmarkStart w:id="37" w:name="_Toc14698"/>
      <w:bookmarkStart w:id="38" w:name="_Toc15293"/>
      <w:r>
        <w:rPr>
          <w:rFonts w:hint="eastAsia" w:ascii="宋体" w:hAnsi="宋体" w:eastAsia="宋体"/>
          <w:b/>
          <w:bCs/>
          <w:color w:val="auto"/>
          <w:sz w:val="24"/>
          <w:szCs w:val="18"/>
          <w:highlight w:val="none"/>
        </w:rPr>
        <w:t>四、其他要求</w:t>
      </w:r>
      <w:bookmarkEnd w:id="37"/>
      <w:bookmarkEnd w:id="38"/>
    </w:p>
    <w:p w14:paraId="6420C633">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p w14:paraId="58608414">
      <w:pPr>
        <w:spacing w:line="360" w:lineRule="auto"/>
        <w:ind w:firstLine="480" w:firstLineChars="200"/>
        <w:rPr>
          <w:rFonts w:hint="eastAsia" w:ascii="宋体" w:hAnsi="宋体" w:eastAsia="宋体"/>
          <w:color w:val="auto"/>
          <w:sz w:val="24"/>
          <w:highlight w:val="none"/>
        </w:rPr>
      </w:pPr>
      <w:r>
        <w:rPr>
          <w:rFonts w:ascii="宋体" w:hAnsi="宋体" w:eastAsia="宋体"/>
          <w:color w:val="auto"/>
          <w:sz w:val="24"/>
          <w:highlight w:val="none"/>
        </w:rPr>
        <w:br w:type="page"/>
      </w:r>
    </w:p>
    <w:p w14:paraId="09B7EADB">
      <w:pPr>
        <w:spacing w:line="360" w:lineRule="auto"/>
        <w:jc w:val="center"/>
        <w:outlineLvl w:val="0"/>
        <w:rPr>
          <w:rFonts w:hint="eastAsia" w:ascii="宋体" w:hAnsi="宋体" w:eastAsia="宋体"/>
          <w:b/>
          <w:color w:val="auto"/>
          <w:sz w:val="28"/>
          <w:highlight w:val="none"/>
        </w:rPr>
      </w:pPr>
      <w:bookmarkStart w:id="39" w:name="_Toc16417"/>
      <w:r>
        <w:rPr>
          <w:rFonts w:hint="eastAsia" w:ascii="宋体" w:hAnsi="宋体" w:eastAsia="宋体"/>
          <w:b/>
          <w:color w:val="auto"/>
          <w:sz w:val="28"/>
          <w:highlight w:val="none"/>
        </w:rPr>
        <w:t>第四章  评标方法和标准（综合评分法）</w:t>
      </w:r>
      <w:bookmarkEnd w:id="39"/>
    </w:p>
    <w:p w14:paraId="6FB98323">
      <w:pPr>
        <w:spacing w:line="360" w:lineRule="auto"/>
        <w:ind w:firstLine="437"/>
        <w:outlineLvl w:val="1"/>
        <w:rPr>
          <w:rFonts w:hint="eastAsia" w:ascii="宋体" w:hAnsi="宋体" w:eastAsia="宋体"/>
          <w:b/>
          <w:color w:val="auto"/>
          <w:sz w:val="24"/>
          <w:highlight w:val="none"/>
        </w:rPr>
      </w:pPr>
      <w:bookmarkStart w:id="40" w:name="_Toc1246"/>
      <w:bookmarkStart w:id="41" w:name="_Toc11823"/>
      <w:r>
        <w:rPr>
          <w:rFonts w:hint="eastAsia" w:ascii="宋体" w:hAnsi="宋体" w:eastAsia="宋体"/>
          <w:b/>
          <w:color w:val="auto"/>
          <w:sz w:val="24"/>
          <w:highlight w:val="none"/>
        </w:rPr>
        <w:t>一、总则</w:t>
      </w:r>
      <w:bookmarkEnd w:id="40"/>
      <w:bookmarkEnd w:id="41"/>
    </w:p>
    <w:p w14:paraId="3AE8BC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本项目将按照招标文件第二章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投标人须知的相关要求</w:t>
      </w:r>
      <w:r>
        <w:rPr>
          <w:rFonts w:ascii="宋体" w:hAnsi="宋体" w:eastAsia="宋体"/>
          <w:color w:val="auto"/>
          <w:sz w:val="24"/>
          <w:highlight w:val="none"/>
        </w:rPr>
        <w:t>及本章的规定评标。</w:t>
      </w:r>
    </w:p>
    <w:p w14:paraId="0D9AB5C7">
      <w:pPr>
        <w:spacing w:line="360" w:lineRule="auto"/>
        <w:ind w:firstLine="437"/>
        <w:outlineLvl w:val="1"/>
        <w:rPr>
          <w:rFonts w:hint="eastAsia" w:ascii="宋体" w:hAnsi="宋体" w:eastAsia="宋体"/>
          <w:b/>
          <w:color w:val="auto"/>
          <w:sz w:val="24"/>
          <w:highlight w:val="none"/>
        </w:rPr>
      </w:pPr>
      <w:bookmarkStart w:id="42" w:name="_Toc13117"/>
      <w:bookmarkStart w:id="43" w:name="_Toc31871"/>
      <w:r>
        <w:rPr>
          <w:rFonts w:hint="eastAsia" w:ascii="宋体" w:hAnsi="宋体" w:eastAsia="宋体"/>
          <w:b/>
          <w:color w:val="auto"/>
          <w:sz w:val="24"/>
          <w:highlight w:val="none"/>
        </w:rPr>
        <w:t>二、评标方法</w:t>
      </w:r>
      <w:bookmarkEnd w:id="42"/>
      <w:bookmarkEnd w:id="43"/>
    </w:p>
    <w:p w14:paraId="033C5BFA">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29"/>
        <w:gridCol w:w="5331"/>
        <w:gridCol w:w="2215"/>
      </w:tblGrid>
      <w:tr w14:paraId="6E39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DA140A4">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B0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336045D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0F63E668">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068AD81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审查内容</w:t>
            </w:r>
          </w:p>
        </w:tc>
        <w:tc>
          <w:tcPr>
            <w:tcW w:w="1079" w:type="pct"/>
            <w:tcBorders>
              <w:bottom w:val="single" w:color="auto" w:sz="4" w:space="0"/>
            </w:tcBorders>
            <w:vAlign w:val="center"/>
          </w:tcPr>
          <w:p w14:paraId="17906F3B">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077A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16BC721F">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5672DAA3">
            <w:pPr>
              <w:spacing w:after="50" w:line="360" w:lineRule="auto"/>
              <w:ind w:right="-10"/>
              <w:jc w:val="center"/>
              <w:rPr>
                <w:rFonts w:hint="eastAsia"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0F3A9515">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5575EF64">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286DA1FA">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10EBB4B6">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3D806922">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079" w:type="pct"/>
            <w:vAlign w:val="center"/>
          </w:tcPr>
          <w:p w14:paraId="024E0DFA">
            <w:pPr>
              <w:spacing w:line="360" w:lineRule="auto"/>
              <w:jc w:val="center"/>
              <w:rPr>
                <w:rFonts w:hint="eastAsia" w:ascii="宋体" w:hAnsi="宋体" w:eastAsia="宋体"/>
                <w:color w:val="auto"/>
                <w:sz w:val="24"/>
                <w:highlight w:val="none"/>
              </w:rPr>
            </w:pPr>
            <w:r>
              <w:rPr>
                <w:rFonts w:hint="eastAsia" w:ascii="宋体" w:hAnsi="宋体" w:eastAsia="宋体" w:cs="宋体"/>
                <w:color w:val="auto"/>
                <w:sz w:val="24"/>
                <w:szCs w:val="24"/>
                <w:highlight w:val="none"/>
              </w:rPr>
              <w:t>提供材料复印件加盖公章</w:t>
            </w:r>
          </w:p>
        </w:tc>
      </w:tr>
      <w:tr w14:paraId="7FA9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12FE0ECD">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378A859D">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583496A3">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79" w:type="pct"/>
            <w:vAlign w:val="center"/>
          </w:tcPr>
          <w:p w14:paraId="7483CF04">
            <w:pPr>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详见第六章投标文件格式。</w:t>
            </w:r>
          </w:p>
        </w:tc>
      </w:tr>
      <w:tr w14:paraId="20C7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2FCC9E67">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42" w:type="pct"/>
            <w:vAlign w:val="center"/>
          </w:tcPr>
          <w:p w14:paraId="57E58FC9">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1CC9FEF8">
            <w:pPr>
              <w:spacing w:after="50" w:line="360" w:lineRule="auto"/>
              <w:ind w:right="-10"/>
              <w:jc w:val="left"/>
              <w:rPr>
                <w:rFonts w:hint="eastAsia"/>
                <w:color w:val="auto"/>
                <w:highlight w:val="none"/>
              </w:rPr>
            </w:pPr>
            <w:r>
              <w:rPr>
                <w:rFonts w:hint="eastAsia" w:ascii="宋体" w:hAnsi="宋体" w:eastAsia="宋体" w:cs="宋体"/>
                <w:color w:val="auto"/>
                <w:sz w:val="24"/>
                <w:szCs w:val="24"/>
                <w:highlight w:val="none"/>
                <w:lang w:val="zh-CN"/>
              </w:rPr>
              <w:t>投标人不得存在投标人须知正文第1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vAlign w:val="center"/>
          </w:tcPr>
          <w:p w14:paraId="0C47279E">
            <w:pPr>
              <w:spacing w:line="360" w:lineRule="auto"/>
              <w:jc w:val="left"/>
              <w:rPr>
                <w:rFonts w:hint="eastAsia"/>
                <w:color w:val="auto"/>
                <w:highlight w:val="none"/>
              </w:rPr>
            </w:pPr>
            <w:r>
              <w:rPr>
                <w:rFonts w:hint="eastAsia" w:ascii="宋体" w:hAnsi="宋体" w:eastAsia="宋体" w:cs="宋体"/>
                <w:color w:val="auto"/>
                <w:sz w:val="24"/>
                <w:szCs w:val="24"/>
                <w:highlight w:val="none"/>
              </w:rPr>
              <w:t>自行查询或承诺</w:t>
            </w:r>
          </w:p>
        </w:tc>
      </w:tr>
    </w:tbl>
    <w:p w14:paraId="25BA9A9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2C9E868">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16E584D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74E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E25381E">
            <w:pPr>
              <w:adjustRightInd w:val="0"/>
              <w:snapToGrid w:val="0"/>
              <w:spacing w:line="380" w:lineRule="exact"/>
              <w:ind w:right="-11"/>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C9E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538118AD">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1A9C8894">
            <w:pPr>
              <w:pStyle w:val="35"/>
              <w:pBdr>
                <w:bottom w:val="none" w:color="auto" w:sz="0" w:space="0"/>
              </w:pBdr>
              <w:tabs>
                <w:tab w:val="clear" w:pos="4153"/>
                <w:tab w:val="clear" w:pos="8306"/>
              </w:tabs>
              <w:snapToGrid w:val="0"/>
              <w:spacing w:line="380" w:lineRule="exact"/>
              <w:ind w:right="-11"/>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0230668B">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72" w:type="pct"/>
            <w:tcBorders>
              <w:bottom w:val="single" w:color="auto" w:sz="4" w:space="0"/>
            </w:tcBorders>
            <w:vAlign w:val="center"/>
          </w:tcPr>
          <w:p w14:paraId="15DA8EA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19EC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FFB018">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1113760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32A437F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rPr>
              <w:t>盖章</w:t>
            </w:r>
          </w:p>
        </w:tc>
        <w:tc>
          <w:tcPr>
            <w:tcW w:w="1472" w:type="pct"/>
            <w:vAlign w:val="center"/>
          </w:tcPr>
          <w:p w14:paraId="61050DB9">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597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A8A0A6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3CBD2B11">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402A005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265D042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7B6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0BB081B">
            <w:pPr>
              <w:adjustRightInd w:val="0"/>
              <w:snapToGrid w:val="0"/>
              <w:spacing w:line="380" w:lineRule="exact"/>
              <w:ind w:right="-11"/>
              <w:jc w:val="center"/>
              <w:rPr>
                <w:rFonts w:hint="eastAsia"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5232DA1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03E5559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10111BE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法定代表人参加投标的无需此件，提供身份证明即可。详见第六章投标文件格式。</w:t>
            </w:r>
          </w:p>
        </w:tc>
      </w:tr>
      <w:tr w14:paraId="341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3E3F4AE">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2B2E79AD">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30FE99B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招标文件投标人须知正文第9条要求</w:t>
            </w:r>
          </w:p>
        </w:tc>
        <w:tc>
          <w:tcPr>
            <w:tcW w:w="1472" w:type="pct"/>
            <w:vAlign w:val="center"/>
          </w:tcPr>
          <w:p w14:paraId="325CFB3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003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CE7A2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1242" w:type="pct"/>
            <w:vAlign w:val="center"/>
          </w:tcPr>
          <w:p w14:paraId="31323F3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6FB09252">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vAlign w:val="center"/>
          </w:tcPr>
          <w:p w14:paraId="63EA5676">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A96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068ABB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1242" w:type="pct"/>
            <w:vAlign w:val="center"/>
          </w:tcPr>
          <w:p w14:paraId="6A8FA640">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23E9D63E">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vAlign w:val="center"/>
          </w:tcPr>
          <w:p w14:paraId="5CCCDF10">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428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619BDB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1242" w:type="pct"/>
            <w:vAlign w:val="center"/>
          </w:tcPr>
          <w:p w14:paraId="148F867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61278363">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vAlign w:val="center"/>
          </w:tcPr>
          <w:p w14:paraId="43E85138">
            <w:pPr>
              <w:adjustRightInd w:val="0"/>
              <w:snapToGrid w:val="0"/>
              <w:spacing w:line="380" w:lineRule="exact"/>
              <w:ind w:right="-11"/>
              <w:jc w:val="center"/>
              <w:rPr>
                <w:rFonts w:hint="eastAsia" w:ascii="宋体" w:hAnsi="宋体" w:eastAsia="宋体"/>
                <w:color w:val="auto"/>
                <w:sz w:val="24"/>
                <w:highlight w:val="none"/>
              </w:rPr>
            </w:pPr>
          </w:p>
        </w:tc>
      </w:tr>
    </w:tbl>
    <w:p w14:paraId="5D67B96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F4119CE">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2F87EF2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0CEF1D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60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40</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71"/>
        <w:gridCol w:w="6548"/>
        <w:gridCol w:w="1028"/>
      </w:tblGrid>
      <w:tr w14:paraId="581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14:paraId="4C59679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584" w:type="pct"/>
            <w:tcBorders>
              <w:top w:val="single" w:color="auto" w:sz="4" w:space="0"/>
              <w:left w:val="single" w:color="auto" w:sz="4" w:space="0"/>
              <w:bottom w:val="single" w:color="auto" w:sz="4" w:space="0"/>
              <w:right w:val="single" w:color="auto" w:sz="4" w:space="0"/>
            </w:tcBorders>
            <w:vAlign w:val="center"/>
          </w:tcPr>
          <w:p w14:paraId="1CE7466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3266" w:type="pct"/>
            <w:tcBorders>
              <w:top w:val="single" w:color="auto" w:sz="4" w:space="0"/>
              <w:left w:val="single" w:color="auto" w:sz="4" w:space="0"/>
              <w:bottom w:val="single" w:color="auto" w:sz="4" w:space="0"/>
              <w:right w:val="single" w:color="auto" w:sz="4" w:space="0"/>
            </w:tcBorders>
            <w:vAlign w:val="center"/>
          </w:tcPr>
          <w:p w14:paraId="6F848248">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513" w:type="pct"/>
            <w:tcBorders>
              <w:top w:val="single" w:color="auto" w:sz="4" w:space="0"/>
              <w:left w:val="single" w:color="auto" w:sz="4" w:space="0"/>
              <w:bottom w:val="single" w:color="auto" w:sz="4" w:space="0"/>
              <w:right w:val="single" w:color="auto" w:sz="4" w:space="0"/>
            </w:tcBorders>
            <w:vAlign w:val="center"/>
          </w:tcPr>
          <w:p w14:paraId="4986EC15">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分值范围</w:t>
            </w:r>
          </w:p>
        </w:tc>
      </w:tr>
      <w:tr w14:paraId="164A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right w:val="single" w:color="auto" w:sz="4" w:space="0"/>
            </w:tcBorders>
            <w:vAlign w:val="center"/>
          </w:tcPr>
          <w:p w14:paraId="3A97C06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技术资信分</w:t>
            </w:r>
          </w:p>
          <w:p w14:paraId="6ABD1997">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6</w:t>
            </w:r>
            <w:bookmarkStart w:id="75" w:name="_GoBack"/>
            <w:bookmarkEnd w:id="75"/>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分）</w:t>
            </w:r>
          </w:p>
        </w:tc>
        <w:tc>
          <w:tcPr>
            <w:tcW w:w="584" w:type="pct"/>
            <w:tcBorders>
              <w:top w:val="single" w:color="auto" w:sz="4" w:space="0"/>
              <w:left w:val="single" w:color="auto" w:sz="4" w:space="0"/>
              <w:bottom w:val="single" w:color="auto" w:sz="4" w:space="0"/>
              <w:right w:val="single" w:color="auto" w:sz="4" w:space="0"/>
            </w:tcBorders>
            <w:vAlign w:val="center"/>
          </w:tcPr>
          <w:p w14:paraId="738B9E7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3266" w:type="pct"/>
            <w:tcBorders>
              <w:top w:val="single" w:color="auto" w:sz="4" w:space="0"/>
              <w:left w:val="single" w:color="auto" w:sz="4" w:space="0"/>
              <w:bottom w:val="single" w:color="auto" w:sz="4" w:space="0"/>
              <w:right w:val="single" w:color="auto" w:sz="4" w:space="0"/>
            </w:tcBorders>
          </w:tcPr>
          <w:p w14:paraId="4E4AB7DC">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 2021年9月1日以来(以合同签订时间为准)，投标人提供所投产品供货业绩的，每提供一个业绩得2分，满分4分。</w:t>
            </w:r>
          </w:p>
          <w:p w14:paraId="237C462B">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注：1、此处业绩系指产品业绩，不限合同卖方主体。</w:t>
            </w:r>
          </w:p>
          <w:p w14:paraId="719CB1E4">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2、投标文件中提供同类业绩合同或者中标通知书复印件，如证明材料中无法体现签订时间、产品品牌等相关信息的，须同时另附业主证明等相关证明材料，否则不得分。</w:t>
            </w:r>
          </w:p>
          <w:p w14:paraId="2361629A">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3.投标人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513" w:type="pct"/>
            <w:tcBorders>
              <w:top w:val="single" w:color="auto" w:sz="4" w:space="0"/>
              <w:left w:val="single" w:color="auto" w:sz="4" w:space="0"/>
              <w:bottom w:val="single" w:color="auto" w:sz="4" w:space="0"/>
              <w:right w:val="single" w:color="auto" w:sz="4" w:space="0"/>
            </w:tcBorders>
            <w:vAlign w:val="center"/>
          </w:tcPr>
          <w:p w14:paraId="6A1081A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0-4分</w:t>
            </w:r>
          </w:p>
        </w:tc>
      </w:tr>
      <w:tr w14:paraId="5321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A77A3A8">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CE39E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制造商实力</w:t>
            </w:r>
          </w:p>
        </w:tc>
        <w:tc>
          <w:tcPr>
            <w:tcW w:w="3266" w:type="pct"/>
            <w:tcBorders>
              <w:top w:val="single" w:color="auto" w:sz="4" w:space="0"/>
              <w:left w:val="single" w:color="auto" w:sz="4" w:space="0"/>
              <w:bottom w:val="single" w:color="auto" w:sz="4" w:space="0"/>
              <w:right w:val="single" w:color="auto" w:sz="4" w:space="0"/>
            </w:tcBorders>
          </w:tcPr>
          <w:p w14:paraId="74900C89">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1.所投产品制造商同时具有ISO9001质量管理体系认证证书、ISO14001环境管理体系认证证书、ISO45001职业健康安全管理体系认证证书、ISO27001信息安全管理体系认证证书，且证书覆盖范围包括计算机信息系统集成、计算机软件或硬件相关业务，每有一项得1分，总分3分；</w:t>
            </w:r>
          </w:p>
          <w:p w14:paraId="553DD7C2">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2.所投产品制造商需具有所投产品的软件相关著作权证书，著作权需与数据备份、数据保护、数据恢复、数据管理相关或相近，每有一个得2分，满分4分；</w:t>
            </w:r>
          </w:p>
          <w:p w14:paraId="408B0E36">
            <w:pPr>
              <w:pStyle w:val="7"/>
              <w:autoSpaceDE/>
              <w:autoSpaceDN/>
              <w:adjustRightInd/>
              <w:spacing w:line="360" w:lineRule="exact"/>
              <w:ind w:firstLine="0"/>
              <w:rPr>
                <w:rFonts w:hint="eastAsia" w:hAnsi="宋体" w:eastAsia="宋体" w:cs="宋体"/>
                <w:color w:val="auto"/>
                <w:sz w:val="21"/>
                <w:szCs w:val="21"/>
                <w:highlight w:val="none"/>
                <w:lang w:eastAsia="zh-CN"/>
              </w:rPr>
            </w:pPr>
            <w:r>
              <w:rPr>
                <w:rFonts w:hint="eastAsia" w:hAnsi="宋体" w:cs="宋体"/>
                <w:color w:val="auto"/>
                <w:sz w:val="21"/>
                <w:szCs w:val="21"/>
                <w:highlight w:val="none"/>
              </w:rPr>
              <w:t>3.所投产品制造商的技术工程师需具备多个方向的技术认证，提供包括工信部容灾备份管理师证书的工程师，OCA</w:t>
            </w:r>
            <w:r>
              <w:rPr>
                <w:rFonts w:hint="eastAsia" w:hAnsi="宋体" w:cs="宋体"/>
                <w:color w:val="auto"/>
                <w:sz w:val="21"/>
                <w:szCs w:val="21"/>
                <w:highlight w:val="none"/>
                <w:lang w:eastAsia="zh-CN"/>
              </w:rPr>
              <w:t>，</w:t>
            </w:r>
            <w:r>
              <w:rPr>
                <w:rFonts w:hint="eastAsia" w:hAnsi="宋体" w:cs="宋体"/>
                <w:color w:val="auto"/>
                <w:sz w:val="21"/>
                <w:szCs w:val="21"/>
                <w:highlight w:val="none"/>
              </w:rPr>
              <w:t>OCP</w:t>
            </w:r>
            <w:r>
              <w:rPr>
                <w:rFonts w:hint="eastAsia" w:hAnsi="宋体" w:cs="宋体"/>
                <w:color w:val="auto"/>
                <w:sz w:val="21"/>
                <w:szCs w:val="21"/>
                <w:highlight w:val="none"/>
                <w:lang w:eastAsia="zh-CN"/>
              </w:rPr>
              <w:t>，</w:t>
            </w:r>
            <w:r>
              <w:rPr>
                <w:rFonts w:hint="eastAsia" w:hAnsi="宋体" w:cs="宋体"/>
                <w:color w:val="auto"/>
                <w:sz w:val="21"/>
                <w:szCs w:val="21"/>
                <w:highlight w:val="none"/>
              </w:rPr>
              <w:t>OCM，操作系统应用开发者认证等证书，以上证书每有1人得2分，满分6分，同一人员不同同证书可重复得分</w:t>
            </w:r>
            <w:r>
              <w:rPr>
                <w:rFonts w:hint="eastAsia" w:hAnsi="宋体" w:cs="宋体"/>
                <w:color w:val="auto"/>
                <w:sz w:val="21"/>
                <w:szCs w:val="21"/>
                <w:highlight w:val="none"/>
                <w:lang w:eastAsia="zh-CN"/>
              </w:rPr>
              <w:t>。</w:t>
            </w:r>
          </w:p>
        </w:tc>
        <w:tc>
          <w:tcPr>
            <w:tcW w:w="513" w:type="pct"/>
            <w:tcBorders>
              <w:top w:val="single" w:color="auto" w:sz="4" w:space="0"/>
              <w:left w:val="single" w:color="auto" w:sz="4" w:space="0"/>
              <w:bottom w:val="single" w:color="auto" w:sz="4" w:space="0"/>
              <w:right w:val="single" w:color="auto" w:sz="4" w:space="0"/>
            </w:tcBorders>
            <w:vAlign w:val="center"/>
          </w:tcPr>
          <w:p w14:paraId="31ACF43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0-13分</w:t>
            </w:r>
          </w:p>
        </w:tc>
      </w:tr>
      <w:tr w14:paraId="6F32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9CB7AD6">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right w:val="single" w:color="auto" w:sz="4" w:space="0"/>
            </w:tcBorders>
            <w:vAlign w:val="center"/>
          </w:tcPr>
          <w:p w14:paraId="4E3444C6">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3266" w:type="pct"/>
            <w:tcBorders>
              <w:top w:val="single" w:color="auto" w:sz="4" w:space="0"/>
              <w:left w:val="single" w:color="auto" w:sz="4" w:space="0"/>
              <w:bottom w:val="single" w:color="auto" w:sz="4" w:space="0"/>
              <w:right w:val="single" w:color="auto" w:sz="4" w:space="0"/>
            </w:tcBorders>
          </w:tcPr>
          <w:p w14:paraId="463F4263">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1.在软硬件原厂3年7*24小时质保服务基础上每增加一年原厂免费维保得2.5分，最高得 5分。</w:t>
            </w:r>
          </w:p>
          <w:p w14:paraId="03E29D5F">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2.质保期结束后，维保费不超过合同价的10%，每减少1%得1分，最高3分。</w:t>
            </w:r>
          </w:p>
        </w:tc>
        <w:tc>
          <w:tcPr>
            <w:tcW w:w="513" w:type="pct"/>
            <w:tcBorders>
              <w:top w:val="single" w:color="auto" w:sz="4" w:space="0"/>
              <w:left w:val="single" w:color="auto" w:sz="4" w:space="0"/>
              <w:bottom w:val="single" w:color="auto" w:sz="4" w:space="0"/>
              <w:right w:val="single" w:color="auto" w:sz="4" w:space="0"/>
            </w:tcBorders>
            <w:vAlign w:val="center"/>
          </w:tcPr>
          <w:p w14:paraId="27BBEAFA">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0-8分</w:t>
            </w:r>
          </w:p>
        </w:tc>
      </w:tr>
      <w:tr w14:paraId="03D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77917AF6">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3272AC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产品技术要求</w:t>
            </w:r>
          </w:p>
        </w:tc>
        <w:tc>
          <w:tcPr>
            <w:tcW w:w="3266" w:type="pct"/>
            <w:tcBorders>
              <w:top w:val="single" w:color="auto" w:sz="4" w:space="0"/>
              <w:left w:val="single" w:color="auto" w:sz="4" w:space="0"/>
              <w:bottom w:val="single" w:color="auto" w:sz="4" w:space="0"/>
              <w:right w:val="single" w:color="auto" w:sz="4" w:space="0"/>
            </w:tcBorders>
            <w:vAlign w:val="center"/>
          </w:tcPr>
          <w:p w14:paraId="30A0CE10">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 xml:space="preserve">根据投标人所投产品对招标文件技术参数及要求的响应情况进行评分： </w:t>
            </w:r>
          </w:p>
          <w:p w14:paraId="240E1760">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1、投标人所投产品完全满足或优于技术要求的得35分；</w:t>
            </w:r>
          </w:p>
          <w:p w14:paraId="4BA3965D">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rPr>
              <w:t>2、如有一项负偏离或未满足的扣 5分。扣完为止。</w:t>
            </w:r>
          </w:p>
        </w:tc>
        <w:tc>
          <w:tcPr>
            <w:tcW w:w="513" w:type="pct"/>
            <w:tcBorders>
              <w:top w:val="single" w:color="auto" w:sz="4" w:space="0"/>
              <w:left w:val="single" w:color="auto" w:sz="4" w:space="0"/>
              <w:bottom w:val="single" w:color="auto" w:sz="4" w:space="0"/>
              <w:right w:val="single" w:color="auto" w:sz="4" w:space="0"/>
            </w:tcBorders>
            <w:vAlign w:val="center"/>
          </w:tcPr>
          <w:p w14:paraId="5DCC5B7B">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0-35分</w:t>
            </w:r>
          </w:p>
        </w:tc>
      </w:tr>
      <w:tr w14:paraId="6D92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tcBorders>
              <w:left w:val="single" w:color="auto" w:sz="4" w:space="0"/>
              <w:right w:val="single" w:color="auto" w:sz="4" w:space="0"/>
            </w:tcBorders>
            <w:vAlign w:val="center"/>
          </w:tcPr>
          <w:p w14:paraId="035D86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35FEA77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40</w:t>
            </w:r>
            <w:r>
              <w:rPr>
                <w:rFonts w:hint="eastAsia" w:ascii="宋体" w:hAnsi="宋体" w:eastAsia="宋体" w:cs="宋体"/>
                <w:color w:val="auto"/>
                <w:szCs w:val="21"/>
                <w:highlight w:val="none"/>
              </w:rPr>
              <w:t>分）</w:t>
            </w:r>
          </w:p>
        </w:tc>
        <w:tc>
          <w:tcPr>
            <w:tcW w:w="4363" w:type="pct"/>
            <w:gridSpan w:val="3"/>
            <w:tcBorders>
              <w:top w:val="single" w:color="auto" w:sz="4" w:space="0"/>
              <w:left w:val="single" w:color="auto" w:sz="4" w:space="0"/>
              <w:bottom w:val="single" w:color="auto" w:sz="4" w:space="0"/>
              <w:right w:val="single" w:color="auto" w:sz="4" w:space="0"/>
            </w:tcBorders>
            <w:vAlign w:val="center"/>
          </w:tcPr>
          <w:p w14:paraId="056B191C">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分。其他投标人的价格分统一按照下列公式计算：</w:t>
            </w:r>
          </w:p>
          <w:p w14:paraId="78AF0655">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投标报价得分＝（评标基准价/投标报价）×</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％×100</w:t>
            </w:r>
          </w:p>
        </w:tc>
      </w:tr>
    </w:tbl>
    <w:p w14:paraId="39066E4E">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6C2704A">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2C5AAB70">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2D6FB863">
      <w:pPr>
        <w:spacing w:line="360" w:lineRule="auto"/>
        <w:jc w:val="center"/>
        <w:outlineLvl w:val="0"/>
        <w:rPr>
          <w:rFonts w:hint="eastAsia" w:ascii="宋体" w:hAnsi="宋体" w:eastAsia="宋体"/>
          <w:b/>
          <w:color w:val="auto"/>
          <w:sz w:val="28"/>
          <w:highlight w:val="none"/>
        </w:rPr>
      </w:pPr>
      <w:bookmarkStart w:id="44" w:name="_Toc4682"/>
    </w:p>
    <w:p w14:paraId="3201797E">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4"/>
    </w:p>
    <w:p w14:paraId="7D9EB435">
      <w:pPr>
        <w:pStyle w:val="9"/>
        <w:spacing w:after="0" w:line="360" w:lineRule="auto"/>
        <w:rPr>
          <w:rFonts w:hint="eastAsia" w:ascii="宋体" w:hAnsi="宋体" w:eastAsia="宋体" w:cs="宋体"/>
          <w:b/>
          <w:bCs/>
          <w:color w:val="auto"/>
          <w:spacing w:val="-20"/>
          <w:kern w:val="44"/>
          <w:sz w:val="24"/>
          <w:highlight w:val="none"/>
        </w:rPr>
      </w:pPr>
    </w:p>
    <w:p w14:paraId="4C744280">
      <w:pPr>
        <w:pStyle w:val="9"/>
        <w:spacing w:after="0" w:line="360" w:lineRule="auto"/>
        <w:jc w:val="center"/>
        <w:rPr>
          <w:rFonts w:hint="eastAsia" w:ascii="宋体" w:hAnsi="宋体" w:eastAsia="宋体" w:cs="宋体"/>
          <w:b/>
          <w:bCs/>
          <w:color w:val="auto"/>
          <w:spacing w:val="-20"/>
          <w:kern w:val="44"/>
          <w:sz w:val="24"/>
          <w:highlight w:val="none"/>
        </w:rPr>
      </w:pPr>
    </w:p>
    <w:p w14:paraId="2327FC0C">
      <w:pPr>
        <w:pStyle w:val="9"/>
        <w:spacing w:after="0" w:line="360" w:lineRule="auto"/>
        <w:jc w:val="center"/>
        <w:rPr>
          <w:rFonts w:hint="eastAsia" w:ascii="宋体" w:hAnsi="宋体" w:eastAsia="宋体" w:cs="宋体"/>
          <w:b/>
          <w:bCs/>
          <w:color w:val="auto"/>
          <w:spacing w:val="-20"/>
          <w:kern w:val="44"/>
          <w:sz w:val="24"/>
          <w:highlight w:val="none"/>
        </w:rPr>
      </w:pPr>
    </w:p>
    <w:p w14:paraId="4FFD2024">
      <w:pPr>
        <w:pStyle w:val="9"/>
        <w:spacing w:after="0" w:line="360" w:lineRule="auto"/>
        <w:jc w:val="center"/>
        <w:rPr>
          <w:rFonts w:hint="eastAsia" w:ascii="宋体" w:hAnsi="宋体" w:eastAsia="宋体" w:cs="宋体"/>
          <w:b/>
          <w:bCs/>
          <w:color w:val="auto"/>
          <w:spacing w:val="-20"/>
          <w:kern w:val="44"/>
          <w:sz w:val="24"/>
          <w:highlight w:val="none"/>
        </w:rPr>
      </w:pPr>
    </w:p>
    <w:p w14:paraId="3CC6DF5E">
      <w:pPr>
        <w:spacing w:line="360" w:lineRule="auto"/>
        <w:rPr>
          <w:rFonts w:hint="eastAsia" w:ascii="宋体" w:hAnsi="宋体" w:eastAsia="宋体" w:cs="宋体"/>
          <w:b/>
          <w:bCs/>
          <w:color w:val="auto"/>
          <w:spacing w:val="-20"/>
          <w:kern w:val="44"/>
          <w:sz w:val="24"/>
          <w:szCs w:val="24"/>
          <w:highlight w:val="none"/>
        </w:rPr>
      </w:pPr>
    </w:p>
    <w:p w14:paraId="3473EE45">
      <w:pPr>
        <w:pStyle w:val="9"/>
        <w:rPr>
          <w:rFonts w:hint="eastAsia" w:ascii="宋体" w:hAnsi="宋体" w:eastAsia="宋体" w:cs="宋体"/>
          <w:b/>
          <w:bCs/>
          <w:color w:val="auto"/>
          <w:spacing w:val="-20"/>
          <w:kern w:val="44"/>
          <w:sz w:val="24"/>
          <w:highlight w:val="none"/>
        </w:rPr>
      </w:pPr>
    </w:p>
    <w:p w14:paraId="5E888DBA">
      <w:pPr>
        <w:pStyle w:val="9"/>
        <w:rPr>
          <w:rFonts w:hint="eastAsia" w:ascii="宋体" w:hAnsi="宋体" w:eastAsia="宋体" w:cs="宋体"/>
          <w:b/>
          <w:bCs/>
          <w:color w:val="auto"/>
          <w:spacing w:val="-20"/>
          <w:kern w:val="44"/>
          <w:sz w:val="24"/>
          <w:highlight w:val="none"/>
        </w:rPr>
      </w:pPr>
    </w:p>
    <w:p w14:paraId="37B20F68">
      <w:pPr>
        <w:spacing w:line="360" w:lineRule="auto"/>
        <w:rPr>
          <w:rFonts w:hint="eastAsia" w:ascii="宋体" w:hAnsi="宋体" w:eastAsia="宋体" w:cs="宋体"/>
          <w:b/>
          <w:bCs/>
          <w:color w:val="auto"/>
          <w:spacing w:val="-20"/>
          <w:kern w:val="44"/>
          <w:sz w:val="24"/>
          <w:szCs w:val="24"/>
          <w:highlight w:val="none"/>
        </w:rPr>
      </w:pPr>
    </w:p>
    <w:p w14:paraId="4505E5C4">
      <w:pPr>
        <w:pStyle w:val="9"/>
        <w:spacing w:line="360" w:lineRule="auto"/>
        <w:rPr>
          <w:rFonts w:hint="eastAsia"/>
          <w:color w:val="auto"/>
          <w:highlight w:val="none"/>
        </w:rPr>
      </w:pPr>
    </w:p>
    <w:p w14:paraId="0E4C7A01">
      <w:pPr>
        <w:spacing w:line="360" w:lineRule="auto"/>
        <w:rPr>
          <w:rFonts w:hint="eastAsia" w:ascii="宋体" w:hAnsi="宋体" w:eastAsia="宋体" w:cs="宋体"/>
          <w:b/>
          <w:bCs/>
          <w:color w:val="auto"/>
          <w:spacing w:val="-20"/>
          <w:kern w:val="44"/>
          <w:sz w:val="24"/>
          <w:szCs w:val="24"/>
          <w:highlight w:val="none"/>
        </w:rPr>
      </w:pPr>
    </w:p>
    <w:p w14:paraId="26F13E20">
      <w:pPr>
        <w:spacing w:line="360" w:lineRule="auto"/>
        <w:ind w:left="420" w:leftChars="200"/>
        <w:rPr>
          <w:rFonts w:hint="eastAsia" w:ascii="宋体" w:hAnsi="宋体" w:eastAsia="宋体" w:cs="Times New Roman"/>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0FE9093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A13A100">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E14804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滁州市第二人民医院（市传染病医院、市精神病医院）</w:t>
      </w:r>
    </w:p>
    <w:p w14:paraId="5389E042">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B6D3438">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577925EE">
      <w:pPr>
        <w:spacing w:line="360" w:lineRule="auto"/>
        <w:rPr>
          <w:rFonts w:hint="eastAsia" w:ascii="宋体" w:hAnsi="宋体" w:eastAsia="宋体" w:cs="宋体"/>
          <w:color w:val="auto"/>
          <w:sz w:val="24"/>
          <w:szCs w:val="24"/>
          <w:highlight w:val="none"/>
        </w:rPr>
      </w:pPr>
    </w:p>
    <w:p w14:paraId="5DB0F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CAB859">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080" w:bottom="1440" w:left="1080" w:header="851" w:footer="992" w:gutter="0"/>
          <w:pgNumType w:start="1"/>
          <w:cols w:space="425" w:num="1"/>
          <w:docGrid w:type="lines" w:linePitch="312" w:charSpace="0"/>
        </w:sectPr>
      </w:pPr>
    </w:p>
    <w:p w14:paraId="222AB28D">
      <w:pPr>
        <w:spacing w:line="360" w:lineRule="auto"/>
        <w:jc w:val="center"/>
        <w:outlineLvl w:val="1"/>
        <w:rPr>
          <w:rFonts w:hint="eastAsia" w:ascii="宋体" w:hAnsi="宋体" w:eastAsia="宋体"/>
          <w:b/>
          <w:color w:val="auto"/>
          <w:sz w:val="24"/>
          <w:highlight w:val="none"/>
        </w:rPr>
      </w:pPr>
      <w:bookmarkStart w:id="45" w:name="_Toc22209"/>
      <w:r>
        <w:rPr>
          <w:rFonts w:hint="eastAsia" w:ascii="宋体" w:hAnsi="宋体" w:eastAsia="宋体"/>
          <w:b/>
          <w:color w:val="auto"/>
          <w:sz w:val="24"/>
          <w:highlight w:val="none"/>
        </w:rPr>
        <w:t>第一节 政府采购合同协议书</w:t>
      </w:r>
      <w:bookmarkEnd w:id="45"/>
    </w:p>
    <w:p w14:paraId="5B1080B8">
      <w:pPr>
        <w:adjustRightInd w:val="0"/>
        <w:snapToGrid w:val="0"/>
        <w:spacing w:line="360" w:lineRule="auto"/>
        <w:rPr>
          <w:rFonts w:hint="eastAsia" w:ascii="宋体" w:hAnsi="宋体" w:eastAsia="宋体" w:cs="宋体"/>
          <w:color w:val="auto"/>
          <w:sz w:val="24"/>
          <w:szCs w:val="24"/>
          <w:highlight w:val="none"/>
        </w:rPr>
      </w:pPr>
    </w:p>
    <w:p w14:paraId="232707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滁州市第二人民医院（市传染病医院、市精神病医院）</w:t>
      </w:r>
    </w:p>
    <w:p w14:paraId="2B4C59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2B110293">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469C7AC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C1FC331">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滁州市第二人民医院容灾备份一体机采购项目 </w:t>
      </w:r>
    </w:p>
    <w:p w14:paraId="69901BE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CZEY-2024036 </w:t>
      </w:r>
    </w:p>
    <w:p w14:paraId="588B0C03">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p w14:paraId="6958B7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860AEB">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p>
    <w:p w14:paraId="305D8E6C">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（4）政府采购组织形式：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02D8FCB">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公开招标</w:t>
      </w:r>
    </w:p>
    <w:p w14:paraId="3EF207F5">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（6）中标（成交）供应商是否为外商投资企业</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r>
        <w:rPr>
          <w:rFonts w:hint="eastAsia" w:ascii="宋体" w:hAnsi="宋体" w:eastAsia="宋体" w:cs="宋体"/>
          <w:color w:val="auto"/>
          <w:sz w:val="24"/>
          <w:szCs w:val="24"/>
          <w:highlight w:val="none"/>
        </w:rPr>
        <w:t xml:space="preserve"> </w:t>
      </w:r>
    </w:p>
    <w:p w14:paraId="6628181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B3145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1C4832F0">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18D6DC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p>
    <w:p w14:paraId="05DCE198">
      <w:pPr>
        <w:pStyle w:val="63"/>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szCs w:val="24"/>
          <w:highlight w:val="none"/>
          <w:u w:val="single"/>
        </w:rPr>
        <w:t>无预付款，设备到货安装完成并验收合格支付合同价的100%。</w:t>
      </w:r>
    </w:p>
    <w:p w14:paraId="05C74AA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4987B8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C257F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18B5A5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B963D7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1DC03BFF">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2CA6998">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滁州市第二人民医院   </w:t>
      </w:r>
      <w:r>
        <w:rPr>
          <w:rFonts w:hint="eastAsia" w:ascii="宋体" w:hAnsi="宋体" w:eastAsia="宋体" w:cs="宋体"/>
          <w:bCs/>
          <w:color w:val="auto"/>
          <w:sz w:val="24"/>
          <w:szCs w:val="24"/>
          <w:highlight w:val="none"/>
        </w:rPr>
        <w:t xml:space="preserve">   </w:t>
      </w:r>
    </w:p>
    <w:p w14:paraId="5A41E2C1">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2CA4EDB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E414D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A47A3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951E0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05251C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CE90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E9143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5D722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094D878D">
      <w:pPr>
        <w:pStyle w:val="6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E55F02E">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1EC0B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双方签字盖章之日起    </w:t>
      </w:r>
      <w:r>
        <w:rPr>
          <w:rFonts w:hint="eastAsia" w:ascii="宋体" w:hAnsi="宋体" w:eastAsia="宋体" w:cs="宋体"/>
          <w:color w:val="auto"/>
          <w:sz w:val="24"/>
          <w:szCs w:val="24"/>
          <w:highlight w:val="none"/>
        </w:rPr>
        <w:t>生效。</w:t>
      </w:r>
    </w:p>
    <w:p w14:paraId="1778578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EC21E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份，均具有同等法律效力。</w:t>
      </w:r>
    </w:p>
    <w:p w14:paraId="7816DDC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日合同订立地点：</w:t>
      </w:r>
      <w:r>
        <w:rPr>
          <w:rFonts w:hint="eastAsia" w:ascii="宋体" w:hAnsi="宋体" w:eastAsia="宋体" w:cs="宋体"/>
          <w:color w:val="auto"/>
          <w:sz w:val="24"/>
          <w:szCs w:val="24"/>
          <w:highlight w:val="none"/>
          <w:u w:val="single"/>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3C122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7A19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710016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5A717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9831E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C0111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5C57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7994BF08">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A9884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4EBBAE6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11EAA58">
            <w:pPr>
              <w:adjustRightInd w:val="0"/>
              <w:snapToGrid w:val="0"/>
              <w:spacing w:line="360" w:lineRule="auto"/>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079AE4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72008D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FF6C7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7BF17EC0">
            <w:pPr>
              <w:adjustRightInd w:val="0"/>
              <w:snapToGrid w:val="0"/>
              <w:spacing w:line="360" w:lineRule="auto"/>
              <w:jc w:val="center"/>
              <w:rPr>
                <w:rFonts w:hint="eastAsia" w:ascii="宋体" w:hAnsi="宋体" w:eastAsia="宋体" w:cs="宋体"/>
                <w:color w:val="auto"/>
                <w:sz w:val="24"/>
                <w:szCs w:val="24"/>
                <w:highlight w:val="none"/>
              </w:rPr>
            </w:pPr>
          </w:p>
        </w:tc>
      </w:tr>
      <w:tr w14:paraId="286335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4818AE94">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5EE428C">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7BEC7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3D2AA7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6855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0F57D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4E01153">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0586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0608B08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D932A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BAF89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827AE2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1454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19DC2564">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2DA4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CB60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31ECBA">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3996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222FE7B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76C67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A9AFA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944EF6">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A5E7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41B27CD9">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CFE2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4C69FD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2EF16E2">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DA7C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32A68A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F62C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D21DAF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6DACEB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8FB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2C20BF9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E6245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A0E13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EC4DA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6BB74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55627D00">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4EC7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B20DE79">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03B83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E5A1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1593DF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0440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C00593">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A2B3E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C035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19795F2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4DCC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D71476F">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CE4058">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8753B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0EA2CAE1">
            <w:pPr>
              <w:adjustRightInd w:val="0"/>
              <w:snapToGrid w:val="0"/>
              <w:spacing w:line="360" w:lineRule="auto"/>
              <w:jc w:val="center"/>
              <w:rPr>
                <w:rFonts w:hint="eastAsia" w:ascii="宋体" w:hAnsi="宋体" w:eastAsia="宋体" w:cs="宋体"/>
                <w:color w:val="auto"/>
                <w:spacing w:val="20"/>
                <w:sz w:val="24"/>
                <w:szCs w:val="24"/>
                <w:highlight w:val="none"/>
              </w:rPr>
            </w:pPr>
          </w:p>
        </w:tc>
      </w:tr>
    </w:tbl>
    <w:p w14:paraId="41B829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15369A">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bookmarkStart w:id="46" w:name="_Toc27624"/>
      <w:r>
        <w:rPr>
          <w:rFonts w:hint="eastAsia" w:ascii="宋体" w:hAnsi="宋体" w:eastAsia="宋体" w:cs="@仿宋_GB2312"/>
          <w:bCs w:val="0"/>
          <w:color w:val="auto"/>
          <w:sz w:val="24"/>
          <w:szCs w:val="20"/>
          <w:highlight w:val="none"/>
        </w:rPr>
        <w:t>第二节 政府采购合同通用条款</w:t>
      </w:r>
      <w:bookmarkEnd w:id="46"/>
    </w:p>
    <w:p w14:paraId="35DCA4A9">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CA5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2E7A06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1A5401E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3DA7B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FB428E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D92825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89FC5B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4718D9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0352DBD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CC7863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2D75BD8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18F5066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B03DB97">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E0BE37C">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1922C54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65F79F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67AAB4A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AE1C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2E25C8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03CB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9B068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F9B40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205662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42BE9B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73B1D0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78FC92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22487CE">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3E7AAAE0">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02FA2055">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50B6FE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175D82D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97249CC">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30861E6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244A3D9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4F29F60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17D0C7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7713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5632CCEA">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75EC23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1C72F8">
      <w:pPr>
        <w:pStyle w:val="14"/>
        <w:adjustRightInd w:val="0"/>
        <w:snapToGrid w:val="0"/>
        <w:spacing w:line="360" w:lineRule="auto"/>
        <w:ind w:firstLine="480" w:firstLineChars="200"/>
        <w:jc w:val="left"/>
        <w:rPr>
          <w:rFonts w:hint="eastAsia" w:hAnsi="宋体"/>
          <w:b/>
          <w:color w:val="auto"/>
          <w:sz w:val="24"/>
          <w:szCs w:val="24"/>
          <w:highlight w:val="none"/>
        </w:rPr>
      </w:pPr>
      <w:r>
        <w:rPr>
          <w:rFonts w:hint="eastAsia" w:hAnsi="宋体"/>
          <w:color w:val="auto"/>
          <w:sz w:val="24"/>
          <w:szCs w:val="24"/>
          <w:highlight w:val="none"/>
        </w:rPr>
        <w:t>8.1 质量标准</w:t>
      </w:r>
    </w:p>
    <w:p w14:paraId="01738E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92CC371">
      <w:pPr>
        <w:pStyle w:val="14"/>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（2）采用中华人民共和国法定计量单位。</w:t>
      </w:r>
    </w:p>
    <w:p w14:paraId="5552B4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0F486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FDD72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0D79CD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14C5E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9D934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326CD9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2AA4E2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A84493E">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5FFA8FA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A6632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2DB84F6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12CABCD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6BC6F1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47"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color w:val="auto"/>
          <w:sz w:val="24"/>
          <w:szCs w:val="24"/>
          <w:highlight w:val="none"/>
        </w:rPr>
        <w:t>。</w:t>
      </w:r>
    </w:p>
    <w:p w14:paraId="05FD673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656CAD5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1543146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4972DB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652480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2DA1C7E0">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327DB0F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1AFAF6B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28D744B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573D47B">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7AB4E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1F9BE7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50CF8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2DB1D0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1993CF0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67A7624">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31336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311E9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136258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754AF886">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82D11E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414DA68">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F0B9B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5B4CE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38A254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46933B4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5615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6882DC9">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0151344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234EC9A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09BDBC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64C0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CB494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B98FDA">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7D060F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246AC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70210A9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EA11D5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EECF6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7597322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6BE18D">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9B8C0E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3FCD40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025B08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00F24B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6A54494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3E8CF2C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4A9F8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09D5B7D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FB3BE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F35E39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6169B79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2FB495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DE324E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E0A6B95">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CE148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CF6AAB3">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DFF9A8E">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1D8EC7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29F45185">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1CE82F77">
      <w:pPr>
        <w:pStyle w:val="6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2719B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2B55619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058DB5FA">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88ADC50">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232AE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48" w:name="_Toc20313"/>
    </w:p>
    <w:p w14:paraId="1D4FAD6A">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p>
    <w:p w14:paraId="14BC8B9C">
      <w:pPr>
        <w:rPr>
          <w:rFonts w:hint="eastAsia" w:asciiTheme="minorEastAsia" w:hAnsiTheme="minorEastAsia" w:eastAsiaTheme="minorEastAsia"/>
          <w:b/>
          <w:color w:val="auto"/>
          <w:sz w:val="24"/>
          <w:highlight w:val="none"/>
        </w:rPr>
      </w:pPr>
    </w:p>
    <w:p w14:paraId="204499D2">
      <w:pPr>
        <w:rPr>
          <w:rFonts w:hint="eastAsia" w:asciiTheme="minorEastAsia" w:hAnsiTheme="minorEastAsia" w:eastAsiaTheme="minorEastAsia"/>
          <w:b/>
          <w:color w:val="auto"/>
          <w:sz w:val="24"/>
          <w:highlight w:val="none"/>
        </w:rPr>
      </w:pPr>
    </w:p>
    <w:p w14:paraId="02CDBEF8">
      <w:pPr>
        <w:rPr>
          <w:rFonts w:hint="eastAsia" w:asciiTheme="minorEastAsia" w:hAnsiTheme="minorEastAsia" w:eastAsiaTheme="minorEastAsia"/>
          <w:b/>
          <w:color w:val="auto"/>
          <w:sz w:val="24"/>
          <w:highlight w:val="none"/>
        </w:rPr>
      </w:pPr>
    </w:p>
    <w:p w14:paraId="2A23F3FB">
      <w:pPr>
        <w:rPr>
          <w:rFonts w:hint="eastAsia" w:asciiTheme="minorEastAsia" w:hAnsiTheme="minorEastAsia" w:eastAsiaTheme="minorEastAsia"/>
          <w:b/>
          <w:color w:val="auto"/>
          <w:sz w:val="24"/>
          <w:highlight w:val="none"/>
        </w:rPr>
      </w:pPr>
    </w:p>
    <w:p w14:paraId="4053AD64">
      <w:pPr>
        <w:rPr>
          <w:rFonts w:hint="eastAsia" w:asciiTheme="minorEastAsia" w:hAnsiTheme="minorEastAsia" w:eastAsiaTheme="minorEastAsia"/>
          <w:b/>
          <w:color w:val="auto"/>
          <w:sz w:val="24"/>
          <w:highlight w:val="none"/>
        </w:rPr>
      </w:pPr>
    </w:p>
    <w:p w14:paraId="652FB190">
      <w:pPr>
        <w:rPr>
          <w:rFonts w:hint="eastAsia" w:asciiTheme="minorEastAsia" w:hAnsiTheme="minorEastAsia" w:eastAsiaTheme="minorEastAsia"/>
          <w:b/>
          <w:color w:val="auto"/>
          <w:sz w:val="24"/>
          <w:highlight w:val="none"/>
        </w:rPr>
      </w:pPr>
    </w:p>
    <w:p w14:paraId="71BBD227">
      <w:pPr>
        <w:rPr>
          <w:rFonts w:hint="eastAsia" w:asciiTheme="minorEastAsia" w:hAnsiTheme="minorEastAsia" w:eastAsiaTheme="minorEastAsia"/>
          <w:b/>
          <w:color w:val="auto"/>
          <w:sz w:val="24"/>
          <w:highlight w:val="none"/>
        </w:rPr>
      </w:pPr>
    </w:p>
    <w:p w14:paraId="4D7A1123">
      <w:pPr>
        <w:rPr>
          <w:rFonts w:hint="eastAsia" w:asciiTheme="minorEastAsia" w:hAnsiTheme="minorEastAsia" w:eastAsiaTheme="minorEastAsia"/>
          <w:b/>
          <w:color w:val="auto"/>
          <w:sz w:val="24"/>
          <w:highlight w:val="none"/>
        </w:rPr>
      </w:pPr>
    </w:p>
    <w:p w14:paraId="5EF04600">
      <w:pPr>
        <w:rPr>
          <w:rFonts w:hint="eastAsia" w:asciiTheme="minorEastAsia" w:hAnsiTheme="minorEastAsia" w:eastAsiaTheme="minorEastAsia"/>
          <w:b/>
          <w:color w:val="auto"/>
          <w:sz w:val="24"/>
          <w:highlight w:val="none"/>
        </w:rPr>
      </w:pPr>
    </w:p>
    <w:p w14:paraId="42BA697B">
      <w:pPr>
        <w:rPr>
          <w:rFonts w:hint="eastAsia" w:asciiTheme="minorEastAsia" w:hAnsiTheme="minorEastAsia" w:eastAsiaTheme="minorEastAsia"/>
          <w:b/>
          <w:color w:val="auto"/>
          <w:sz w:val="24"/>
          <w:highlight w:val="none"/>
        </w:rPr>
      </w:pPr>
    </w:p>
    <w:p w14:paraId="046D7AB7">
      <w:pPr>
        <w:rPr>
          <w:rFonts w:hint="eastAsia" w:asciiTheme="minorEastAsia" w:hAnsiTheme="minorEastAsia" w:eastAsiaTheme="minorEastAsia"/>
          <w:b/>
          <w:color w:val="auto"/>
          <w:sz w:val="24"/>
          <w:highlight w:val="none"/>
        </w:rPr>
      </w:pPr>
    </w:p>
    <w:p w14:paraId="77096896">
      <w:pPr>
        <w:rPr>
          <w:rFonts w:hint="eastAsia" w:asciiTheme="minorEastAsia" w:hAnsiTheme="minorEastAsia" w:eastAsiaTheme="minorEastAsia"/>
          <w:b/>
          <w:color w:val="auto"/>
          <w:sz w:val="24"/>
          <w:highlight w:val="none"/>
        </w:rPr>
      </w:pPr>
    </w:p>
    <w:p w14:paraId="3EFE45D8">
      <w:pPr>
        <w:rPr>
          <w:rFonts w:hint="eastAsia" w:asciiTheme="minorEastAsia" w:hAnsiTheme="minorEastAsia" w:eastAsiaTheme="minorEastAsia"/>
          <w:b/>
          <w:color w:val="auto"/>
          <w:sz w:val="24"/>
          <w:highlight w:val="none"/>
        </w:rPr>
      </w:pPr>
    </w:p>
    <w:bookmarkEnd w:id="48"/>
    <w:p w14:paraId="3BCA32FB">
      <w:pPr>
        <w:adjustRightInd w:val="0"/>
        <w:snapToGrid w:val="0"/>
        <w:spacing w:line="360" w:lineRule="auto"/>
        <w:jc w:val="center"/>
        <w:rPr>
          <w:rFonts w:hint="eastAsia" w:ascii="宋体" w:hAnsi="宋体" w:eastAsia="宋体"/>
          <w:b/>
          <w:color w:val="auto"/>
          <w:sz w:val="28"/>
          <w:highlight w:val="none"/>
        </w:rPr>
      </w:pPr>
      <w:bookmarkStart w:id="49" w:name="_Toc22492"/>
    </w:p>
    <w:p w14:paraId="571293E9">
      <w:pPr>
        <w:adjustRightInd w:val="0"/>
        <w:snapToGrid w:val="0"/>
        <w:spacing w:line="360" w:lineRule="auto"/>
        <w:jc w:val="center"/>
        <w:rPr>
          <w:rFonts w:hint="eastAsia" w:ascii="宋体" w:hAnsi="宋体" w:eastAsia="宋体"/>
          <w:b/>
          <w:color w:val="auto"/>
          <w:sz w:val="28"/>
          <w:highlight w:val="none"/>
        </w:rPr>
      </w:pPr>
    </w:p>
    <w:p w14:paraId="7EC12B7B">
      <w:pPr>
        <w:adjustRightInd w:val="0"/>
        <w:snapToGrid w:val="0"/>
        <w:spacing w:line="360" w:lineRule="auto"/>
        <w:jc w:val="center"/>
        <w:rPr>
          <w:rFonts w:hint="eastAsia" w:ascii="宋体" w:hAnsi="宋体" w:eastAsia="宋体"/>
          <w:b/>
          <w:color w:val="auto"/>
          <w:sz w:val="28"/>
          <w:highlight w:val="none"/>
        </w:rPr>
      </w:pPr>
    </w:p>
    <w:p w14:paraId="53AE05B8">
      <w:pPr>
        <w:adjustRightInd w:val="0"/>
        <w:snapToGrid w:val="0"/>
        <w:spacing w:line="360" w:lineRule="auto"/>
        <w:jc w:val="center"/>
        <w:rPr>
          <w:rFonts w:hint="eastAsia" w:ascii="宋体" w:hAnsi="宋体" w:eastAsia="宋体"/>
          <w:b/>
          <w:color w:val="auto"/>
          <w:sz w:val="28"/>
          <w:highlight w:val="none"/>
        </w:rPr>
      </w:pPr>
    </w:p>
    <w:p w14:paraId="561E3D62">
      <w:pPr>
        <w:adjustRightInd w:val="0"/>
        <w:snapToGrid w:val="0"/>
        <w:spacing w:line="360" w:lineRule="auto"/>
        <w:jc w:val="center"/>
        <w:rPr>
          <w:rFonts w:hint="eastAsia" w:ascii="宋体" w:hAnsi="宋体" w:eastAsia="宋体"/>
          <w:b/>
          <w:color w:val="auto"/>
          <w:sz w:val="28"/>
          <w:highlight w:val="none"/>
        </w:rPr>
      </w:pPr>
    </w:p>
    <w:p w14:paraId="6125B4C3">
      <w:pPr>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9"/>
    </w:p>
    <w:p w14:paraId="7E9486B6">
      <w:pPr>
        <w:spacing w:line="900" w:lineRule="exact"/>
        <w:jc w:val="center"/>
        <w:rPr>
          <w:rFonts w:hint="eastAsia" w:ascii="宋体" w:hAnsi="宋体" w:eastAsia="宋体"/>
          <w:b/>
          <w:color w:val="auto"/>
          <w:sz w:val="72"/>
          <w:highlight w:val="none"/>
        </w:rPr>
      </w:pPr>
    </w:p>
    <w:p w14:paraId="2300E736">
      <w:pPr>
        <w:spacing w:line="900" w:lineRule="exact"/>
        <w:jc w:val="center"/>
        <w:outlineLvl w:val="1"/>
        <w:rPr>
          <w:rFonts w:hint="eastAsia" w:ascii="宋体" w:hAnsi="宋体" w:eastAsia="宋体"/>
          <w:b/>
          <w:color w:val="auto"/>
          <w:sz w:val="72"/>
          <w:highlight w:val="none"/>
        </w:rPr>
      </w:pPr>
      <w:bookmarkStart w:id="50" w:name="_Toc651"/>
      <w:r>
        <w:rPr>
          <w:rFonts w:hint="eastAsia" w:ascii="宋体" w:hAnsi="宋体" w:eastAsia="宋体"/>
          <w:b/>
          <w:color w:val="auto"/>
          <w:sz w:val="72"/>
          <w:highlight w:val="none"/>
        </w:rPr>
        <w:t>投</w:t>
      </w:r>
      <w:bookmarkEnd w:id="50"/>
    </w:p>
    <w:p w14:paraId="74B2B617">
      <w:pPr>
        <w:spacing w:line="900" w:lineRule="exact"/>
        <w:jc w:val="center"/>
        <w:rPr>
          <w:rFonts w:hint="eastAsia" w:ascii="宋体" w:hAnsi="宋体" w:eastAsia="宋体"/>
          <w:b/>
          <w:color w:val="auto"/>
          <w:sz w:val="72"/>
          <w:highlight w:val="none"/>
        </w:rPr>
      </w:pPr>
    </w:p>
    <w:p w14:paraId="07008865">
      <w:pPr>
        <w:spacing w:line="900" w:lineRule="exact"/>
        <w:jc w:val="center"/>
        <w:outlineLvl w:val="1"/>
        <w:rPr>
          <w:rFonts w:hint="eastAsia" w:ascii="宋体" w:hAnsi="宋体" w:eastAsia="宋体"/>
          <w:b/>
          <w:color w:val="auto"/>
          <w:sz w:val="72"/>
          <w:highlight w:val="none"/>
        </w:rPr>
      </w:pPr>
      <w:bookmarkStart w:id="51" w:name="_Toc6148"/>
      <w:r>
        <w:rPr>
          <w:rFonts w:hint="eastAsia" w:ascii="宋体" w:hAnsi="宋体" w:eastAsia="宋体"/>
          <w:b/>
          <w:color w:val="auto"/>
          <w:sz w:val="72"/>
          <w:highlight w:val="none"/>
        </w:rPr>
        <w:t>标</w:t>
      </w:r>
      <w:bookmarkEnd w:id="51"/>
    </w:p>
    <w:p w14:paraId="3A7D3DDE">
      <w:pPr>
        <w:spacing w:line="900" w:lineRule="exact"/>
        <w:jc w:val="center"/>
        <w:rPr>
          <w:rFonts w:hint="eastAsia" w:ascii="宋体" w:hAnsi="宋体" w:eastAsia="宋体"/>
          <w:b/>
          <w:color w:val="auto"/>
          <w:sz w:val="72"/>
          <w:highlight w:val="none"/>
        </w:rPr>
      </w:pPr>
    </w:p>
    <w:p w14:paraId="71BB49CF">
      <w:pPr>
        <w:spacing w:line="900" w:lineRule="exact"/>
        <w:jc w:val="center"/>
        <w:outlineLvl w:val="1"/>
        <w:rPr>
          <w:rFonts w:hint="eastAsia" w:ascii="宋体" w:hAnsi="宋体" w:eastAsia="宋体"/>
          <w:b/>
          <w:color w:val="auto"/>
          <w:sz w:val="72"/>
          <w:highlight w:val="none"/>
        </w:rPr>
      </w:pPr>
      <w:bookmarkStart w:id="52" w:name="_Toc1338"/>
      <w:r>
        <w:rPr>
          <w:rFonts w:hint="eastAsia" w:ascii="宋体" w:hAnsi="宋体" w:eastAsia="宋体"/>
          <w:b/>
          <w:color w:val="auto"/>
          <w:sz w:val="72"/>
          <w:highlight w:val="none"/>
        </w:rPr>
        <w:t>文</w:t>
      </w:r>
      <w:bookmarkEnd w:id="52"/>
    </w:p>
    <w:p w14:paraId="390B7413">
      <w:pPr>
        <w:spacing w:line="900" w:lineRule="exact"/>
        <w:jc w:val="center"/>
        <w:rPr>
          <w:rFonts w:hint="eastAsia" w:ascii="宋体" w:hAnsi="宋体" w:eastAsia="宋体"/>
          <w:b/>
          <w:color w:val="auto"/>
          <w:sz w:val="72"/>
          <w:highlight w:val="none"/>
        </w:rPr>
      </w:pPr>
    </w:p>
    <w:p w14:paraId="0770C9B5">
      <w:pPr>
        <w:jc w:val="center"/>
        <w:outlineLvl w:val="1"/>
        <w:rPr>
          <w:rFonts w:hint="eastAsia" w:ascii="宋体" w:hAnsi="宋体" w:eastAsia="宋体"/>
          <w:b/>
          <w:color w:val="auto"/>
          <w:sz w:val="72"/>
          <w:highlight w:val="none"/>
        </w:rPr>
      </w:pPr>
      <w:bookmarkStart w:id="53" w:name="_Toc10796"/>
      <w:r>
        <w:rPr>
          <w:rFonts w:hint="eastAsia" w:ascii="宋体" w:hAnsi="宋体" w:eastAsia="宋体"/>
          <w:b/>
          <w:color w:val="auto"/>
          <w:sz w:val="72"/>
          <w:highlight w:val="none"/>
        </w:rPr>
        <w:t>件</w:t>
      </w:r>
      <w:bookmarkEnd w:id="53"/>
    </w:p>
    <w:p w14:paraId="0CF6DF34">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资信证明文件（一）</w:t>
      </w:r>
    </w:p>
    <w:p w14:paraId="75DD7513">
      <w:pPr>
        <w:spacing w:after="156" w:afterLines="50" w:line="500" w:lineRule="exact"/>
        <w:jc w:val="center"/>
        <w:rPr>
          <w:rFonts w:hint="eastAsia" w:ascii="宋体" w:hAnsi="宋体" w:eastAsia="宋体"/>
          <w:b/>
          <w:color w:val="auto"/>
          <w:sz w:val="28"/>
          <w:szCs w:val="28"/>
          <w:highlight w:val="none"/>
        </w:rPr>
      </w:pPr>
    </w:p>
    <w:p w14:paraId="4BE15A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1F47AFC3">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1C2E90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417A99B5">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4" w:name="_Toc9994"/>
      <w:bookmarkStart w:id="55"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4"/>
      <w:bookmarkEnd w:id="55"/>
    </w:p>
    <w:p w14:paraId="176784C8">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95D9FD4">
      <w:pPr>
        <w:widowControl/>
        <w:jc w:val="center"/>
        <w:rPr>
          <w:rFonts w:hint="eastAsia" w:ascii="宋体" w:hAnsi="宋体" w:eastAsia="宋体"/>
          <w:b/>
          <w:color w:val="auto"/>
          <w:sz w:val="28"/>
          <w:highlight w:val="none"/>
        </w:rPr>
      </w:pPr>
      <w:r>
        <w:rPr>
          <w:rFonts w:hint="eastAsia" w:ascii="宋体" w:hAnsi="宋体" w:eastAsia="宋体"/>
          <w:b/>
          <w:color w:val="auto"/>
          <w:sz w:val="28"/>
          <w:highlight w:val="none"/>
        </w:rPr>
        <w:t>目录</w:t>
      </w:r>
    </w:p>
    <w:p w14:paraId="17C98A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29D4BA2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（2）诚信投标承诺书；（格式见附件）</w:t>
      </w:r>
    </w:p>
    <w:p w14:paraId="60F66B3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（3）供应商资格声明书（格式见附件）</w:t>
      </w:r>
    </w:p>
    <w:p w14:paraId="687B2E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（4）诚信履约承诺函（格式见附件）</w:t>
      </w:r>
    </w:p>
    <w:p w14:paraId="58BDC1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（5）投标人认为需要提供的其他评审及证明材料</w:t>
      </w:r>
    </w:p>
    <w:p w14:paraId="02ABF9B1">
      <w:pPr>
        <w:spacing w:line="360" w:lineRule="auto"/>
        <w:ind w:firstLine="435"/>
        <w:rPr>
          <w:rFonts w:hint="eastAsia" w:ascii="宋体" w:hAnsi="宋体" w:eastAsia="宋体" w:cs="宋体"/>
          <w:color w:val="auto"/>
          <w:sz w:val="24"/>
          <w:highlight w:val="none"/>
        </w:rPr>
      </w:pPr>
    </w:p>
    <w:p w14:paraId="1A96A051">
      <w:pPr>
        <w:spacing w:line="360" w:lineRule="auto"/>
        <w:ind w:firstLine="435"/>
        <w:rPr>
          <w:rFonts w:hint="eastAsia" w:ascii="宋体" w:hAnsi="宋体" w:eastAsia="宋体" w:cs="宋体"/>
          <w:color w:val="auto"/>
          <w:sz w:val="24"/>
          <w:highlight w:val="none"/>
        </w:rPr>
      </w:pPr>
    </w:p>
    <w:p w14:paraId="1F9112EE">
      <w:pPr>
        <w:spacing w:line="360" w:lineRule="auto"/>
        <w:ind w:firstLine="435"/>
        <w:rPr>
          <w:rFonts w:hint="eastAsia" w:ascii="宋体" w:hAnsi="宋体" w:eastAsia="宋体" w:cs="宋体"/>
          <w:color w:val="auto"/>
          <w:sz w:val="24"/>
          <w:highlight w:val="none"/>
        </w:rPr>
      </w:pPr>
    </w:p>
    <w:p w14:paraId="1B8FF43A">
      <w:pPr>
        <w:spacing w:line="360" w:lineRule="auto"/>
        <w:ind w:firstLine="435"/>
        <w:rPr>
          <w:rFonts w:hint="eastAsia" w:ascii="宋体" w:hAnsi="宋体" w:eastAsia="宋体" w:cs="宋体"/>
          <w:color w:val="auto"/>
          <w:sz w:val="24"/>
          <w:highlight w:val="none"/>
        </w:rPr>
      </w:pPr>
    </w:p>
    <w:p w14:paraId="7C991EA6">
      <w:pPr>
        <w:spacing w:line="360" w:lineRule="auto"/>
        <w:ind w:firstLine="435"/>
        <w:rPr>
          <w:rFonts w:hint="eastAsia" w:ascii="宋体" w:hAnsi="宋体" w:eastAsia="宋体" w:cs="宋体"/>
          <w:color w:val="auto"/>
          <w:sz w:val="24"/>
          <w:highlight w:val="none"/>
        </w:rPr>
      </w:pPr>
    </w:p>
    <w:p w14:paraId="1939AE62">
      <w:pPr>
        <w:spacing w:line="360" w:lineRule="auto"/>
        <w:ind w:firstLine="435"/>
        <w:rPr>
          <w:rFonts w:hint="eastAsia" w:ascii="宋体" w:hAnsi="宋体" w:eastAsia="宋体" w:cs="宋体"/>
          <w:color w:val="auto"/>
          <w:sz w:val="24"/>
          <w:highlight w:val="none"/>
        </w:rPr>
      </w:pPr>
    </w:p>
    <w:p w14:paraId="54E3A49E">
      <w:pPr>
        <w:spacing w:line="360" w:lineRule="auto"/>
        <w:ind w:firstLine="435"/>
        <w:rPr>
          <w:rFonts w:hint="eastAsia" w:ascii="宋体" w:hAnsi="宋体" w:eastAsia="宋体" w:cs="宋体"/>
          <w:color w:val="auto"/>
          <w:sz w:val="24"/>
          <w:highlight w:val="none"/>
        </w:rPr>
      </w:pPr>
    </w:p>
    <w:p w14:paraId="3C2F1206">
      <w:pPr>
        <w:spacing w:line="360" w:lineRule="auto"/>
        <w:ind w:firstLine="435"/>
        <w:rPr>
          <w:rFonts w:hint="eastAsia" w:ascii="宋体" w:hAnsi="宋体" w:eastAsia="宋体" w:cs="宋体"/>
          <w:color w:val="auto"/>
          <w:sz w:val="24"/>
          <w:highlight w:val="none"/>
        </w:rPr>
      </w:pPr>
    </w:p>
    <w:p w14:paraId="74D334BC">
      <w:pPr>
        <w:spacing w:line="360" w:lineRule="auto"/>
        <w:ind w:firstLine="435"/>
        <w:rPr>
          <w:rFonts w:hint="eastAsia" w:ascii="宋体" w:hAnsi="宋体" w:eastAsia="宋体" w:cs="宋体"/>
          <w:color w:val="auto"/>
          <w:sz w:val="24"/>
          <w:highlight w:val="none"/>
        </w:rPr>
      </w:pPr>
    </w:p>
    <w:p w14:paraId="659B1837">
      <w:pPr>
        <w:spacing w:line="360" w:lineRule="auto"/>
        <w:ind w:firstLine="435"/>
        <w:rPr>
          <w:rFonts w:hint="eastAsia" w:ascii="宋体" w:hAnsi="宋体" w:eastAsia="宋体" w:cs="宋体"/>
          <w:color w:val="auto"/>
          <w:sz w:val="24"/>
          <w:highlight w:val="none"/>
        </w:rPr>
      </w:pPr>
    </w:p>
    <w:p w14:paraId="09FCE301">
      <w:pPr>
        <w:spacing w:line="360" w:lineRule="auto"/>
        <w:ind w:firstLine="435"/>
        <w:rPr>
          <w:rFonts w:hint="eastAsia" w:ascii="宋体" w:hAnsi="宋体" w:eastAsia="宋体" w:cs="宋体"/>
          <w:color w:val="auto"/>
          <w:sz w:val="24"/>
          <w:highlight w:val="none"/>
        </w:rPr>
      </w:pPr>
    </w:p>
    <w:p w14:paraId="459D5BDA">
      <w:pPr>
        <w:spacing w:line="360" w:lineRule="auto"/>
        <w:ind w:firstLine="435"/>
        <w:rPr>
          <w:rFonts w:hint="eastAsia" w:ascii="宋体" w:hAnsi="宋体" w:eastAsia="宋体" w:cs="宋体"/>
          <w:color w:val="auto"/>
          <w:sz w:val="24"/>
          <w:highlight w:val="none"/>
        </w:rPr>
      </w:pPr>
    </w:p>
    <w:p w14:paraId="40D9A6C4">
      <w:pPr>
        <w:spacing w:line="360" w:lineRule="auto"/>
        <w:ind w:firstLine="435"/>
        <w:rPr>
          <w:rFonts w:hint="eastAsia" w:ascii="宋体" w:hAnsi="宋体" w:eastAsia="宋体" w:cs="宋体"/>
          <w:color w:val="auto"/>
          <w:sz w:val="24"/>
          <w:highlight w:val="none"/>
        </w:rPr>
      </w:pPr>
    </w:p>
    <w:p w14:paraId="78DF8E9B">
      <w:pPr>
        <w:spacing w:line="360" w:lineRule="auto"/>
        <w:ind w:firstLine="435"/>
        <w:rPr>
          <w:rFonts w:hint="eastAsia" w:ascii="宋体" w:hAnsi="宋体" w:eastAsia="宋体" w:cs="宋体"/>
          <w:color w:val="auto"/>
          <w:sz w:val="24"/>
          <w:highlight w:val="none"/>
        </w:rPr>
      </w:pPr>
    </w:p>
    <w:p w14:paraId="336ED59B">
      <w:pPr>
        <w:spacing w:line="360" w:lineRule="auto"/>
        <w:ind w:firstLine="435"/>
        <w:rPr>
          <w:rFonts w:hint="eastAsia" w:ascii="宋体" w:hAnsi="宋体" w:eastAsia="宋体" w:cs="宋体"/>
          <w:color w:val="auto"/>
          <w:sz w:val="24"/>
          <w:highlight w:val="none"/>
        </w:rPr>
      </w:pPr>
    </w:p>
    <w:p w14:paraId="3E057A8B">
      <w:pPr>
        <w:spacing w:line="360" w:lineRule="auto"/>
        <w:ind w:firstLine="435"/>
        <w:rPr>
          <w:rFonts w:hint="eastAsia" w:ascii="宋体" w:hAnsi="宋体" w:eastAsia="宋体" w:cs="宋体"/>
          <w:color w:val="auto"/>
          <w:sz w:val="24"/>
          <w:highlight w:val="none"/>
        </w:rPr>
      </w:pPr>
    </w:p>
    <w:p w14:paraId="733AFB2A">
      <w:pPr>
        <w:spacing w:line="360" w:lineRule="auto"/>
        <w:ind w:firstLine="435"/>
        <w:rPr>
          <w:rFonts w:hint="eastAsia" w:ascii="宋体" w:hAnsi="宋体" w:eastAsia="宋体" w:cs="宋体"/>
          <w:color w:val="auto"/>
          <w:sz w:val="24"/>
          <w:highlight w:val="none"/>
        </w:rPr>
      </w:pPr>
    </w:p>
    <w:p w14:paraId="38C25DD7">
      <w:pPr>
        <w:spacing w:line="360" w:lineRule="auto"/>
        <w:ind w:firstLine="435"/>
        <w:rPr>
          <w:rFonts w:hint="eastAsia" w:ascii="宋体" w:hAnsi="宋体" w:eastAsia="宋体" w:cs="宋体"/>
          <w:color w:val="auto"/>
          <w:sz w:val="24"/>
          <w:highlight w:val="none"/>
        </w:rPr>
      </w:pPr>
    </w:p>
    <w:p w14:paraId="1396C405">
      <w:pPr>
        <w:spacing w:line="360" w:lineRule="auto"/>
        <w:ind w:firstLine="435"/>
        <w:rPr>
          <w:rFonts w:hint="eastAsia" w:ascii="宋体" w:hAnsi="宋体" w:eastAsia="宋体" w:cs="宋体"/>
          <w:color w:val="auto"/>
          <w:sz w:val="24"/>
          <w:highlight w:val="none"/>
        </w:rPr>
      </w:pPr>
    </w:p>
    <w:p w14:paraId="19EAAF2A">
      <w:pPr>
        <w:spacing w:line="360" w:lineRule="auto"/>
        <w:ind w:firstLine="435"/>
        <w:rPr>
          <w:rFonts w:hint="eastAsia" w:ascii="宋体" w:hAnsi="宋体" w:eastAsia="宋体" w:cs="宋体"/>
          <w:color w:val="auto"/>
          <w:sz w:val="24"/>
          <w:highlight w:val="none"/>
        </w:rPr>
      </w:pPr>
    </w:p>
    <w:p w14:paraId="5B4E8C56">
      <w:pPr>
        <w:spacing w:line="360" w:lineRule="auto"/>
        <w:ind w:firstLine="435"/>
        <w:rPr>
          <w:rFonts w:hint="eastAsia" w:ascii="宋体" w:hAnsi="宋体" w:eastAsia="宋体" w:cs="宋体"/>
          <w:color w:val="auto"/>
          <w:sz w:val="24"/>
          <w:highlight w:val="none"/>
        </w:rPr>
      </w:pPr>
    </w:p>
    <w:p w14:paraId="6F6AB447">
      <w:pPr>
        <w:spacing w:line="360" w:lineRule="auto"/>
        <w:ind w:firstLine="435"/>
        <w:rPr>
          <w:rFonts w:hint="eastAsia" w:ascii="宋体" w:hAnsi="宋体" w:eastAsia="宋体" w:cs="宋体"/>
          <w:color w:val="auto"/>
          <w:sz w:val="24"/>
          <w:highlight w:val="none"/>
        </w:rPr>
      </w:pPr>
    </w:p>
    <w:p w14:paraId="6B92FD5A">
      <w:pPr>
        <w:spacing w:line="360" w:lineRule="auto"/>
        <w:jc w:val="center"/>
        <w:outlineLvl w:val="1"/>
        <w:rPr>
          <w:rFonts w:hint="eastAsia" w:ascii="宋体" w:hAnsi="宋体" w:eastAsia="宋体"/>
          <w:b/>
          <w:color w:val="auto"/>
          <w:sz w:val="24"/>
          <w:highlight w:val="none"/>
        </w:rPr>
      </w:pPr>
      <w:bookmarkStart w:id="56" w:name="_Toc1328"/>
      <w:r>
        <w:rPr>
          <w:rFonts w:hint="eastAsia" w:ascii="宋体" w:hAnsi="宋体" w:eastAsia="宋体"/>
          <w:b/>
          <w:color w:val="auto"/>
          <w:sz w:val="24"/>
          <w:highlight w:val="none"/>
        </w:rPr>
        <w:t>一．投标人资格声明书</w:t>
      </w:r>
      <w:bookmarkEnd w:id="56"/>
    </w:p>
    <w:p w14:paraId="010E65C0">
      <w:pPr>
        <w:pStyle w:val="15"/>
        <w:spacing w:line="360" w:lineRule="auto"/>
        <w:rPr>
          <w:rFonts w:hint="eastAsia" w:ascii="宋体" w:hAnsi="宋体" w:cs="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0623A9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736D68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4750BE1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7F98E73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27EA528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6C546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4DEF44C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3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F2E005F">
            <w:pPr>
              <w:widowControl/>
              <w:spacing w:before="156" w:beforeLines="50" w:after="1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52D12F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E1081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132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2B4EE1">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647DEA0C">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4D88C62B">
            <w:pPr>
              <w:pStyle w:val="9"/>
              <w:spacing w:before="156" w:beforeLines="50" w:after="10"/>
              <w:jc w:val="center"/>
              <w:rPr>
                <w:rFonts w:hint="eastAsia" w:ascii="宋体" w:hAnsi="宋体" w:eastAsia="宋体" w:cs="宋体"/>
                <w:color w:val="auto"/>
                <w:kern w:val="0"/>
                <w:sz w:val="24"/>
                <w:highlight w:val="none"/>
                <w:lang w:val="en-US"/>
              </w:rPr>
            </w:pPr>
          </w:p>
        </w:tc>
      </w:tr>
      <w:tr w14:paraId="65D7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560B82E">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A86ADB4">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2BC2A8EF">
            <w:pPr>
              <w:pStyle w:val="9"/>
              <w:spacing w:before="156" w:beforeLines="50" w:after="10"/>
              <w:jc w:val="center"/>
              <w:rPr>
                <w:rFonts w:hint="eastAsia" w:ascii="宋体" w:hAnsi="宋体" w:eastAsia="宋体" w:cs="宋体"/>
                <w:color w:val="auto"/>
                <w:kern w:val="0"/>
                <w:sz w:val="24"/>
                <w:highlight w:val="none"/>
                <w:lang w:val="en-US"/>
              </w:rPr>
            </w:pPr>
          </w:p>
        </w:tc>
      </w:tr>
    </w:tbl>
    <w:p w14:paraId="1DC023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6F0BE7D4">
      <w:pPr>
        <w:spacing w:line="360" w:lineRule="auto"/>
        <w:ind w:firstLine="4800" w:firstLineChars="2000"/>
        <w:rPr>
          <w:rFonts w:hint="eastAsia" w:ascii="宋体" w:hAnsi="宋体" w:eastAsia="宋体"/>
          <w:color w:val="auto"/>
          <w:sz w:val="24"/>
          <w:highlight w:val="none"/>
        </w:rPr>
      </w:pPr>
    </w:p>
    <w:p w14:paraId="36C9A3A2">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973BD1">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4DEA314">
      <w:pPr>
        <w:pStyle w:val="9"/>
        <w:rPr>
          <w:rFonts w:hint="eastAsia" w:ascii="宋体" w:hAnsi="宋体" w:eastAsia="宋体" w:cs="宋体"/>
          <w:color w:val="auto"/>
          <w:kern w:val="0"/>
          <w:sz w:val="24"/>
          <w:highlight w:val="none"/>
          <w:lang w:val="en-US"/>
        </w:rPr>
      </w:pPr>
    </w:p>
    <w:p w14:paraId="1C2334AC">
      <w:pPr>
        <w:pStyle w:val="9"/>
        <w:rPr>
          <w:rFonts w:hint="eastAsia" w:ascii="宋体" w:hAnsi="宋体" w:eastAsia="宋体" w:cs="宋体"/>
          <w:color w:val="auto"/>
          <w:kern w:val="0"/>
          <w:sz w:val="24"/>
          <w:highlight w:val="none"/>
          <w:lang w:val="en-US"/>
        </w:rPr>
      </w:pPr>
    </w:p>
    <w:p w14:paraId="0DA86E73">
      <w:pPr>
        <w:pStyle w:val="9"/>
        <w:rPr>
          <w:rFonts w:hint="eastAsia" w:ascii="宋体" w:hAnsi="宋体" w:eastAsia="宋体" w:cs="宋体"/>
          <w:color w:val="auto"/>
          <w:kern w:val="0"/>
          <w:sz w:val="24"/>
          <w:highlight w:val="none"/>
          <w:lang w:val="en-US"/>
        </w:rPr>
      </w:pPr>
    </w:p>
    <w:p w14:paraId="11A1DB97">
      <w:pPr>
        <w:rPr>
          <w:rFonts w:hint="eastAsia" w:ascii="宋体" w:hAnsi="宋体" w:eastAsia="宋体"/>
          <w:b/>
          <w:color w:val="auto"/>
          <w:sz w:val="24"/>
          <w:highlight w:val="none"/>
        </w:rPr>
      </w:pPr>
      <w:bookmarkStart w:id="57" w:name="_Toc11607"/>
      <w:r>
        <w:rPr>
          <w:rFonts w:hint="eastAsia" w:ascii="宋体" w:hAnsi="宋体" w:eastAsia="宋体"/>
          <w:b/>
          <w:color w:val="auto"/>
          <w:sz w:val="24"/>
          <w:highlight w:val="none"/>
        </w:rPr>
        <w:br w:type="page"/>
      </w:r>
    </w:p>
    <w:p w14:paraId="0971F0F9">
      <w:pPr>
        <w:spacing w:line="360" w:lineRule="auto"/>
        <w:jc w:val="center"/>
        <w:outlineLvl w:val="1"/>
        <w:rPr>
          <w:rFonts w:hint="eastAsia" w:ascii="宋体" w:hAnsi="宋体" w:eastAsia="宋体"/>
          <w:b/>
          <w:color w:val="auto"/>
          <w:sz w:val="24"/>
          <w:highlight w:val="none"/>
        </w:rPr>
      </w:pPr>
      <w:bookmarkStart w:id="58" w:name="_Toc16960"/>
      <w:r>
        <w:rPr>
          <w:rFonts w:hint="eastAsia" w:ascii="宋体" w:hAnsi="宋体" w:eastAsia="宋体"/>
          <w:b/>
          <w:color w:val="auto"/>
          <w:sz w:val="24"/>
          <w:highlight w:val="none"/>
        </w:rPr>
        <w:t>二、授权书</w:t>
      </w:r>
      <w:bookmarkEnd w:id="57"/>
      <w:bookmarkEnd w:id="58"/>
    </w:p>
    <w:p w14:paraId="73362E03">
      <w:pPr>
        <w:pStyle w:val="14"/>
        <w:snapToGrid w:val="0"/>
        <w:spacing w:line="360" w:lineRule="auto"/>
        <w:ind w:firstLine="480" w:firstLineChars="200"/>
        <w:jc w:val="left"/>
        <w:rPr>
          <w:rFonts w:hint="eastAsia" w:hAnsi="宋体"/>
          <w:color w:val="auto"/>
          <w:sz w:val="24"/>
          <w:szCs w:val="28"/>
          <w:highlight w:val="none"/>
        </w:rPr>
      </w:pPr>
    </w:p>
    <w:p w14:paraId="009013B8">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251193D">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C42171E">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E7DDD10">
      <w:pPr>
        <w:spacing w:line="360" w:lineRule="auto"/>
        <w:ind w:firstLine="435"/>
        <w:rPr>
          <w:rFonts w:hint="eastAsia" w:ascii="宋体" w:hAnsi="宋体" w:eastAsia="宋体"/>
          <w:color w:val="auto"/>
          <w:sz w:val="24"/>
          <w:highlight w:val="none"/>
        </w:rPr>
      </w:pPr>
    </w:p>
    <w:p w14:paraId="7D96741E">
      <w:pPr>
        <w:spacing w:line="360" w:lineRule="auto"/>
        <w:ind w:firstLine="435"/>
        <w:rPr>
          <w:rFonts w:hint="eastAsia" w:ascii="宋体" w:hAnsi="宋体" w:eastAsia="宋体"/>
          <w:color w:val="auto"/>
          <w:sz w:val="24"/>
          <w:highlight w:val="none"/>
        </w:rPr>
      </w:pPr>
    </w:p>
    <w:p w14:paraId="0FF1A3C7">
      <w:pPr>
        <w:spacing w:line="360" w:lineRule="auto"/>
        <w:ind w:firstLine="435"/>
        <w:rPr>
          <w:rFonts w:hint="eastAsia" w:ascii="宋体" w:hAnsi="宋体" w:eastAsia="宋体"/>
          <w:color w:val="auto"/>
          <w:sz w:val="24"/>
          <w:highlight w:val="none"/>
        </w:rPr>
      </w:pPr>
    </w:p>
    <w:p w14:paraId="4424CCF4">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2D7874E">
      <w:pPr>
        <w:spacing w:line="360" w:lineRule="auto"/>
        <w:ind w:firstLine="435"/>
        <w:rPr>
          <w:rFonts w:hint="eastAsia" w:hAnsi="宋体" w:eastAsia="宋体"/>
          <w:color w:val="auto"/>
          <w:sz w:val="24"/>
          <w:szCs w:val="28"/>
          <w:highlight w:val="none"/>
          <w:lang w:val="zh-CN"/>
        </w:rPr>
      </w:pPr>
    </w:p>
    <w:p w14:paraId="316E8CEF">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9217F3E">
      <w:pPr>
        <w:spacing w:line="360" w:lineRule="auto"/>
        <w:rPr>
          <w:rFonts w:hint="eastAsia" w:ascii="宋体" w:hAnsi="宋体" w:eastAsia="宋体"/>
          <w:color w:val="auto"/>
          <w:sz w:val="24"/>
          <w:szCs w:val="28"/>
          <w:highlight w:val="none"/>
        </w:rPr>
      </w:pPr>
    </w:p>
    <w:p w14:paraId="151B663C">
      <w:pPr>
        <w:spacing w:line="360" w:lineRule="auto"/>
        <w:ind w:firstLine="4800" w:firstLineChars="2000"/>
        <w:rPr>
          <w:rFonts w:hint="eastAsia" w:ascii="宋体" w:hAnsi="宋体" w:eastAsia="宋体"/>
          <w:color w:val="auto"/>
          <w:sz w:val="24"/>
          <w:highlight w:val="none"/>
        </w:rPr>
      </w:pPr>
      <w:r>
        <w:rPr>
          <w:rFonts w:hint="eastAsia" w:ascii="宋体" w:hAnsi="宋体" w:eastAsia="宋体"/>
          <w:bCs/>
          <w:color w:val="auto"/>
          <w:sz w:val="24"/>
          <w:szCs w:val="28"/>
          <w:highlight w:val="none"/>
        </w:rPr>
        <w:t xml:space="preserve">                               </w:t>
      </w:r>
    </w:p>
    <w:p w14:paraId="572DD740">
      <w:pPr>
        <w:spacing w:line="360" w:lineRule="auto"/>
        <w:ind w:firstLine="435"/>
        <w:jc w:val="center"/>
        <w:rPr>
          <w:rFonts w:hint="eastAsia" w:ascii="宋体" w:hAnsi="宋体" w:eastAsia="宋体"/>
          <w:bCs/>
          <w:color w:val="auto"/>
          <w:sz w:val="24"/>
          <w:szCs w:val="28"/>
          <w:highlight w:val="none"/>
        </w:rPr>
      </w:pPr>
      <w:r>
        <w:rPr>
          <w:rFonts w:hint="eastAsia" w:ascii="宋体" w:hAnsi="宋体" w:eastAsia="宋体"/>
          <w:bCs/>
          <w:color w:val="auto"/>
          <w:sz w:val="24"/>
          <w:highlight w:val="none"/>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14A788B8">
      <w:pPr>
        <w:spacing w:line="360" w:lineRule="auto"/>
        <w:ind w:firstLine="435"/>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 xml:space="preserve">                            日          期：</w:t>
      </w:r>
      <w:r>
        <w:rPr>
          <w:rFonts w:hint="eastAsia" w:ascii="宋体" w:hAnsi="宋体" w:eastAsia="宋体"/>
          <w:b/>
          <w:bCs/>
          <w:color w:val="auto"/>
          <w:sz w:val="24"/>
          <w:szCs w:val="28"/>
          <w:highlight w:val="none"/>
          <w:u w:val="single"/>
        </w:rPr>
        <w:t xml:space="preserve">                    </w:t>
      </w:r>
    </w:p>
    <w:p w14:paraId="7A34C5D8">
      <w:pPr>
        <w:spacing w:line="360" w:lineRule="auto"/>
        <w:ind w:firstLine="435"/>
        <w:rPr>
          <w:rFonts w:hint="eastAsia" w:ascii="宋体" w:hAnsi="宋体" w:eastAsia="宋体"/>
          <w:color w:val="auto"/>
          <w:sz w:val="24"/>
          <w:highlight w:val="none"/>
        </w:rPr>
      </w:pPr>
    </w:p>
    <w:p w14:paraId="5596E8DA">
      <w:pPr>
        <w:spacing w:line="360" w:lineRule="auto"/>
        <w:ind w:firstLine="435"/>
        <w:rPr>
          <w:rFonts w:hint="eastAsia" w:ascii="宋体" w:hAnsi="宋体" w:eastAsia="宋体"/>
          <w:color w:val="auto"/>
          <w:sz w:val="24"/>
          <w:highlight w:val="none"/>
        </w:rPr>
      </w:pPr>
    </w:p>
    <w:p w14:paraId="196FD6E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注：</w:t>
      </w:r>
    </w:p>
    <w:p w14:paraId="729512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5C01C7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4B4F9F9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48AB3EA0">
      <w:pPr>
        <w:spacing w:line="360" w:lineRule="auto"/>
        <w:jc w:val="center"/>
        <w:outlineLvl w:val="1"/>
        <w:rPr>
          <w:rFonts w:hint="eastAsia" w:ascii="宋体" w:hAnsi="宋体" w:eastAsia="宋体"/>
          <w:b/>
          <w:color w:val="auto"/>
          <w:sz w:val="24"/>
          <w:highlight w:val="none"/>
        </w:rPr>
      </w:pPr>
      <w:bookmarkStart w:id="59" w:name="_Toc520299348"/>
      <w:bookmarkStart w:id="60" w:name="_Toc300210382"/>
      <w:bookmarkStart w:id="61" w:name="_Toc457768004"/>
      <w:bookmarkStart w:id="62" w:name="_Toc26536"/>
      <w:bookmarkStart w:id="63" w:name="_Toc25813"/>
      <w:bookmarkStart w:id="64" w:name="_Hlk11701496"/>
      <w:r>
        <w:rPr>
          <w:rFonts w:hint="eastAsia" w:ascii="宋体" w:hAnsi="宋体" w:eastAsia="宋体"/>
          <w:b/>
          <w:color w:val="auto"/>
          <w:sz w:val="24"/>
          <w:highlight w:val="none"/>
        </w:rPr>
        <w:t>三、</w:t>
      </w:r>
      <w:bookmarkEnd w:id="59"/>
      <w:bookmarkEnd w:id="60"/>
      <w:bookmarkEnd w:id="61"/>
      <w:r>
        <w:rPr>
          <w:rFonts w:hint="eastAsia" w:ascii="宋体" w:hAnsi="宋体" w:eastAsia="宋体"/>
          <w:b/>
          <w:color w:val="auto"/>
          <w:sz w:val="24"/>
          <w:highlight w:val="none"/>
        </w:rPr>
        <w:t>诚信履约承诺函</w:t>
      </w:r>
      <w:bookmarkEnd w:id="62"/>
      <w:bookmarkEnd w:id="63"/>
    </w:p>
    <w:p w14:paraId="6C8E4BE0">
      <w:pPr>
        <w:spacing w:line="360" w:lineRule="auto"/>
        <w:rPr>
          <w:rFonts w:hint="eastAsia" w:ascii="宋体" w:hAnsi="宋体" w:eastAsia="宋体"/>
          <w:b/>
          <w:bCs/>
          <w:color w:val="auto"/>
          <w:sz w:val="24"/>
          <w:highlight w:val="none"/>
        </w:rPr>
      </w:pPr>
    </w:p>
    <w:p w14:paraId="2A01C2B8">
      <w:pPr>
        <w:spacing w:line="360" w:lineRule="auto"/>
        <w:rPr>
          <w:rFonts w:hint="eastAsia" w:ascii="宋体" w:hAnsi="宋体" w:eastAsia="宋体"/>
          <w:b/>
          <w:bCs/>
          <w:color w:val="auto"/>
          <w:sz w:val="24"/>
          <w:highlight w:val="none"/>
          <w:u w:val="single"/>
        </w:rPr>
      </w:pPr>
      <w:r>
        <w:rPr>
          <w:rFonts w:hint="eastAsia" w:ascii="宋体" w:hAnsi="宋体" w:eastAsia="宋体"/>
          <w:b/>
          <w:bCs/>
          <w:color w:val="auto"/>
          <w:sz w:val="24"/>
          <w:highlight w:val="none"/>
        </w:rPr>
        <w:t>致：采购人</w:t>
      </w:r>
    </w:p>
    <w:p w14:paraId="2097C78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9CDCF0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678CCCC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1F9820BF">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A2CF2F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1970B9D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495CF4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3DF21E">
      <w:pPr>
        <w:spacing w:line="360" w:lineRule="auto"/>
        <w:rPr>
          <w:rFonts w:hint="eastAsia" w:ascii="宋体" w:hAnsi="宋体" w:eastAsia="宋体"/>
          <w:bCs/>
          <w:color w:val="auto"/>
          <w:sz w:val="24"/>
          <w:highlight w:val="none"/>
        </w:rPr>
      </w:pPr>
    </w:p>
    <w:p w14:paraId="2D7E577E">
      <w:pPr>
        <w:spacing w:line="360" w:lineRule="auto"/>
        <w:rPr>
          <w:rFonts w:hint="eastAsia" w:ascii="宋体" w:hAnsi="宋体" w:eastAsia="宋体"/>
          <w:bCs/>
          <w:color w:val="auto"/>
          <w:sz w:val="24"/>
          <w:highlight w:val="none"/>
        </w:rPr>
      </w:pPr>
    </w:p>
    <w:p w14:paraId="62EF5A82">
      <w:pPr>
        <w:spacing w:line="360" w:lineRule="auto"/>
        <w:ind w:firstLine="4320" w:firstLineChars="1800"/>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13700FFC">
      <w:pPr>
        <w:spacing w:line="360" w:lineRule="auto"/>
        <w:ind w:firstLine="4320" w:firstLineChars="1800"/>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D21F975">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64"/>
    <w:p w14:paraId="2B6BDF36">
      <w:pPr>
        <w:spacing w:line="360" w:lineRule="auto"/>
        <w:jc w:val="center"/>
        <w:outlineLvl w:val="0"/>
        <w:rPr>
          <w:rFonts w:hint="eastAsia" w:ascii="宋体" w:hAnsi="宋体" w:eastAsia="宋体"/>
          <w:b/>
          <w:color w:val="auto"/>
          <w:sz w:val="28"/>
          <w:highlight w:val="none"/>
        </w:rPr>
      </w:pPr>
      <w:bookmarkStart w:id="65" w:name="_Toc6435"/>
      <w:bookmarkStart w:id="66" w:name="_Toc18131"/>
    </w:p>
    <w:p w14:paraId="645EEF0F">
      <w:pPr>
        <w:spacing w:line="360" w:lineRule="auto"/>
        <w:jc w:val="center"/>
        <w:outlineLvl w:val="0"/>
        <w:rPr>
          <w:rFonts w:hint="eastAsia" w:ascii="宋体" w:hAnsi="宋体" w:eastAsia="宋体"/>
          <w:b/>
          <w:color w:val="auto"/>
          <w:sz w:val="28"/>
          <w:highlight w:val="none"/>
        </w:rPr>
      </w:pPr>
    </w:p>
    <w:p w14:paraId="2906077D">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675A159B">
      <w:pPr>
        <w:spacing w:line="900" w:lineRule="exact"/>
        <w:jc w:val="center"/>
        <w:rPr>
          <w:rFonts w:hint="eastAsia" w:ascii="宋体" w:hAnsi="宋体" w:eastAsia="宋体"/>
          <w:b/>
          <w:color w:val="auto"/>
          <w:sz w:val="72"/>
          <w:highlight w:val="none"/>
        </w:rPr>
      </w:pPr>
    </w:p>
    <w:p w14:paraId="05FBDB4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投</w:t>
      </w:r>
    </w:p>
    <w:p w14:paraId="2A1862A7">
      <w:pPr>
        <w:spacing w:line="900" w:lineRule="exact"/>
        <w:jc w:val="center"/>
        <w:rPr>
          <w:rFonts w:hint="eastAsia" w:ascii="宋体" w:hAnsi="宋体" w:eastAsia="宋体"/>
          <w:b/>
          <w:color w:val="auto"/>
          <w:sz w:val="72"/>
          <w:highlight w:val="none"/>
        </w:rPr>
      </w:pPr>
    </w:p>
    <w:p w14:paraId="048D6010">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标</w:t>
      </w:r>
    </w:p>
    <w:p w14:paraId="3EAAEC8D">
      <w:pPr>
        <w:spacing w:line="900" w:lineRule="exact"/>
        <w:jc w:val="center"/>
        <w:rPr>
          <w:rFonts w:hint="eastAsia" w:ascii="宋体" w:hAnsi="宋体" w:eastAsia="宋体"/>
          <w:b/>
          <w:color w:val="auto"/>
          <w:sz w:val="72"/>
          <w:highlight w:val="none"/>
        </w:rPr>
      </w:pPr>
    </w:p>
    <w:p w14:paraId="3E41B38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文</w:t>
      </w:r>
    </w:p>
    <w:p w14:paraId="7991988F">
      <w:pPr>
        <w:spacing w:line="900" w:lineRule="exact"/>
        <w:jc w:val="center"/>
        <w:rPr>
          <w:rFonts w:hint="eastAsia" w:ascii="宋体" w:hAnsi="宋体" w:eastAsia="宋体"/>
          <w:b/>
          <w:color w:val="auto"/>
          <w:sz w:val="72"/>
          <w:highlight w:val="none"/>
        </w:rPr>
      </w:pPr>
    </w:p>
    <w:p w14:paraId="6196A793">
      <w:pPr>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件</w:t>
      </w:r>
    </w:p>
    <w:p w14:paraId="6BA79588">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商务标（二）</w:t>
      </w:r>
    </w:p>
    <w:p w14:paraId="17206829">
      <w:pPr>
        <w:spacing w:after="156" w:afterLines="50" w:line="500" w:lineRule="exact"/>
        <w:jc w:val="center"/>
        <w:rPr>
          <w:rFonts w:hint="eastAsia" w:ascii="宋体" w:hAnsi="宋体" w:eastAsia="宋体"/>
          <w:b/>
          <w:color w:val="auto"/>
          <w:sz w:val="28"/>
          <w:szCs w:val="28"/>
          <w:highlight w:val="none"/>
        </w:rPr>
      </w:pPr>
    </w:p>
    <w:p w14:paraId="5148BA25">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E1A01B1">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76BFE4D9">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3ABB5B48">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40A9BC23">
      <w:pPr>
        <w:spacing w:line="360" w:lineRule="auto"/>
        <w:jc w:val="center"/>
        <w:outlineLvl w:val="0"/>
        <w:rPr>
          <w:rFonts w:hint="eastAsia" w:ascii="宋体" w:hAnsi="宋体" w:eastAsia="宋体"/>
          <w:b/>
          <w:color w:val="auto"/>
          <w:sz w:val="28"/>
          <w:highlight w:val="none"/>
        </w:rPr>
      </w:pPr>
    </w:p>
    <w:p w14:paraId="4AA36288">
      <w:pPr>
        <w:tabs>
          <w:tab w:val="left" w:pos="2410"/>
        </w:tabs>
        <w:autoSpaceDE w:val="0"/>
        <w:autoSpaceDN w:val="0"/>
        <w:adjustRightInd w:val="0"/>
        <w:snapToGrid w:val="0"/>
        <w:spacing w:line="360" w:lineRule="auto"/>
        <w:ind w:firstLine="643" w:firstLineChars="200"/>
        <w:jc w:val="center"/>
        <w:rPr>
          <w:rFonts w:hint="eastAsia" w:ascii="宋体" w:hAnsi="宋体" w:eastAsia="宋体"/>
          <w:b/>
          <w:color w:val="auto"/>
          <w:sz w:val="32"/>
          <w:highlight w:val="none"/>
        </w:rPr>
      </w:pPr>
      <w:r>
        <w:rPr>
          <w:rFonts w:hint="eastAsia" w:ascii="宋体" w:hAnsi="宋体" w:eastAsia="宋体"/>
          <w:b/>
          <w:color w:val="auto"/>
          <w:sz w:val="32"/>
          <w:highlight w:val="none"/>
        </w:rPr>
        <w:t>目录</w:t>
      </w:r>
    </w:p>
    <w:p w14:paraId="7907D0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1.开标一览表（格式见附件）；</w:t>
      </w:r>
    </w:p>
    <w:p w14:paraId="3BE02B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2.投标函（格式见附件）；</w:t>
      </w:r>
    </w:p>
    <w:p w14:paraId="21EAAD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3.投标分项报价表（格式见附件）；</w:t>
      </w:r>
    </w:p>
    <w:p w14:paraId="42FD91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4.投标响应表（格式见附件）；</w:t>
      </w:r>
    </w:p>
    <w:p w14:paraId="14C019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5.招标文件商务评审中要求提供的其他相关资料；</w:t>
      </w:r>
    </w:p>
    <w:p w14:paraId="28A9965A">
      <w:pPr>
        <w:spacing w:line="360" w:lineRule="auto"/>
        <w:ind w:firstLine="435"/>
        <w:rPr>
          <w:rFonts w:hint="eastAsia" w:ascii="宋体" w:hAnsi="宋体" w:eastAsia="宋体" w:cs="宋体"/>
          <w:color w:val="auto"/>
          <w:sz w:val="24"/>
          <w:highlight w:val="none"/>
        </w:rPr>
      </w:pPr>
    </w:p>
    <w:p w14:paraId="0CF9B0DF">
      <w:pPr>
        <w:spacing w:line="360" w:lineRule="auto"/>
        <w:jc w:val="center"/>
        <w:outlineLvl w:val="0"/>
        <w:rPr>
          <w:rFonts w:hint="eastAsia" w:ascii="宋体" w:hAnsi="宋体" w:eastAsia="宋体"/>
          <w:b/>
          <w:color w:val="auto"/>
          <w:sz w:val="28"/>
          <w:highlight w:val="none"/>
        </w:rPr>
      </w:pPr>
    </w:p>
    <w:p w14:paraId="62031B00">
      <w:pPr>
        <w:spacing w:line="360" w:lineRule="auto"/>
        <w:jc w:val="center"/>
        <w:outlineLvl w:val="0"/>
        <w:rPr>
          <w:rFonts w:hint="eastAsia" w:ascii="宋体" w:hAnsi="宋体" w:eastAsia="宋体"/>
          <w:b/>
          <w:color w:val="auto"/>
          <w:sz w:val="28"/>
          <w:highlight w:val="none"/>
        </w:rPr>
      </w:pPr>
    </w:p>
    <w:p w14:paraId="2C2FAD7C">
      <w:pPr>
        <w:spacing w:line="360" w:lineRule="auto"/>
        <w:jc w:val="center"/>
        <w:outlineLvl w:val="0"/>
        <w:rPr>
          <w:rFonts w:hint="eastAsia" w:ascii="宋体" w:hAnsi="宋体" w:eastAsia="宋体"/>
          <w:b/>
          <w:color w:val="auto"/>
          <w:sz w:val="28"/>
          <w:highlight w:val="none"/>
        </w:rPr>
      </w:pPr>
    </w:p>
    <w:p w14:paraId="3C1F49C2">
      <w:pPr>
        <w:spacing w:line="360" w:lineRule="auto"/>
        <w:jc w:val="center"/>
        <w:outlineLvl w:val="0"/>
        <w:rPr>
          <w:rFonts w:hint="eastAsia" w:ascii="宋体" w:hAnsi="宋体" w:eastAsia="宋体"/>
          <w:b/>
          <w:color w:val="auto"/>
          <w:sz w:val="28"/>
          <w:highlight w:val="none"/>
        </w:rPr>
      </w:pPr>
    </w:p>
    <w:p w14:paraId="175D7DE8">
      <w:pPr>
        <w:spacing w:line="360" w:lineRule="auto"/>
        <w:jc w:val="center"/>
        <w:outlineLvl w:val="0"/>
        <w:rPr>
          <w:rFonts w:hint="eastAsia" w:ascii="宋体" w:hAnsi="宋体" w:eastAsia="宋体"/>
          <w:b/>
          <w:color w:val="auto"/>
          <w:sz w:val="28"/>
          <w:highlight w:val="none"/>
        </w:rPr>
      </w:pPr>
    </w:p>
    <w:p w14:paraId="78B3EC5E">
      <w:pPr>
        <w:spacing w:line="360" w:lineRule="auto"/>
        <w:jc w:val="center"/>
        <w:outlineLvl w:val="0"/>
        <w:rPr>
          <w:rFonts w:hint="eastAsia" w:ascii="宋体" w:hAnsi="宋体" w:eastAsia="宋体"/>
          <w:b/>
          <w:color w:val="auto"/>
          <w:sz w:val="28"/>
          <w:highlight w:val="none"/>
        </w:rPr>
      </w:pPr>
    </w:p>
    <w:p w14:paraId="297FD01B">
      <w:pPr>
        <w:spacing w:line="360" w:lineRule="auto"/>
        <w:jc w:val="center"/>
        <w:outlineLvl w:val="0"/>
        <w:rPr>
          <w:rFonts w:hint="eastAsia" w:ascii="宋体" w:hAnsi="宋体" w:eastAsia="宋体"/>
          <w:b/>
          <w:color w:val="auto"/>
          <w:sz w:val="28"/>
          <w:highlight w:val="none"/>
        </w:rPr>
      </w:pPr>
    </w:p>
    <w:p w14:paraId="275F5C53">
      <w:pPr>
        <w:spacing w:line="360" w:lineRule="auto"/>
        <w:jc w:val="center"/>
        <w:outlineLvl w:val="0"/>
        <w:rPr>
          <w:rFonts w:hint="eastAsia" w:ascii="宋体" w:hAnsi="宋体" w:eastAsia="宋体"/>
          <w:b/>
          <w:color w:val="auto"/>
          <w:sz w:val="28"/>
          <w:highlight w:val="none"/>
        </w:rPr>
      </w:pPr>
    </w:p>
    <w:p w14:paraId="10659EB1">
      <w:pPr>
        <w:spacing w:line="360" w:lineRule="auto"/>
        <w:jc w:val="center"/>
        <w:outlineLvl w:val="0"/>
        <w:rPr>
          <w:rFonts w:hint="eastAsia" w:ascii="宋体" w:hAnsi="宋体" w:eastAsia="宋体"/>
          <w:b/>
          <w:color w:val="auto"/>
          <w:sz w:val="28"/>
          <w:highlight w:val="none"/>
        </w:rPr>
      </w:pPr>
    </w:p>
    <w:p w14:paraId="2585AB2B">
      <w:pPr>
        <w:spacing w:line="360" w:lineRule="auto"/>
        <w:jc w:val="center"/>
        <w:outlineLvl w:val="0"/>
        <w:rPr>
          <w:rFonts w:hint="eastAsia" w:ascii="宋体" w:hAnsi="宋体" w:eastAsia="宋体"/>
          <w:b/>
          <w:color w:val="auto"/>
          <w:sz w:val="28"/>
          <w:highlight w:val="none"/>
        </w:rPr>
      </w:pPr>
    </w:p>
    <w:p w14:paraId="1404534F">
      <w:pPr>
        <w:spacing w:line="360" w:lineRule="auto"/>
        <w:jc w:val="center"/>
        <w:outlineLvl w:val="0"/>
        <w:rPr>
          <w:rFonts w:hint="eastAsia" w:ascii="宋体" w:hAnsi="宋体" w:eastAsia="宋体"/>
          <w:b/>
          <w:color w:val="auto"/>
          <w:sz w:val="28"/>
          <w:highlight w:val="none"/>
        </w:rPr>
      </w:pPr>
    </w:p>
    <w:p w14:paraId="04FCCA81">
      <w:pPr>
        <w:spacing w:line="360" w:lineRule="auto"/>
        <w:jc w:val="center"/>
        <w:outlineLvl w:val="0"/>
        <w:rPr>
          <w:rFonts w:hint="eastAsia" w:ascii="宋体" w:hAnsi="宋体" w:eastAsia="宋体"/>
          <w:b/>
          <w:color w:val="auto"/>
          <w:sz w:val="28"/>
          <w:highlight w:val="none"/>
        </w:rPr>
      </w:pPr>
    </w:p>
    <w:p w14:paraId="70F1714E">
      <w:pPr>
        <w:spacing w:line="360" w:lineRule="auto"/>
        <w:jc w:val="center"/>
        <w:outlineLvl w:val="0"/>
        <w:rPr>
          <w:rFonts w:hint="eastAsia" w:ascii="宋体" w:hAnsi="宋体" w:eastAsia="宋体"/>
          <w:b/>
          <w:color w:val="auto"/>
          <w:sz w:val="28"/>
          <w:highlight w:val="none"/>
        </w:rPr>
      </w:pPr>
    </w:p>
    <w:p w14:paraId="7994B13F">
      <w:pPr>
        <w:spacing w:line="360" w:lineRule="auto"/>
        <w:jc w:val="center"/>
        <w:outlineLvl w:val="0"/>
        <w:rPr>
          <w:rFonts w:hint="eastAsia" w:ascii="宋体" w:hAnsi="宋体" w:eastAsia="宋体"/>
          <w:b/>
          <w:color w:val="auto"/>
          <w:sz w:val="28"/>
          <w:highlight w:val="none"/>
        </w:rPr>
      </w:pPr>
    </w:p>
    <w:p w14:paraId="5860BE16">
      <w:pPr>
        <w:spacing w:line="360" w:lineRule="auto"/>
        <w:jc w:val="center"/>
        <w:outlineLvl w:val="0"/>
        <w:rPr>
          <w:rFonts w:hint="eastAsia" w:ascii="宋体" w:hAnsi="宋体" w:eastAsia="宋体"/>
          <w:b/>
          <w:color w:val="auto"/>
          <w:sz w:val="28"/>
          <w:highlight w:val="none"/>
        </w:rPr>
      </w:pPr>
    </w:p>
    <w:p w14:paraId="12694A1B">
      <w:pPr>
        <w:spacing w:line="360" w:lineRule="auto"/>
        <w:jc w:val="center"/>
        <w:outlineLvl w:val="0"/>
        <w:rPr>
          <w:rFonts w:hint="eastAsia" w:ascii="宋体" w:hAnsi="宋体" w:eastAsia="宋体"/>
          <w:b/>
          <w:color w:val="auto"/>
          <w:sz w:val="28"/>
          <w:highlight w:val="none"/>
        </w:rPr>
      </w:pPr>
    </w:p>
    <w:p w14:paraId="6C4CA7CD">
      <w:pPr>
        <w:spacing w:line="360" w:lineRule="auto"/>
        <w:jc w:val="center"/>
        <w:outlineLvl w:val="0"/>
        <w:rPr>
          <w:rFonts w:hint="eastAsia" w:ascii="宋体" w:hAnsi="宋体" w:eastAsia="宋体"/>
          <w:b/>
          <w:color w:val="auto"/>
          <w:sz w:val="28"/>
          <w:highlight w:val="none"/>
        </w:rPr>
      </w:pPr>
    </w:p>
    <w:p w14:paraId="53CE53F0">
      <w:pPr>
        <w:spacing w:line="360" w:lineRule="auto"/>
        <w:jc w:val="center"/>
        <w:outlineLvl w:val="0"/>
        <w:rPr>
          <w:rFonts w:hint="eastAsia" w:ascii="宋体" w:hAnsi="宋体" w:eastAsia="宋体"/>
          <w:b/>
          <w:color w:val="auto"/>
          <w:sz w:val="28"/>
          <w:highlight w:val="none"/>
        </w:rPr>
      </w:pPr>
    </w:p>
    <w:p w14:paraId="2D7710C1">
      <w:pPr>
        <w:spacing w:line="360" w:lineRule="auto"/>
        <w:jc w:val="center"/>
        <w:outlineLvl w:val="1"/>
        <w:rPr>
          <w:rFonts w:hint="eastAsia" w:ascii="宋体" w:hAnsi="宋体" w:eastAsia="宋体"/>
          <w:b/>
          <w:color w:val="auto"/>
          <w:sz w:val="24"/>
          <w:highlight w:val="none"/>
        </w:rPr>
      </w:pPr>
      <w:bookmarkStart w:id="67" w:name="_Toc28960"/>
      <w:bookmarkStart w:id="68" w:name="_Toc5555"/>
      <w:r>
        <w:rPr>
          <w:rFonts w:hint="eastAsia" w:ascii="宋体" w:hAnsi="宋体" w:eastAsia="宋体"/>
          <w:b/>
          <w:color w:val="auto"/>
          <w:sz w:val="24"/>
          <w:highlight w:val="none"/>
        </w:rPr>
        <w:t>一、开标一览表</w:t>
      </w:r>
      <w:bookmarkEnd w:id="67"/>
      <w:bookmarkEnd w:id="68"/>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D6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BCA8B89">
            <w:pPr>
              <w:widowControl/>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457F54A">
            <w:pPr>
              <w:spacing w:line="360" w:lineRule="exact"/>
              <w:jc w:val="center"/>
              <w:rPr>
                <w:rFonts w:hint="eastAsia" w:ascii="宋体" w:hAnsi="宋体" w:eastAsia="宋体"/>
                <w:bCs/>
                <w:color w:val="auto"/>
                <w:sz w:val="24"/>
                <w:highlight w:val="none"/>
                <w:u w:val="single"/>
              </w:rPr>
            </w:pPr>
          </w:p>
        </w:tc>
      </w:tr>
      <w:tr w14:paraId="5E5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3F53D2E">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0238F69D">
            <w:pPr>
              <w:spacing w:line="360" w:lineRule="auto"/>
              <w:rPr>
                <w:rFonts w:hint="eastAsia" w:ascii="宋体" w:hAnsi="宋体" w:eastAsia="宋体"/>
                <w:color w:val="auto"/>
                <w:sz w:val="24"/>
                <w:highlight w:val="none"/>
              </w:rPr>
            </w:pPr>
          </w:p>
        </w:tc>
      </w:tr>
      <w:tr w14:paraId="7DC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F1979C">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6251F91C">
            <w:pPr>
              <w:widowControl/>
              <w:spacing w:line="360" w:lineRule="auto"/>
              <w:rPr>
                <w:rFonts w:hint="eastAsia"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3A5A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BA7632A">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5F944275">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5C67A9D">
            <w:pPr>
              <w:spacing w:line="360" w:lineRule="auto"/>
              <w:ind w:right="-670"/>
              <w:rPr>
                <w:rFonts w:hint="eastAsia"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34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8721C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6C285B3C">
            <w:pPr>
              <w:spacing w:line="360" w:lineRule="auto"/>
              <w:jc w:val="left"/>
              <w:rPr>
                <w:rFonts w:hint="eastAsia" w:ascii="宋体" w:hAnsi="宋体" w:eastAsia="宋体"/>
                <w:color w:val="auto"/>
                <w:sz w:val="24"/>
                <w:szCs w:val="28"/>
                <w:highlight w:val="none"/>
              </w:rPr>
            </w:pPr>
          </w:p>
        </w:tc>
      </w:tr>
    </w:tbl>
    <w:p w14:paraId="4F01A8C0">
      <w:pPr>
        <w:spacing w:line="360" w:lineRule="auto"/>
        <w:ind w:firstLine="4320" w:firstLineChars="1800"/>
        <w:jc w:val="center"/>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DB3AB1D">
      <w:pPr>
        <w:spacing w:line="360" w:lineRule="auto"/>
        <w:ind w:firstLine="4320" w:firstLineChars="1800"/>
        <w:jc w:val="center"/>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0B83773">
      <w:pPr>
        <w:spacing w:line="360" w:lineRule="auto"/>
        <w:rPr>
          <w:rFonts w:hint="eastAsia" w:ascii="宋体" w:hAnsi="宋体" w:eastAsia="宋体"/>
          <w:color w:val="auto"/>
          <w:sz w:val="24"/>
          <w:highlight w:val="none"/>
        </w:rPr>
      </w:pPr>
      <w:r>
        <w:rPr>
          <w:rFonts w:ascii="宋体" w:hAnsi="宋体" w:eastAsia="宋体"/>
          <w:color w:val="auto"/>
          <w:sz w:val="24"/>
          <w:highlight w:val="none"/>
        </w:rPr>
        <w:t xml:space="preserve">     </w:t>
      </w:r>
    </w:p>
    <w:p w14:paraId="76340E4A">
      <w:pPr>
        <w:spacing w:line="360" w:lineRule="auto"/>
        <w:ind w:firstLine="360" w:firstLineChars="150"/>
        <w:rPr>
          <w:rFonts w:hint="eastAsia" w:ascii="宋体" w:hAnsi="宋体" w:eastAsia="宋体"/>
          <w:color w:val="auto"/>
          <w:sz w:val="24"/>
          <w:highlight w:val="none"/>
        </w:rPr>
      </w:pPr>
    </w:p>
    <w:p w14:paraId="46153314">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注：</w:t>
      </w:r>
    </w:p>
    <w:p w14:paraId="36556C6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062C284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711C72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rPr>
        <w:t>3.表中大写金额与小写金额不一致的，以大写金额为准。</w:t>
      </w:r>
      <w:r>
        <w:rPr>
          <w:rFonts w:ascii="宋体" w:hAnsi="宋体" w:eastAsia="宋体"/>
          <w:color w:val="auto"/>
          <w:sz w:val="24"/>
          <w:highlight w:val="none"/>
        </w:rPr>
        <w:br w:type="page"/>
      </w:r>
    </w:p>
    <w:p w14:paraId="30119562">
      <w:pPr>
        <w:spacing w:line="360" w:lineRule="auto"/>
        <w:jc w:val="center"/>
        <w:outlineLvl w:val="0"/>
        <w:rPr>
          <w:rFonts w:hint="eastAsia" w:ascii="宋体" w:hAnsi="宋体" w:eastAsia="宋体"/>
          <w:b/>
          <w:color w:val="auto"/>
          <w:sz w:val="28"/>
          <w:highlight w:val="none"/>
        </w:rPr>
      </w:pPr>
    </w:p>
    <w:p w14:paraId="2D9C9A42">
      <w:pPr>
        <w:spacing w:line="360" w:lineRule="auto"/>
        <w:jc w:val="center"/>
        <w:outlineLvl w:val="1"/>
        <w:rPr>
          <w:rFonts w:hint="eastAsia" w:ascii="宋体" w:hAnsi="宋体" w:eastAsia="宋体"/>
          <w:b/>
          <w:color w:val="auto"/>
          <w:sz w:val="24"/>
          <w:highlight w:val="none"/>
        </w:rPr>
      </w:pPr>
      <w:bookmarkStart w:id="69" w:name="_Toc6441"/>
      <w:bookmarkStart w:id="70" w:name="_Toc18010"/>
      <w:r>
        <w:rPr>
          <w:rFonts w:hint="eastAsia" w:ascii="宋体" w:hAnsi="宋体" w:eastAsia="宋体"/>
          <w:b/>
          <w:color w:val="auto"/>
          <w:sz w:val="24"/>
          <w:highlight w:val="none"/>
        </w:rPr>
        <w:t>二、投标函</w:t>
      </w:r>
      <w:bookmarkEnd w:id="69"/>
      <w:bookmarkEnd w:id="70"/>
    </w:p>
    <w:p w14:paraId="6BD69EA8">
      <w:pPr>
        <w:pStyle w:val="15"/>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39174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1E242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CBC1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2.我方已详细审核全部招标文件，包括招标文件附件及更正公告（如有），我方正式认可并遵守本次招标文件，并对招标文件各项条款、规定及要求均无异议。</w:t>
      </w:r>
    </w:p>
    <w:p w14:paraId="065CB1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3.我方同意从招标文件规定的开标日期起遵循本招标文件，并在招标文件规定的投标有效期之前均具有约束力。</w:t>
      </w:r>
    </w:p>
    <w:p w14:paraId="2D1AAC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34CD786">
      <w:pPr>
        <w:spacing w:line="360" w:lineRule="auto"/>
        <w:ind w:firstLine="4800" w:firstLineChars="2000"/>
        <w:rPr>
          <w:rFonts w:hint="eastAsia" w:ascii="宋体" w:hAnsi="宋体" w:eastAsia="宋体"/>
          <w:color w:val="auto"/>
          <w:sz w:val="24"/>
          <w:highlight w:val="none"/>
        </w:rPr>
      </w:pPr>
    </w:p>
    <w:p w14:paraId="65F515F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06582F99">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26C106">
      <w:pPr>
        <w:spacing w:line="360" w:lineRule="auto"/>
        <w:jc w:val="center"/>
        <w:outlineLvl w:val="0"/>
        <w:rPr>
          <w:rFonts w:hint="eastAsia" w:ascii="宋体" w:hAnsi="宋体" w:eastAsia="宋体"/>
          <w:b/>
          <w:color w:val="auto"/>
          <w:sz w:val="28"/>
          <w:highlight w:val="none"/>
        </w:rPr>
      </w:pPr>
    </w:p>
    <w:p w14:paraId="69C7BEBF">
      <w:pPr>
        <w:spacing w:line="360" w:lineRule="auto"/>
        <w:jc w:val="center"/>
        <w:outlineLvl w:val="0"/>
        <w:rPr>
          <w:rFonts w:hint="eastAsia" w:ascii="宋体" w:hAnsi="宋体" w:eastAsia="宋体"/>
          <w:b/>
          <w:color w:val="auto"/>
          <w:sz w:val="28"/>
          <w:highlight w:val="none"/>
        </w:rPr>
      </w:pPr>
    </w:p>
    <w:p w14:paraId="2EED8EBD">
      <w:pPr>
        <w:spacing w:line="360" w:lineRule="auto"/>
        <w:jc w:val="center"/>
        <w:outlineLvl w:val="0"/>
        <w:rPr>
          <w:rFonts w:hint="eastAsia" w:ascii="宋体" w:hAnsi="宋体" w:eastAsia="宋体"/>
          <w:b/>
          <w:color w:val="auto"/>
          <w:sz w:val="28"/>
          <w:highlight w:val="none"/>
        </w:rPr>
      </w:pPr>
    </w:p>
    <w:p w14:paraId="6A89B95B">
      <w:pPr>
        <w:spacing w:line="360" w:lineRule="auto"/>
        <w:jc w:val="center"/>
        <w:outlineLvl w:val="0"/>
        <w:rPr>
          <w:rFonts w:hint="eastAsia" w:ascii="宋体" w:hAnsi="宋体" w:eastAsia="宋体"/>
          <w:b/>
          <w:color w:val="auto"/>
          <w:sz w:val="28"/>
          <w:highlight w:val="none"/>
        </w:rPr>
      </w:pPr>
    </w:p>
    <w:p w14:paraId="4098C9F3">
      <w:pPr>
        <w:spacing w:line="360" w:lineRule="auto"/>
        <w:jc w:val="center"/>
        <w:outlineLvl w:val="0"/>
        <w:rPr>
          <w:rFonts w:hint="eastAsia" w:ascii="宋体" w:hAnsi="宋体" w:eastAsia="宋体"/>
          <w:b/>
          <w:color w:val="auto"/>
          <w:sz w:val="28"/>
          <w:highlight w:val="none"/>
        </w:rPr>
      </w:pPr>
    </w:p>
    <w:p w14:paraId="40884CB7">
      <w:pPr>
        <w:spacing w:line="360" w:lineRule="auto"/>
        <w:jc w:val="center"/>
        <w:outlineLvl w:val="0"/>
        <w:rPr>
          <w:rFonts w:hint="eastAsia" w:ascii="宋体" w:hAnsi="宋体" w:eastAsia="宋体"/>
          <w:b/>
          <w:color w:val="auto"/>
          <w:sz w:val="28"/>
          <w:highlight w:val="none"/>
        </w:rPr>
      </w:pPr>
    </w:p>
    <w:p w14:paraId="47F3CF5D">
      <w:pPr>
        <w:spacing w:line="360" w:lineRule="auto"/>
        <w:jc w:val="center"/>
        <w:outlineLvl w:val="0"/>
        <w:rPr>
          <w:rFonts w:hint="eastAsia" w:ascii="宋体" w:hAnsi="宋体" w:eastAsia="宋体"/>
          <w:b/>
          <w:color w:val="auto"/>
          <w:sz w:val="28"/>
          <w:highlight w:val="none"/>
        </w:rPr>
      </w:pPr>
    </w:p>
    <w:p w14:paraId="6F66F62E">
      <w:pPr>
        <w:spacing w:line="360" w:lineRule="auto"/>
        <w:jc w:val="center"/>
        <w:outlineLvl w:val="1"/>
        <w:rPr>
          <w:rFonts w:hint="eastAsia" w:ascii="宋体" w:hAnsi="宋体" w:eastAsia="宋体"/>
          <w:b/>
          <w:color w:val="auto"/>
          <w:sz w:val="24"/>
          <w:highlight w:val="none"/>
        </w:rPr>
      </w:pPr>
      <w:bookmarkStart w:id="71" w:name="_Toc6796"/>
      <w:bookmarkStart w:id="72" w:name="_Toc31991"/>
    </w:p>
    <w:p w14:paraId="5BFF22EB">
      <w:pPr>
        <w:spacing w:line="360" w:lineRule="auto"/>
        <w:jc w:val="center"/>
        <w:outlineLvl w:val="1"/>
        <w:rPr>
          <w:rFonts w:hint="eastAsia" w:ascii="宋体" w:hAnsi="宋体" w:eastAsia="宋体"/>
          <w:b/>
          <w:color w:val="auto"/>
          <w:sz w:val="24"/>
          <w:highlight w:val="none"/>
        </w:rPr>
      </w:pPr>
    </w:p>
    <w:p w14:paraId="65EB73E6">
      <w:pPr>
        <w:spacing w:line="360" w:lineRule="auto"/>
        <w:jc w:val="center"/>
        <w:outlineLvl w:val="1"/>
        <w:rPr>
          <w:rFonts w:hint="eastAsia" w:ascii="宋体" w:hAnsi="宋体" w:eastAsia="宋体"/>
          <w:b/>
          <w:color w:val="auto"/>
          <w:sz w:val="24"/>
          <w:highlight w:val="none"/>
        </w:rPr>
      </w:pPr>
    </w:p>
    <w:p w14:paraId="14CA394A">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三、投标分项报价表</w:t>
      </w:r>
      <w:bookmarkEnd w:id="71"/>
      <w:bookmarkEnd w:id="72"/>
    </w:p>
    <w:p w14:paraId="2D049397">
      <w:pPr>
        <w:spacing w:line="360" w:lineRule="auto"/>
        <w:ind w:firstLine="435"/>
        <w:rPr>
          <w:rFonts w:hint="eastAsia"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E8D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39EDB2E">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204B269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7E142F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品牌、型</w:t>
            </w:r>
          </w:p>
          <w:p w14:paraId="6761726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206FFDF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原产地及</w:t>
            </w:r>
          </w:p>
          <w:p w14:paraId="036FC1C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716ACF1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29972AE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2755A47B">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p w14:paraId="1B93BDE1">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0DE82740">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w:t>
            </w:r>
          </w:p>
          <w:p w14:paraId="1E3672C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29DF174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w:t>
            </w:r>
          </w:p>
        </w:tc>
      </w:tr>
      <w:tr w14:paraId="367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8E4A053">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35E7723C">
            <w:pPr>
              <w:rPr>
                <w:rFonts w:hint="eastAsia" w:ascii="宋体" w:hAnsi="宋体" w:eastAsia="宋体"/>
                <w:color w:val="auto"/>
                <w:sz w:val="24"/>
                <w:highlight w:val="none"/>
              </w:rPr>
            </w:pPr>
          </w:p>
        </w:tc>
        <w:tc>
          <w:tcPr>
            <w:tcW w:w="773" w:type="pct"/>
          </w:tcPr>
          <w:p w14:paraId="0B1638B9">
            <w:pPr>
              <w:rPr>
                <w:rFonts w:hint="eastAsia" w:ascii="宋体" w:hAnsi="宋体" w:eastAsia="宋体"/>
                <w:color w:val="auto"/>
                <w:sz w:val="24"/>
                <w:highlight w:val="none"/>
              </w:rPr>
            </w:pPr>
          </w:p>
        </w:tc>
        <w:tc>
          <w:tcPr>
            <w:tcW w:w="773" w:type="pct"/>
          </w:tcPr>
          <w:p w14:paraId="6E8ACB46">
            <w:pPr>
              <w:rPr>
                <w:rFonts w:hint="eastAsia" w:ascii="宋体" w:hAnsi="宋体" w:eastAsia="宋体"/>
                <w:color w:val="auto"/>
                <w:sz w:val="24"/>
                <w:highlight w:val="none"/>
              </w:rPr>
            </w:pPr>
          </w:p>
        </w:tc>
        <w:tc>
          <w:tcPr>
            <w:tcW w:w="394" w:type="pct"/>
          </w:tcPr>
          <w:p w14:paraId="5DA533DD">
            <w:pPr>
              <w:rPr>
                <w:rFonts w:hint="eastAsia" w:ascii="宋体" w:hAnsi="宋体" w:eastAsia="宋体"/>
                <w:color w:val="auto"/>
                <w:sz w:val="24"/>
                <w:highlight w:val="none"/>
              </w:rPr>
            </w:pPr>
          </w:p>
        </w:tc>
        <w:tc>
          <w:tcPr>
            <w:tcW w:w="394" w:type="pct"/>
          </w:tcPr>
          <w:p w14:paraId="25C393CE">
            <w:pPr>
              <w:rPr>
                <w:rFonts w:hint="eastAsia" w:ascii="宋体" w:hAnsi="宋体" w:eastAsia="宋体"/>
                <w:color w:val="auto"/>
                <w:sz w:val="24"/>
                <w:highlight w:val="none"/>
              </w:rPr>
            </w:pPr>
          </w:p>
        </w:tc>
        <w:tc>
          <w:tcPr>
            <w:tcW w:w="551" w:type="pct"/>
          </w:tcPr>
          <w:p w14:paraId="5B0A1C9A">
            <w:pPr>
              <w:rPr>
                <w:rFonts w:hint="eastAsia" w:ascii="宋体" w:hAnsi="宋体" w:eastAsia="宋体"/>
                <w:color w:val="auto"/>
                <w:sz w:val="24"/>
                <w:highlight w:val="none"/>
              </w:rPr>
            </w:pPr>
          </w:p>
        </w:tc>
        <w:tc>
          <w:tcPr>
            <w:tcW w:w="551" w:type="pct"/>
          </w:tcPr>
          <w:p w14:paraId="2DF826D3">
            <w:pPr>
              <w:rPr>
                <w:rFonts w:hint="eastAsia" w:ascii="宋体" w:hAnsi="宋体" w:eastAsia="宋体"/>
                <w:color w:val="auto"/>
                <w:sz w:val="24"/>
                <w:highlight w:val="none"/>
              </w:rPr>
            </w:pPr>
          </w:p>
        </w:tc>
        <w:tc>
          <w:tcPr>
            <w:tcW w:w="393" w:type="pct"/>
          </w:tcPr>
          <w:p w14:paraId="23F62F31">
            <w:pPr>
              <w:rPr>
                <w:rFonts w:hint="eastAsia" w:ascii="宋体" w:hAnsi="宋体" w:eastAsia="宋体"/>
                <w:color w:val="auto"/>
                <w:sz w:val="24"/>
                <w:highlight w:val="none"/>
              </w:rPr>
            </w:pPr>
          </w:p>
        </w:tc>
      </w:tr>
      <w:tr w14:paraId="1E0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AB447CE">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1339D00">
            <w:pPr>
              <w:rPr>
                <w:rFonts w:hint="eastAsia" w:ascii="宋体" w:hAnsi="宋体" w:eastAsia="宋体"/>
                <w:color w:val="auto"/>
                <w:sz w:val="24"/>
                <w:highlight w:val="none"/>
              </w:rPr>
            </w:pPr>
          </w:p>
        </w:tc>
        <w:tc>
          <w:tcPr>
            <w:tcW w:w="773" w:type="pct"/>
          </w:tcPr>
          <w:p w14:paraId="641AE9E1">
            <w:pPr>
              <w:rPr>
                <w:rFonts w:hint="eastAsia" w:ascii="宋体" w:hAnsi="宋体" w:eastAsia="宋体"/>
                <w:color w:val="auto"/>
                <w:sz w:val="24"/>
                <w:highlight w:val="none"/>
              </w:rPr>
            </w:pPr>
          </w:p>
        </w:tc>
        <w:tc>
          <w:tcPr>
            <w:tcW w:w="773" w:type="pct"/>
          </w:tcPr>
          <w:p w14:paraId="778B57B1">
            <w:pPr>
              <w:rPr>
                <w:rFonts w:hint="eastAsia" w:ascii="宋体" w:hAnsi="宋体" w:eastAsia="宋体"/>
                <w:color w:val="auto"/>
                <w:sz w:val="24"/>
                <w:highlight w:val="none"/>
              </w:rPr>
            </w:pPr>
          </w:p>
        </w:tc>
        <w:tc>
          <w:tcPr>
            <w:tcW w:w="394" w:type="pct"/>
          </w:tcPr>
          <w:p w14:paraId="37B02447">
            <w:pPr>
              <w:rPr>
                <w:rFonts w:hint="eastAsia" w:ascii="宋体" w:hAnsi="宋体" w:eastAsia="宋体"/>
                <w:color w:val="auto"/>
                <w:sz w:val="24"/>
                <w:highlight w:val="none"/>
              </w:rPr>
            </w:pPr>
          </w:p>
        </w:tc>
        <w:tc>
          <w:tcPr>
            <w:tcW w:w="394" w:type="pct"/>
          </w:tcPr>
          <w:p w14:paraId="7B6C7EBF">
            <w:pPr>
              <w:rPr>
                <w:rFonts w:hint="eastAsia" w:ascii="宋体" w:hAnsi="宋体" w:eastAsia="宋体"/>
                <w:color w:val="auto"/>
                <w:sz w:val="24"/>
                <w:highlight w:val="none"/>
              </w:rPr>
            </w:pPr>
          </w:p>
        </w:tc>
        <w:tc>
          <w:tcPr>
            <w:tcW w:w="551" w:type="pct"/>
          </w:tcPr>
          <w:p w14:paraId="0C47661E">
            <w:pPr>
              <w:rPr>
                <w:rFonts w:hint="eastAsia" w:ascii="宋体" w:hAnsi="宋体" w:eastAsia="宋体"/>
                <w:color w:val="auto"/>
                <w:sz w:val="24"/>
                <w:highlight w:val="none"/>
              </w:rPr>
            </w:pPr>
          </w:p>
        </w:tc>
        <w:tc>
          <w:tcPr>
            <w:tcW w:w="551" w:type="pct"/>
          </w:tcPr>
          <w:p w14:paraId="2A2542C6">
            <w:pPr>
              <w:rPr>
                <w:rFonts w:hint="eastAsia" w:ascii="宋体" w:hAnsi="宋体" w:eastAsia="宋体"/>
                <w:color w:val="auto"/>
                <w:sz w:val="24"/>
                <w:highlight w:val="none"/>
              </w:rPr>
            </w:pPr>
          </w:p>
        </w:tc>
        <w:tc>
          <w:tcPr>
            <w:tcW w:w="393" w:type="pct"/>
          </w:tcPr>
          <w:p w14:paraId="727F7068">
            <w:pPr>
              <w:rPr>
                <w:rFonts w:hint="eastAsia" w:ascii="宋体" w:hAnsi="宋体" w:eastAsia="宋体"/>
                <w:color w:val="auto"/>
                <w:sz w:val="24"/>
                <w:highlight w:val="none"/>
              </w:rPr>
            </w:pPr>
          </w:p>
        </w:tc>
      </w:tr>
      <w:tr w14:paraId="25D0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DC840A">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15C248C1">
            <w:pPr>
              <w:rPr>
                <w:rFonts w:hint="eastAsia" w:ascii="宋体" w:hAnsi="宋体" w:eastAsia="宋体"/>
                <w:color w:val="auto"/>
                <w:sz w:val="24"/>
                <w:highlight w:val="none"/>
              </w:rPr>
            </w:pPr>
          </w:p>
        </w:tc>
        <w:tc>
          <w:tcPr>
            <w:tcW w:w="773" w:type="pct"/>
          </w:tcPr>
          <w:p w14:paraId="596DD4C6">
            <w:pPr>
              <w:rPr>
                <w:rFonts w:hint="eastAsia" w:ascii="宋体" w:hAnsi="宋体" w:eastAsia="宋体"/>
                <w:color w:val="auto"/>
                <w:sz w:val="24"/>
                <w:highlight w:val="none"/>
              </w:rPr>
            </w:pPr>
          </w:p>
        </w:tc>
        <w:tc>
          <w:tcPr>
            <w:tcW w:w="773" w:type="pct"/>
          </w:tcPr>
          <w:p w14:paraId="6588A6C4">
            <w:pPr>
              <w:rPr>
                <w:rFonts w:hint="eastAsia" w:ascii="宋体" w:hAnsi="宋体" w:eastAsia="宋体"/>
                <w:color w:val="auto"/>
                <w:sz w:val="24"/>
                <w:highlight w:val="none"/>
              </w:rPr>
            </w:pPr>
          </w:p>
        </w:tc>
        <w:tc>
          <w:tcPr>
            <w:tcW w:w="394" w:type="pct"/>
          </w:tcPr>
          <w:p w14:paraId="46728A30">
            <w:pPr>
              <w:rPr>
                <w:rFonts w:hint="eastAsia" w:ascii="宋体" w:hAnsi="宋体" w:eastAsia="宋体"/>
                <w:color w:val="auto"/>
                <w:sz w:val="24"/>
                <w:highlight w:val="none"/>
              </w:rPr>
            </w:pPr>
          </w:p>
        </w:tc>
        <w:tc>
          <w:tcPr>
            <w:tcW w:w="394" w:type="pct"/>
          </w:tcPr>
          <w:p w14:paraId="332C3D3D">
            <w:pPr>
              <w:rPr>
                <w:rFonts w:hint="eastAsia" w:ascii="宋体" w:hAnsi="宋体" w:eastAsia="宋体"/>
                <w:color w:val="auto"/>
                <w:sz w:val="24"/>
                <w:highlight w:val="none"/>
              </w:rPr>
            </w:pPr>
          </w:p>
        </w:tc>
        <w:tc>
          <w:tcPr>
            <w:tcW w:w="551" w:type="pct"/>
          </w:tcPr>
          <w:p w14:paraId="433612EB">
            <w:pPr>
              <w:rPr>
                <w:rFonts w:hint="eastAsia" w:ascii="宋体" w:hAnsi="宋体" w:eastAsia="宋体"/>
                <w:color w:val="auto"/>
                <w:sz w:val="24"/>
                <w:highlight w:val="none"/>
              </w:rPr>
            </w:pPr>
          </w:p>
        </w:tc>
        <w:tc>
          <w:tcPr>
            <w:tcW w:w="551" w:type="pct"/>
          </w:tcPr>
          <w:p w14:paraId="0C809F56">
            <w:pPr>
              <w:rPr>
                <w:rFonts w:hint="eastAsia" w:ascii="宋体" w:hAnsi="宋体" w:eastAsia="宋体"/>
                <w:color w:val="auto"/>
                <w:sz w:val="24"/>
                <w:highlight w:val="none"/>
              </w:rPr>
            </w:pPr>
          </w:p>
        </w:tc>
        <w:tc>
          <w:tcPr>
            <w:tcW w:w="393" w:type="pct"/>
          </w:tcPr>
          <w:p w14:paraId="3D6D512D">
            <w:pPr>
              <w:rPr>
                <w:rFonts w:hint="eastAsia" w:ascii="宋体" w:hAnsi="宋体" w:eastAsia="宋体"/>
                <w:color w:val="auto"/>
                <w:sz w:val="24"/>
                <w:highlight w:val="none"/>
              </w:rPr>
            </w:pPr>
          </w:p>
        </w:tc>
      </w:tr>
      <w:tr w14:paraId="098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8D9AECF">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12140515">
            <w:pPr>
              <w:rPr>
                <w:rFonts w:hint="eastAsia" w:ascii="宋体" w:hAnsi="宋体" w:eastAsia="宋体"/>
                <w:color w:val="auto"/>
                <w:sz w:val="24"/>
                <w:highlight w:val="none"/>
              </w:rPr>
            </w:pPr>
          </w:p>
        </w:tc>
        <w:tc>
          <w:tcPr>
            <w:tcW w:w="773" w:type="pct"/>
          </w:tcPr>
          <w:p w14:paraId="2513ADDA">
            <w:pPr>
              <w:rPr>
                <w:rFonts w:hint="eastAsia" w:ascii="宋体" w:hAnsi="宋体" w:eastAsia="宋体"/>
                <w:color w:val="auto"/>
                <w:sz w:val="24"/>
                <w:highlight w:val="none"/>
              </w:rPr>
            </w:pPr>
          </w:p>
        </w:tc>
        <w:tc>
          <w:tcPr>
            <w:tcW w:w="773" w:type="pct"/>
          </w:tcPr>
          <w:p w14:paraId="7F015903">
            <w:pPr>
              <w:rPr>
                <w:rFonts w:hint="eastAsia" w:ascii="宋体" w:hAnsi="宋体" w:eastAsia="宋体"/>
                <w:color w:val="auto"/>
                <w:sz w:val="24"/>
                <w:highlight w:val="none"/>
              </w:rPr>
            </w:pPr>
          </w:p>
        </w:tc>
        <w:tc>
          <w:tcPr>
            <w:tcW w:w="394" w:type="pct"/>
          </w:tcPr>
          <w:p w14:paraId="71C0B99A">
            <w:pPr>
              <w:rPr>
                <w:rFonts w:hint="eastAsia" w:ascii="宋体" w:hAnsi="宋体" w:eastAsia="宋体"/>
                <w:color w:val="auto"/>
                <w:sz w:val="24"/>
                <w:highlight w:val="none"/>
              </w:rPr>
            </w:pPr>
          </w:p>
        </w:tc>
        <w:tc>
          <w:tcPr>
            <w:tcW w:w="394" w:type="pct"/>
          </w:tcPr>
          <w:p w14:paraId="099D5058">
            <w:pPr>
              <w:rPr>
                <w:rFonts w:hint="eastAsia" w:ascii="宋体" w:hAnsi="宋体" w:eastAsia="宋体"/>
                <w:color w:val="auto"/>
                <w:sz w:val="24"/>
                <w:highlight w:val="none"/>
              </w:rPr>
            </w:pPr>
          </w:p>
        </w:tc>
        <w:tc>
          <w:tcPr>
            <w:tcW w:w="551" w:type="pct"/>
          </w:tcPr>
          <w:p w14:paraId="731FFC22">
            <w:pPr>
              <w:rPr>
                <w:rFonts w:hint="eastAsia" w:ascii="宋体" w:hAnsi="宋体" w:eastAsia="宋体"/>
                <w:color w:val="auto"/>
                <w:sz w:val="24"/>
                <w:highlight w:val="none"/>
              </w:rPr>
            </w:pPr>
          </w:p>
        </w:tc>
        <w:tc>
          <w:tcPr>
            <w:tcW w:w="551" w:type="pct"/>
          </w:tcPr>
          <w:p w14:paraId="2D189F16">
            <w:pPr>
              <w:rPr>
                <w:rFonts w:hint="eastAsia" w:ascii="宋体" w:hAnsi="宋体" w:eastAsia="宋体"/>
                <w:color w:val="auto"/>
                <w:sz w:val="24"/>
                <w:highlight w:val="none"/>
              </w:rPr>
            </w:pPr>
          </w:p>
        </w:tc>
        <w:tc>
          <w:tcPr>
            <w:tcW w:w="393" w:type="pct"/>
          </w:tcPr>
          <w:p w14:paraId="249BD6DA">
            <w:pPr>
              <w:rPr>
                <w:rFonts w:hint="eastAsia" w:ascii="宋体" w:hAnsi="宋体" w:eastAsia="宋体"/>
                <w:color w:val="auto"/>
                <w:sz w:val="24"/>
                <w:highlight w:val="none"/>
              </w:rPr>
            </w:pPr>
          </w:p>
        </w:tc>
      </w:tr>
      <w:tr w14:paraId="501F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0B575B">
            <w:pPr>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2722FF19">
            <w:pPr>
              <w:rPr>
                <w:rFonts w:hint="eastAsia" w:ascii="宋体" w:hAnsi="宋体" w:eastAsia="宋体"/>
                <w:color w:val="auto"/>
                <w:sz w:val="24"/>
                <w:highlight w:val="none"/>
              </w:rPr>
            </w:pPr>
          </w:p>
        </w:tc>
        <w:tc>
          <w:tcPr>
            <w:tcW w:w="773" w:type="pct"/>
          </w:tcPr>
          <w:p w14:paraId="04A12F0A">
            <w:pPr>
              <w:rPr>
                <w:rFonts w:hint="eastAsia" w:ascii="宋体" w:hAnsi="宋体" w:eastAsia="宋体"/>
                <w:color w:val="auto"/>
                <w:sz w:val="24"/>
                <w:highlight w:val="none"/>
              </w:rPr>
            </w:pPr>
          </w:p>
        </w:tc>
        <w:tc>
          <w:tcPr>
            <w:tcW w:w="773" w:type="pct"/>
          </w:tcPr>
          <w:p w14:paraId="369634A7">
            <w:pPr>
              <w:rPr>
                <w:rFonts w:hint="eastAsia" w:ascii="宋体" w:hAnsi="宋体" w:eastAsia="宋体"/>
                <w:color w:val="auto"/>
                <w:sz w:val="24"/>
                <w:highlight w:val="none"/>
              </w:rPr>
            </w:pPr>
          </w:p>
        </w:tc>
        <w:tc>
          <w:tcPr>
            <w:tcW w:w="394" w:type="pct"/>
          </w:tcPr>
          <w:p w14:paraId="3B6EAFFA">
            <w:pPr>
              <w:rPr>
                <w:rFonts w:hint="eastAsia" w:ascii="宋体" w:hAnsi="宋体" w:eastAsia="宋体"/>
                <w:color w:val="auto"/>
                <w:sz w:val="24"/>
                <w:highlight w:val="none"/>
              </w:rPr>
            </w:pPr>
          </w:p>
        </w:tc>
        <w:tc>
          <w:tcPr>
            <w:tcW w:w="394" w:type="pct"/>
          </w:tcPr>
          <w:p w14:paraId="2061E456">
            <w:pPr>
              <w:rPr>
                <w:rFonts w:hint="eastAsia" w:ascii="宋体" w:hAnsi="宋体" w:eastAsia="宋体"/>
                <w:color w:val="auto"/>
                <w:sz w:val="24"/>
                <w:highlight w:val="none"/>
              </w:rPr>
            </w:pPr>
          </w:p>
        </w:tc>
        <w:tc>
          <w:tcPr>
            <w:tcW w:w="551" w:type="pct"/>
          </w:tcPr>
          <w:p w14:paraId="66817AE7">
            <w:pPr>
              <w:rPr>
                <w:rFonts w:hint="eastAsia" w:ascii="宋体" w:hAnsi="宋体" w:eastAsia="宋体"/>
                <w:color w:val="auto"/>
                <w:sz w:val="24"/>
                <w:highlight w:val="none"/>
              </w:rPr>
            </w:pPr>
          </w:p>
        </w:tc>
        <w:tc>
          <w:tcPr>
            <w:tcW w:w="551" w:type="pct"/>
          </w:tcPr>
          <w:p w14:paraId="1054CA96">
            <w:pPr>
              <w:rPr>
                <w:rFonts w:hint="eastAsia" w:ascii="宋体" w:hAnsi="宋体" w:eastAsia="宋体"/>
                <w:color w:val="auto"/>
                <w:sz w:val="24"/>
                <w:highlight w:val="none"/>
              </w:rPr>
            </w:pPr>
          </w:p>
        </w:tc>
        <w:tc>
          <w:tcPr>
            <w:tcW w:w="393" w:type="pct"/>
          </w:tcPr>
          <w:p w14:paraId="1FEC87BA">
            <w:pPr>
              <w:rPr>
                <w:rFonts w:hint="eastAsia" w:ascii="宋体" w:hAnsi="宋体" w:eastAsia="宋体"/>
                <w:color w:val="auto"/>
                <w:sz w:val="24"/>
                <w:highlight w:val="none"/>
              </w:rPr>
            </w:pPr>
          </w:p>
        </w:tc>
      </w:tr>
      <w:tr w14:paraId="69F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CA22E9E">
            <w:pPr>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24E35524">
            <w:pPr>
              <w:rPr>
                <w:rFonts w:hint="eastAsia" w:ascii="宋体" w:hAnsi="宋体" w:eastAsia="宋体"/>
                <w:color w:val="auto"/>
                <w:sz w:val="24"/>
                <w:highlight w:val="none"/>
              </w:rPr>
            </w:pPr>
          </w:p>
        </w:tc>
        <w:tc>
          <w:tcPr>
            <w:tcW w:w="773" w:type="pct"/>
          </w:tcPr>
          <w:p w14:paraId="404615BA">
            <w:pPr>
              <w:rPr>
                <w:rFonts w:hint="eastAsia" w:ascii="宋体" w:hAnsi="宋体" w:eastAsia="宋体"/>
                <w:color w:val="auto"/>
                <w:sz w:val="24"/>
                <w:highlight w:val="none"/>
              </w:rPr>
            </w:pPr>
          </w:p>
        </w:tc>
        <w:tc>
          <w:tcPr>
            <w:tcW w:w="773" w:type="pct"/>
          </w:tcPr>
          <w:p w14:paraId="5BBC5DA1">
            <w:pPr>
              <w:rPr>
                <w:rFonts w:hint="eastAsia" w:ascii="宋体" w:hAnsi="宋体" w:eastAsia="宋体"/>
                <w:color w:val="auto"/>
                <w:sz w:val="24"/>
                <w:highlight w:val="none"/>
              </w:rPr>
            </w:pPr>
          </w:p>
        </w:tc>
        <w:tc>
          <w:tcPr>
            <w:tcW w:w="394" w:type="pct"/>
          </w:tcPr>
          <w:p w14:paraId="6460DA41">
            <w:pPr>
              <w:rPr>
                <w:rFonts w:hint="eastAsia" w:ascii="宋体" w:hAnsi="宋体" w:eastAsia="宋体"/>
                <w:color w:val="auto"/>
                <w:sz w:val="24"/>
                <w:highlight w:val="none"/>
              </w:rPr>
            </w:pPr>
          </w:p>
        </w:tc>
        <w:tc>
          <w:tcPr>
            <w:tcW w:w="394" w:type="pct"/>
          </w:tcPr>
          <w:p w14:paraId="72A1D79C">
            <w:pPr>
              <w:rPr>
                <w:rFonts w:hint="eastAsia" w:ascii="宋体" w:hAnsi="宋体" w:eastAsia="宋体"/>
                <w:color w:val="auto"/>
                <w:sz w:val="24"/>
                <w:highlight w:val="none"/>
              </w:rPr>
            </w:pPr>
          </w:p>
        </w:tc>
        <w:tc>
          <w:tcPr>
            <w:tcW w:w="551" w:type="pct"/>
          </w:tcPr>
          <w:p w14:paraId="45D9805F">
            <w:pPr>
              <w:rPr>
                <w:rFonts w:hint="eastAsia" w:ascii="宋体" w:hAnsi="宋体" w:eastAsia="宋体"/>
                <w:color w:val="auto"/>
                <w:sz w:val="24"/>
                <w:highlight w:val="none"/>
              </w:rPr>
            </w:pPr>
          </w:p>
        </w:tc>
        <w:tc>
          <w:tcPr>
            <w:tcW w:w="551" w:type="pct"/>
          </w:tcPr>
          <w:p w14:paraId="441E8A5D">
            <w:pPr>
              <w:rPr>
                <w:rFonts w:hint="eastAsia" w:ascii="宋体" w:hAnsi="宋体" w:eastAsia="宋体"/>
                <w:color w:val="auto"/>
                <w:sz w:val="24"/>
                <w:highlight w:val="none"/>
              </w:rPr>
            </w:pPr>
          </w:p>
        </w:tc>
        <w:tc>
          <w:tcPr>
            <w:tcW w:w="393" w:type="pct"/>
          </w:tcPr>
          <w:p w14:paraId="62AEE10F">
            <w:pPr>
              <w:rPr>
                <w:rFonts w:hint="eastAsia" w:ascii="宋体" w:hAnsi="宋体" w:eastAsia="宋体"/>
                <w:color w:val="auto"/>
                <w:sz w:val="24"/>
                <w:highlight w:val="none"/>
              </w:rPr>
            </w:pPr>
          </w:p>
        </w:tc>
      </w:tr>
      <w:tr w14:paraId="3EB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B85AEB">
            <w:pPr>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F84A922">
            <w:pPr>
              <w:rPr>
                <w:rFonts w:hint="eastAsia" w:ascii="宋体" w:hAnsi="宋体" w:eastAsia="宋体"/>
                <w:color w:val="auto"/>
                <w:sz w:val="24"/>
                <w:highlight w:val="none"/>
              </w:rPr>
            </w:pPr>
          </w:p>
        </w:tc>
        <w:tc>
          <w:tcPr>
            <w:tcW w:w="773" w:type="pct"/>
          </w:tcPr>
          <w:p w14:paraId="2F596D4C">
            <w:pPr>
              <w:rPr>
                <w:rFonts w:hint="eastAsia" w:ascii="宋体" w:hAnsi="宋体" w:eastAsia="宋体"/>
                <w:color w:val="auto"/>
                <w:sz w:val="24"/>
                <w:highlight w:val="none"/>
              </w:rPr>
            </w:pPr>
          </w:p>
        </w:tc>
        <w:tc>
          <w:tcPr>
            <w:tcW w:w="773" w:type="pct"/>
          </w:tcPr>
          <w:p w14:paraId="14C2BE53">
            <w:pPr>
              <w:rPr>
                <w:rFonts w:hint="eastAsia" w:ascii="宋体" w:hAnsi="宋体" w:eastAsia="宋体"/>
                <w:color w:val="auto"/>
                <w:sz w:val="24"/>
                <w:highlight w:val="none"/>
              </w:rPr>
            </w:pPr>
          </w:p>
        </w:tc>
        <w:tc>
          <w:tcPr>
            <w:tcW w:w="394" w:type="pct"/>
          </w:tcPr>
          <w:p w14:paraId="0E0C3518">
            <w:pPr>
              <w:rPr>
                <w:rFonts w:hint="eastAsia" w:ascii="宋体" w:hAnsi="宋体" w:eastAsia="宋体"/>
                <w:color w:val="auto"/>
                <w:sz w:val="24"/>
                <w:highlight w:val="none"/>
              </w:rPr>
            </w:pPr>
          </w:p>
        </w:tc>
        <w:tc>
          <w:tcPr>
            <w:tcW w:w="394" w:type="pct"/>
          </w:tcPr>
          <w:p w14:paraId="055DA361">
            <w:pPr>
              <w:rPr>
                <w:rFonts w:hint="eastAsia" w:ascii="宋体" w:hAnsi="宋体" w:eastAsia="宋体"/>
                <w:color w:val="auto"/>
                <w:sz w:val="24"/>
                <w:highlight w:val="none"/>
              </w:rPr>
            </w:pPr>
          </w:p>
        </w:tc>
        <w:tc>
          <w:tcPr>
            <w:tcW w:w="551" w:type="pct"/>
          </w:tcPr>
          <w:p w14:paraId="7451628D">
            <w:pPr>
              <w:rPr>
                <w:rFonts w:hint="eastAsia" w:ascii="宋体" w:hAnsi="宋体" w:eastAsia="宋体"/>
                <w:color w:val="auto"/>
                <w:sz w:val="24"/>
                <w:highlight w:val="none"/>
              </w:rPr>
            </w:pPr>
          </w:p>
        </w:tc>
        <w:tc>
          <w:tcPr>
            <w:tcW w:w="551" w:type="pct"/>
          </w:tcPr>
          <w:p w14:paraId="713EC2C4">
            <w:pPr>
              <w:rPr>
                <w:rFonts w:hint="eastAsia" w:ascii="宋体" w:hAnsi="宋体" w:eastAsia="宋体"/>
                <w:color w:val="auto"/>
                <w:sz w:val="24"/>
                <w:highlight w:val="none"/>
              </w:rPr>
            </w:pPr>
          </w:p>
        </w:tc>
        <w:tc>
          <w:tcPr>
            <w:tcW w:w="393" w:type="pct"/>
          </w:tcPr>
          <w:p w14:paraId="0FC2C9AC">
            <w:pPr>
              <w:rPr>
                <w:rFonts w:hint="eastAsia" w:ascii="宋体" w:hAnsi="宋体" w:eastAsia="宋体"/>
                <w:color w:val="auto"/>
                <w:sz w:val="24"/>
                <w:highlight w:val="none"/>
              </w:rPr>
            </w:pPr>
          </w:p>
        </w:tc>
      </w:tr>
      <w:tr w14:paraId="22F2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72B0A5C">
            <w:pPr>
              <w:jc w:val="center"/>
              <w:rPr>
                <w:rFonts w:hint="eastAsia"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93959F1">
            <w:pPr>
              <w:rPr>
                <w:rFonts w:hint="eastAsia" w:ascii="宋体" w:hAnsi="宋体" w:eastAsia="宋体"/>
                <w:color w:val="auto"/>
                <w:sz w:val="24"/>
                <w:highlight w:val="none"/>
              </w:rPr>
            </w:pPr>
          </w:p>
        </w:tc>
        <w:tc>
          <w:tcPr>
            <w:tcW w:w="773" w:type="pct"/>
          </w:tcPr>
          <w:p w14:paraId="183C4952">
            <w:pPr>
              <w:rPr>
                <w:rFonts w:hint="eastAsia" w:ascii="宋体" w:hAnsi="宋体" w:eastAsia="宋体"/>
                <w:color w:val="auto"/>
                <w:sz w:val="24"/>
                <w:highlight w:val="none"/>
              </w:rPr>
            </w:pPr>
          </w:p>
        </w:tc>
        <w:tc>
          <w:tcPr>
            <w:tcW w:w="773" w:type="pct"/>
          </w:tcPr>
          <w:p w14:paraId="5BD58F4D">
            <w:pPr>
              <w:rPr>
                <w:rFonts w:hint="eastAsia" w:ascii="宋体" w:hAnsi="宋体" w:eastAsia="宋体"/>
                <w:color w:val="auto"/>
                <w:sz w:val="24"/>
                <w:highlight w:val="none"/>
              </w:rPr>
            </w:pPr>
          </w:p>
        </w:tc>
        <w:tc>
          <w:tcPr>
            <w:tcW w:w="394" w:type="pct"/>
          </w:tcPr>
          <w:p w14:paraId="2AE765E0">
            <w:pPr>
              <w:rPr>
                <w:rFonts w:hint="eastAsia" w:ascii="宋体" w:hAnsi="宋体" w:eastAsia="宋体"/>
                <w:color w:val="auto"/>
                <w:sz w:val="24"/>
                <w:highlight w:val="none"/>
              </w:rPr>
            </w:pPr>
          </w:p>
        </w:tc>
        <w:tc>
          <w:tcPr>
            <w:tcW w:w="394" w:type="pct"/>
          </w:tcPr>
          <w:p w14:paraId="0A3C013E">
            <w:pPr>
              <w:rPr>
                <w:rFonts w:hint="eastAsia" w:ascii="宋体" w:hAnsi="宋体" w:eastAsia="宋体"/>
                <w:color w:val="auto"/>
                <w:sz w:val="24"/>
                <w:highlight w:val="none"/>
              </w:rPr>
            </w:pPr>
          </w:p>
        </w:tc>
        <w:tc>
          <w:tcPr>
            <w:tcW w:w="551" w:type="pct"/>
          </w:tcPr>
          <w:p w14:paraId="3B086A36">
            <w:pPr>
              <w:rPr>
                <w:rFonts w:hint="eastAsia" w:ascii="宋体" w:hAnsi="宋体" w:eastAsia="宋体"/>
                <w:color w:val="auto"/>
                <w:sz w:val="24"/>
                <w:highlight w:val="none"/>
              </w:rPr>
            </w:pPr>
          </w:p>
        </w:tc>
        <w:tc>
          <w:tcPr>
            <w:tcW w:w="551" w:type="pct"/>
          </w:tcPr>
          <w:p w14:paraId="4CDF666B">
            <w:pPr>
              <w:rPr>
                <w:rFonts w:hint="eastAsia" w:ascii="宋体" w:hAnsi="宋体" w:eastAsia="宋体"/>
                <w:color w:val="auto"/>
                <w:sz w:val="24"/>
                <w:highlight w:val="none"/>
              </w:rPr>
            </w:pPr>
          </w:p>
        </w:tc>
        <w:tc>
          <w:tcPr>
            <w:tcW w:w="393" w:type="pct"/>
          </w:tcPr>
          <w:p w14:paraId="3168F7AE">
            <w:pPr>
              <w:rPr>
                <w:rFonts w:hint="eastAsia" w:ascii="宋体" w:hAnsi="宋体" w:eastAsia="宋体"/>
                <w:color w:val="auto"/>
                <w:sz w:val="24"/>
                <w:highlight w:val="none"/>
              </w:rPr>
            </w:pPr>
          </w:p>
        </w:tc>
      </w:tr>
      <w:tr w14:paraId="7D81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4E619A">
            <w:pPr>
              <w:jc w:val="center"/>
              <w:rPr>
                <w:rFonts w:hint="eastAsia"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6A034203">
            <w:pPr>
              <w:rPr>
                <w:rFonts w:hint="eastAsia" w:ascii="宋体" w:hAnsi="宋体" w:eastAsia="宋体"/>
                <w:color w:val="auto"/>
                <w:sz w:val="24"/>
                <w:highlight w:val="none"/>
              </w:rPr>
            </w:pPr>
          </w:p>
        </w:tc>
        <w:tc>
          <w:tcPr>
            <w:tcW w:w="773" w:type="pct"/>
          </w:tcPr>
          <w:p w14:paraId="1A084A9A">
            <w:pPr>
              <w:rPr>
                <w:rFonts w:hint="eastAsia" w:ascii="宋体" w:hAnsi="宋体" w:eastAsia="宋体"/>
                <w:color w:val="auto"/>
                <w:sz w:val="24"/>
                <w:highlight w:val="none"/>
              </w:rPr>
            </w:pPr>
          </w:p>
        </w:tc>
        <w:tc>
          <w:tcPr>
            <w:tcW w:w="773" w:type="pct"/>
          </w:tcPr>
          <w:p w14:paraId="4B22C3CC">
            <w:pPr>
              <w:rPr>
                <w:rFonts w:hint="eastAsia" w:ascii="宋体" w:hAnsi="宋体" w:eastAsia="宋体"/>
                <w:color w:val="auto"/>
                <w:sz w:val="24"/>
                <w:highlight w:val="none"/>
              </w:rPr>
            </w:pPr>
          </w:p>
        </w:tc>
        <w:tc>
          <w:tcPr>
            <w:tcW w:w="394" w:type="pct"/>
          </w:tcPr>
          <w:p w14:paraId="0FBE3863">
            <w:pPr>
              <w:rPr>
                <w:rFonts w:hint="eastAsia" w:ascii="宋体" w:hAnsi="宋体" w:eastAsia="宋体"/>
                <w:color w:val="auto"/>
                <w:sz w:val="24"/>
                <w:highlight w:val="none"/>
              </w:rPr>
            </w:pPr>
          </w:p>
        </w:tc>
        <w:tc>
          <w:tcPr>
            <w:tcW w:w="394" w:type="pct"/>
          </w:tcPr>
          <w:p w14:paraId="0F85E830">
            <w:pPr>
              <w:rPr>
                <w:rFonts w:hint="eastAsia" w:ascii="宋体" w:hAnsi="宋体" w:eastAsia="宋体"/>
                <w:color w:val="auto"/>
                <w:sz w:val="24"/>
                <w:highlight w:val="none"/>
              </w:rPr>
            </w:pPr>
          </w:p>
        </w:tc>
        <w:tc>
          <w:tcPr>
            <w:tcW w:w="551" w:type="pct"/>
          </w:tcPr>
          <w:p w14:paraId="1F293216">
            <w:pPr>
              <w:rPr>
                <w:rFonts w:hint="eastAsia" w:ascii="宋体" w:hAnsi="宋体" w:eastAsia="宋体"/>
                <w:color w:val="auto"/>
                <w:sz w:val="24"/>
                <w:highlight w:val="none"/>
              </w:rPr>
            </w:pPr>
          </w:p>
        </w:tc>
        <w:tc>
          <w:tcPr>
            <w:tcW w:w="551" w:type="pct"/>
          </w:tcPr>
          <w:p w14:paraId="0A7335C2">
            <w:pPr>
              <w:rPr>
                <w:rFonts w:hint="eastAsia" w:ascii="宋体" w:hAnsi="宋体" w:eastAsia="宋体"/>
                <w:color w:val="auto"/>
                <w:sz w:val="24"/>
                <w:highlight w:val="none"/>
              </w:rPr>
            </w:pPr>
          </w:p>
        </w:tc>
        <w:tc>
          <w:tcPr>
            <w:tcW w:w="393" w:type="pct"/>
          </w:tcPr>
          <w:p w14:paraId="00E21D0F">
            <w:pPr>
              <w:rPr>
                <w:rFonts w:hint="eastAsia" w:ascii="宋体" w:hAnsi="宋体" w:eastAsia="宋体"/>
                <w:color w:val="auto"/>
                <w:sz w:val="24"/>
                <w:highlight w:val="none"/>
              </w:rPr>
            </w:pPr>
          </w:p>
        </w:tc>
      </w:tr>
      <w:tr w14:paraId="4A27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9E2C32">
            <w:pPr>
              <w:jc w:val="center"/>
              <w:rPr>
                <w:rFonts w:hint="eastAsia"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681275B8">
            <w:pPr>
              <w:rPr>
                <w:rFonts w:hint="eastAsia" w:ascii="宋体" w:hAnsi="宋体" w:eastAsia="宋体"/>
                <w:color w:val="auto"/>
                <w:sz w:val="24"/>
                <w:highlight w:val="none"/>
              </w:rPr>
            </w:pPr>
          </w:p>
        </w:tc>
        <w:tc>
          <w:tcPr>
            <w:tcW w:w="773" w:type="pct"/>
          </w:tcPr>
          <w:p w14:paraId="273B01EA">
            <w:pPr>
              <w:rPr>
                <w:rFonts w:hint="eastAsia" w:ascii="宋体" w:hAnsi="宋体" w:eastAsia="宋体"/>
                <w:color w:val="auto"/>
                <w:sz w:val="24"/>
                <w:highlight w:val="none"/>
              </w:rPr>
            </w:pPr>
          </w:p>
        </w:tc>
        <w:tc>
          <w:tcPr>
            <w:tcW w:w="773" w:type="pct"/>
          </w:tcPr>
          <w:p w14:paraId="1DC54155">
            <w:pPr>
              <w:rPr>
                <w:rFonts w:hint="eastAsia" w:ascii="宋体" w:hAnsi="宋体" w:eastAsia="宋体"/>
                <w:color w:val="auto"/>
                <w:sz w:val="24"/>
                <w:highlight w:val="none"/>
              </w:rPr>
            </w:pPr>
          </w:p>
        </w:tc>
        <w:tc>
          <w:tcPr>
            <w:tcW w:w="394" w:type="pct"/>
          </w:tcPr>
          <w:p w14:paraId="33680CC2">
            <w:pPr>
              <w:rPr>
                <w:rFonts w:hint="eastAsia" w:ascii="宋体" w:hAnsi="宋体" w:eastAsia="宋体"/>
                <w:color w:val="auto"/>
                <w:sz w:val="24"/>
                <w:highlight w:val="none"/>
              </w:rPr>
            </w:pPr>
          </w:p>
        </w:tc>
        <w:tc>
          <w:tcPr>
            <w:tcW w:w="394" w:type="pct"/>
          </w:tcPr>
          <w:p w14:paraId="39BE2EC4">
            <w:pPr>
              <w:rPr>
                <w:rFonts w:hint="eastAsia" w:ascii="宋体" w:hAnsi="宋体" w:eastAsia="宋体"/>
                <w:color w:val="auto"/>
                <w:sz w:val="24"/>
                <w:highlight w:val="none"/>
              </w:rPr>
            </w:pPr>
          </w:p>
        </w:tc>
        <w:tc>
          <w:tcPr>
            <w:tcW w:w="551" w:type="pct"/>
          </w:tcPr>
          <w:p w14:paraId="5014E932">
            <w:pPr>
              <w:rPr>
                <w:rFonts w:hint="eastAsia" w:ascii="宋体" w:hAnsi="宋体" w:eastAsia="宋体"/>
                <w:color w:val="auto"/>
                <w:sz w:val="24"/>
                <w:highlight w:val="none"/>
              </w:rPr>
            </w:pPr>
          </w:p>
        </w:tc>
        <w:tc>
          <w:tcPr>
            <w:tcW w:w="551" w:type="pct"/>
          </w:tcPr>
          <w:p w14:paraId="4D4314C1">
            <w:pPr>
              <w:rPr>
                <w:rFonts w:hint="eastAsia" w:ascii="宋体" w:hAnsi="宋体" w:eastAsia="宋体"/>
                <w:color w:val="auto"/>
                <w:sz w:val="24"/>
                <w:highlight w:val="none"/>
              </w:rPr>
            </w:pPr>
          </w:p>
        </w:tc>
        <w:tc>
          <w:tcPr>
            <w:tcW w:w="393" w:type="pct"/>
          </w:tcPr>
          <w:p w14:paraId="2180180A">
            <w:pPr>
              <w:rPr>
                <w:rFonts w:hint="eastAsia" w:ascii="宋体" w:hAnsi="宋体" w:eastAsia="宋体"/>
                <w:color w:val="auto"/>
                <w:sz w:val="24"/>
                <w:highlight w:val="none"/>
              </w:rPr>
            </w:pPr>
          </w:p>
        </w:tc>
      </w:tr>
      <w:tr w14:paraId="44D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7744E5">
            <w:pPr>
              <w:jc w:val="center"/>
              <w:rPr>
                <w:rFonts w:hint="eastAsia"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159AF37D">
            <w:pPr>
              <w:rPr>
                <w:rFonts w:hint="eastAsia" w:ascii="宋体" w:hAnsi="宋体" w:eastAsia="宋体"/>
                <w:color w:val="auto"/>
                <w:sz w:val="24"/>
                <w:highlight w:val="none"/>
              </w:rPr>
            </w:pPr>
          </w:p>
        </w:tc>
        <w:tc>
          <w:tcPr>
            <w:tcW w:w="773" w:type="pct"/>
          </w:tcPr>
          <w:p w14:paraId="747BC445">
            <w:pPr>
              <w:rPr>
                <w:rFonts w:hint="eastAsia" w:ascii="宋体" w:hAnsi="宋体" w:eastAsia="宋体"/>
                <w:color w:val="auto"/>
                <w:sz w:val="24"/>
                <w:highlight w:val="none"/>
              </w:rPr>
            </w:pPr>
          </w:p>
        </w:tc>
        <w:tc>
          <w:tcPr>
            <w:tcW w:w="773" w:type="pct"/>
          </w:tcPr>
          <w:p w14:paraId="4B257E4E">
            <w:pPr>
              <w:rPr>
                <w:rFonts w:hint="eastAsia" w:ascii="宋体" w:hAnsi="宋体" w:eastAsia="宋体"/>
                <w:color w:val="auto"/>
                <w:sz w:val="24"/>
                <w:highlight w:val="none"/>
              </w:rPr>
            </w:pPr>
          </w:p>
        </w:tc>
        <w:tc>
          <w:tcPr>
            <w:tcW w:w="394" w:type="pct"/>
          </w:tcPr>
          <w:p w14:paraId="786B5E42">
            <w:pPr>
              <w:rPr>
                <w:rFonts w:hint="eastAsia" w:ascii="宋体" w:hAnsi="宋体" w:eastAsia="宋体"/>
                <w:color w:val="auto"/>
                <w:sz w:val="24"/>
                <w:highlight w:val="none"/>
              </w:rPr>
            </w:pPr>
          </w:p>
        </w:tc>
        <w:tc>
          <w:tcPr>
            <w:tcW w:w="394" w:type="pct"/>
          </w:tcPr>
          <w:p w14:paraId="4A0C07B5">
            <w:pPr>
              <w:rPr>
                <w:rFonts w:hint="eastAsia" w:ascii="宋体" w:hAnsi="宋体" w:eastAsia="宋体"/>
                <w:color w:val="auto"/>
                <w:sz w:val="24"/>
                <w:highlight w:val="none"/>
              </w:rPr>
            </w:pPr>
          </w:p>
        </w:tc>
        <w:tc>
          <w:tcPr>
            <w:tcW w:w="551" w:type="pct"/>
          </w:tcPr>
          <w:p w14:paraId="4A907CCD">
            <w:pPr>
              <w:rPr>
                <w:rFonts w:hint="eastAsia" w:ascii="宋体" w:hAnsi="宋体" w:eastAsia="宋体"/>
                <w:color w:val="auto"/>
                <w:sz w:val="24"/>
                <w:highlight w:val="none"/>
              </w:rPr>
            </w:pPr>
          </w:p>
        </w:tc>
        <w:tc>
          <w:tcPr>
            <w:tcW w:w="551" w:type="pct"/>
          </w:tcPr>
          <w:p w14:paraId="24109A58">
            <w:pPr>
              <w:rPr>
                <w:rFonts w:hint="eastAsia" w:ascii="宋体" w:hAnsi="宋体" w:eastAsia="宋体"/>
                <w:color w:val="auto"/>
                <w:sz w:val="24"/>
                <w:highlight w:val="none"/>
              </w:rPr>
            </w:pPr>
          </w:p>
        </w:tc>
        <w:tc>
          <w:tcPr>
            <w:tcW w:w="393" w:type="pct"/>
          </w:tcPr>
          <w:p w14:paraId="2BFDDB97">
            <w:pPr>
              <w:rPr>
                <w:rFonts w:hint="eastAsia" w:ascii="宋体" w:hAnsi="宋体" w:eastAsia="宋体"/>
                <w:color w:val="auto"/>
                <w:sz w:val="24"/>
                <w:highlight w:val="none"/>
              </w:rPr>
            </w:pPr>
          </w:p>
        </w:tc>
      </w:tr>
      <w:tr w14:paraId="68E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52386B">
            <w:pPr>
              <w:jc w:val="center"/>
              <w:rPr>
                <w:rFonts w:hint="eastAsia"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544B2774">
            <w:pPr>
              <w:rPr>
                <w:rFonts w:hint="eastAsia" w:ascii="宋体" w:hAnsi="宋体" w:eastAsia="宋体"/>
                <w:color w:val="auto"/>
                <w:sz w:val="24"/>
                <w:highlight w:val="none"/>
              </w:rPr>
            </w:pPr>
          </w:p>
        </w:tc>
        <w:tc>
          <w:tcPr>
            <w:tcW w:w="773" w:type="pct"/>
          </w:tcPr>
          <w:p w14:paraId="62356B06">
            <w:pPr>
              <w:rPr>
                <w:rFonts w:hint="eastAsia" w:ascii="宋体" w:hAnsi="宋体" w:eastAsia="宋体"/>
                <w:color w:val="auto"/>
                <w:sz w:val="24"/>
                <w:highlight w:val="none"/>
              </w:rPr>
            </w:pPr>
          </w:p>
        </w:tc>
        <w:tc>
          <w:tcPr>
            <w:tcW w:w="773" w:type="pct"/>
          </w:tcPr>
          <w:p w14:paraId="3657B5DF">
            <w:pPr>
              <w:rPr>
                <w:rFonts w:hint="eastAsia" w:ascii="宋体" w:hAnsi="宋体" w:eastAsia="宋体"/>
                <w:color w:val="auto"/>
                <w:sz w:val="24"/>
                <w:highlight w:val="none"/>
              </w:rPr>
            </w:pPr>
          </w:p>
        </w:tc>
        <w:tc>
          <w:tcPr>
            <w:tcW w:w="394" w:type="pct"/>
          </w:tcPr>
          <w:p w14:paraId="5DE90D0B">
            <w:pPr>
              <w:rPr>
                <w:rFonts w:hint="eastAsia" w:ascii="宋体" w:hAnsi="宋体" w:eastAsia="宋体"/>
                <w:color w:val="auto"/>
                <w:sz w:val="24"/>
                <w:highlight w:val="none"/>
              </w:rPr>
            </w:pPr>
          </w:p>
        </w:tc>
        <w:tc>
          <w:tcPr>
            <w:tcW w:w="394" w:type="pct"/>
          </w:tcPr>
          <w:p w14:paraId="50A64174">
            <w:pPr>
              <w:rPr>
                <w:rFonts w:hint="eastAsia" w:ascii="宋体" w:hAnsi="宋体" w:eastAsia="宋体"/>
                <w:color w:val="auto"/>
                <w:sz w:val="24"/>
                <w:highlight w:val="none"/>
              </w:rPr>
            </w:pPr>
          </w:p>
        </w:tc>
        <w:tc>
          <w:tcPr>
            <w:tcW w:w="551" w:type="pct"/>
          </w:tcPr>
          <w:p w14:paraId="1529CC8B">
            <w:pPr>
              <w:rPr>
                <w:rFonts w:hint="eastAsia" w:ascii="宋体" w:hAnsi="宋体" w:eastAsia="宋体"/>
                <w:color w:val="auto"/>
                <w:sz w:val="24"/>
                <w:highlight w:val="none"/>
              </w:rPr>
            </w:pPr>
          </w:p>
        </w:tc>
        <w:tc>
          <w:tcPr>
            <w:tcW w:w="551" w:type="pct"/>
          </w:tcPr>
          <w:p w14:paraId="7F98BC52">
            <w:pPr>
              <w:rPr>
                <w:rFonts w:hint="eastAsia" w:ascii="宋体" w:hAnsi="宋体" w:eastAsia="宋体"/>
                <w:color w:val="auto"/>
                <w:sz w:val="24"/>
                <w:highlight w:val="none"/>
              </w:rPr>
            </w:pPr>
          </w:p>
        </w:tc>
        <w:tc>
          <w:tcPr>
            <w:tcW w:w="393" w:type="pct"/>
          </w:tcPr>
          <w:p w14:paraId="217D8F1A">
            <w:pPr>
              <w:rPr>
                <w:rFonts w:hint="eastAsia" w:ascii="宋体" w:hAnsi="宋体" w:eastAsia="宋体"/>
                <w:color w:val="auto"/>
                <w:sz w:val="24"/>
                <w:highlight w:val="none"/>
              </w:rPr>
            </w:pPr>
          </w:p>
        </w:tc>
      </w:tr>
      <w:tr w14:paraId="1592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62A93C">
            <w:pPr>
              <w:jc w:val="center"/>
              <w:rPr>
                <w:rFonts w:hint="eastAsia"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620330CC">
            <w:pPr>
              <w:rPr>
                <w:rFonts w:hint="eastAsia" w:ascii="宋体" w:hAnsi="宋体" w:eastAsia="宋体"/>
                <w:color w:val="auto"/>
                <w:sz w:val="24"/>
                <w:highlight w:val="none"/>
              </w:rPr>
            </w:pPr>
          </w:p>
        </w:tc>
        <w:tc>
          <w:tcPr>
            <w:tcW w:w="773" w:type="pct"/>
          </w:tcPr>
          <w:p w14:paraId="2F73DF52">
            <w:pPr>
              <w:rPr>
                <w:rFonts w:hint="eastAsia" w:ascii="宋体" w:hAnsi="宋体" w:eastAsia="宋体"/>
                <w:color w:val="auto"/>
                <w:sz w:val="24"/>
                <w:highlight w:val="none"/>
              </w:rPr>
            </w:pPr>
          </w:p>
        </w:tc>
        <w:tc>
          <w:tcPr>
            <w:tcW w:w="773" w:type="pct"/>
          </w:tcPr>
          <w:p w14:paraId="0B4B2522">
            <w:pPr>
              <w:rPr>
                <w:rFonts w:hint="eastAsia" w:ascii="宋体" w:hAnsi="宋体" w:eastAsia="宋体"/>
                <w:color w:val="auto"/>
                <w:sz w:val="24"/>
                <w:highlight w:val="none"/>
              </w:rPr>
            </w:pPr>
          </w:p>
        </w:tc>
        <w:tc>
          <w:tcPr>
            <w:tcW w:w="394" w:type="pct"/>
          </w:tcPr>
          <w:p w14:paraId="5CDC42BF">
            <w:pPr>
              <w:rPr>
                <w:rFonts w:hint="eastAsia" w:ascii="宋体" w:hAnsi="宋体" w:eastAsia="宋体"/>
                <w:color w:val="auto"/>
                <w:sz w:val="24"/>
                <w:highlight w:val="none"/>
              </w:rPr>
            </w:pPr>
          </w:p>
        </w:tc>
        <w:tc>
          <w:tcPr>
            <w:tcW w:w="394" w:type="pct"/>
          </w:tcPr>
          <w:p w14:paraId="08F97879">
            <w:pPr>
              <w:rPr>
                <w:rFonts w:hint="eastAsia" w:ascii="宋体" w:hAnsi="宋体" w:eastAsia="宋体"/>
                <w:color w:val="auto"/>
                <w:sz w:val="24"/>
                <w:highlight w:val="none"/>
              </w:rPr>
            </w:pPr>
          </w:p>
        </w:tc>
        <w:tc>
          <w:tcPr>
            <w:tcW w:w="551" w:type="pct"/>
          </w:tcPr>
          <w:p w14:paraId="658F80B0">
            <w:pPr>
              <w:rPr>
                <w:rFonts w:hint="eastAsia" w:ascii="宋体" w:hAnsi="宋体" w:eastAsia="宋体"/>
                <w:color w:val="auto"/>
                <w:sz w:val="24"/>
                <w:highlight w:val="none"/>
              </w:rPr>
            </w:pPr>
          </w:p>
        </w:tc>
        <w:tc>
          <w:tcPr>
            <w:tcW w:w="551" w:type="pct"/>
          </w:tcPr>
          <w:p w14:paraId="4D48CBC2">
            <w:pPr>
              <w:rPr>
                <w:rFonts w:hint="eastAsia" w:ascii="宋体" w:hAnsi="宋体" w:eastAsia="宋体"/>
                <w:color w:val="auto"/>
                <w:sz w:val="24"/>
                <w:highlight w:val="none"/>
              </w:rPr>
            </w:pPr>
          </w:p>
        </w:tc>
        <w:tc>
          <w:tcPr>
            <w:tcW w:w="393" w:type="pct"/>
          </w:tcPr>
          <w:p w14:paraId="7CBDB9EC">
            <w:pPr>
              <w:rPr>
                <w:rFonts w:hint="eastAsia" w:ascii="宋体" w:hAnsi="宋体" w:eastAsia="宋体"/>
                <w:color w:val="auto"/>
                <w:sz w:val="24"/>
                <w:highlight w:val="none"/>
              </w:rPr>
            </w:pPr>
          </w:p>
        </w:tc>
      </w:tr>
      <w:tr w14:paraId="485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4C853A">
            <w:pPr>
              <w:jc w:val="center"/>
              <w:rPr>
                <w:rFonts w:hint="eastAsia" w:ascii="宋体" w:hAnsi="宋体" w:eastAsia="宋体"/>
                <w:color w:val="auto"/>
                <w:sz w:val="24"/>
                <w:highlight w:val="none"/>
              </w:rPr>
            </w:pPr>
          </w:p>
        </w:tc>
        <w:tc>
          <w:tcPr>
            <w:tcW w:w="777" w:type="pct"/>
            <w:vAlign w:val="center"/>
          </w:tcPr>
          <w:p w14:paraId="769FD397">
            <w:pPr>
              <w:pStyle w:val="42"/>
              <w:rPr>
                <w:rFonts w:hint="eastAsia" w:ascii="宋体" w:hAnsi="宋体"/>
                <w:color w:val="auto"/>
                <w:highlight w:val="none"/>
              </w:rPr>
            </w:pPr>
            <w:r>
              <w:rPr>
                <w:rFonts w:hint="eastAsia" w:ascii="宋体" w:hAnsi="宋体"/>
                <w:color w:val="auto"/>
                <w:highlight w:val="none"/>
              </w:rPr>
              <w:t>其他费用</w:t>
            </w:r>
          </w:p>
        </w:tc>
        <w:tc>
          <w:tcPr>
            <w:tcW w:w="773" w:type="pct"/>
          </w:tcPr>
          <w:p w14:paraId="6C8539AB">
            <w:pPr>
              <w:rPr>
                <w:rFonts w:hint="eastAsia" w:ascii="宋体" w:hAnsi="宋体" w:eastAsia="宋体"/>
                <w:color w:val="auto"/>
                <w:sz w:val="24"/>
                <w:highlight w:val="none"/>
              </w:rPr>
            </w:pPr>
          </w:p>
        </w:tc>
        <w:tc>
          <w:tcPr>
            <w:tcW w:w="773" w:type="pct"/>
          </w:tcPr>
          <w:p w14:paraId="4E025207">
            <w:pPr>
              <w:rPr>
                <w:rFonts w:hint="eastAsia" w:ascii="宋体" w:hAnsi="宋体" w:eastAsia="宋体"/>
                <w:color w:val="auto"/>
                <w:sz w:val="24"/>
                <w:highlight w:val="none"/>
              </w:rPr>
            </w:pPr>
          </w:p>
        </w:tc>
        <w:tc>
          <w:tcPr>
            <w:tcW w:w="394" w:type="pct"/>
          </w:tcPr>
          <w:p w14:paraId="4A11A897">
            <w:pPr>
              <w:rPr>
                <w:rFonts w:hint="eastAsia" w:ascii="宋体" w:hAnsi="宋体" w:eastAsia="宋体"/>
                <w:color w:val="auto"/>
                <w:sz w:val="24"/>
                <w:highlight w:val="none"/>
              </w:rPr>
            </w:pPr>
          </w:p>
        </w:tc>
        <w:tc>
          <w:tcPr>
            <w:tcW w:w="394" w:type="pct"/>
          </w:tcPr>
          <w:p w14:paraId="227D7EBA">
            <w:pPr>
              <w:rPr>
                <w:rFonts w:hint="eastAsia" w:ascii="宋体" w:hAnsi="宋体" w:eastAsia="宋体"/>
                <w:color w:val="auto"/>
                <w:sz w:val="24"/>
                <w:highlight w:val="none"/>
              </w:rPr>
            </w:pPr>
          </w:p>
        </w:tc>
        <w:tc>
          <w:tcPr>
            <w:tcW w:w="551" w:type="pct"/>
          </w:tcPr>
          <w:p w14:paraId="43735F31">
            <w:pPr>
              <w:rPr>
                <w:rFonts w:hint="eastAsia" w:ascii="宋体" w:hAnsi="宋体" w:eastAsia="宋体"/>
                <w:color w:val="auto"/>
                <w:sz w:val="24"/>
                <w:highlight w:val="none"/>
              </w:rPr>
            </w:pPr>
          </w:p>
        </w:tc>
        <w:tc>
          <w:tcPr>
            <w:tcW w:w="551" w:type="pct"/>
          </w:tcPr>
          <w:p w14:paraId="3C17A86D">
            <w:pPr>
              <w:rPr>
                <w:rFonts w:hint="eastAsia" w:ascii="宋体" w:hAnsi="宋体" w:eastAsia="宋体"/>
                <w:color w:val="auto"/>
                <w:sz w:val="24"/>
                <w:highlight w:val="none"/>
              </w:rPr>
            </w:pPr>
          </w:p>
        </w:tc>
        <w:tc>
          <w:tcPr>
            <w:tcW w:w="393" w:type="pct"/>
          </w:tcPr>
          <w:p w14:paraId="72A53E54">
            <w:pPr>
              <w:rPr>
                <w:rFonts w:hint="eastAsia" w:ascii="宋体" w:hAnsi="宋体" w:eastAsia="宋体"/>
                <w:color w:val="auto"/>
                <w:sz w:val="24"/>
                <w:highlight w:val="none"/>
              </w:rPr>
            </w:pPr>
          </w:p>
        </w:tc>
      </w:tr>
      <w:tr w14:paraId="66F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158D1E8">
            <w:pPr>
              <w:jc w:val="center"/>
              <w:rPr>
                <w:rFonts w:hint="eastAsia" w:ascii="宋体" w:hAnsi="宋体" w:eastAsia="宋体"/>
                <w:color w:val="auto"/>
                <w:sz w:val="24"/>
                <w:highlight w:val="none"/>
              </w:rPr>
            </w:pPr>
          </w:p>
        </w:tc>
        <w:tc>
          <w:tcPr>
            <w:tcW w:w="777" w:type="pct"/>
          </w:tcPr>
          <w:p w14:paraId="4779632F">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16DEDADE">
            <w:pPr>
              <w:rPr>
                <w:rFonts w:hint="eastAsia" w:ascii="宋体" w:hAnsi="宋体" w:eastAsia="宋体"/>
                <w:color w:val="auto"/>
                <w:sz w:val="24"/>
                <w:highlight w:val="none"/>
              </w:rPr>
            </w:pPr>
          </w:p>
        </w:tc>
        <w:tc>
          <w:tcPr>
            <w:tcW w:w="773" w:type="pct"/>
          </w:tcPr>
          <w:p w14:paraId="7E7F3EF3">
            <w:pPr>
              <w:rPr>
                <w:rFonts w:hint="eastAsia" w:ascii="宋体" w:hAnsi="宋体" w:eastAsia="宋体"/>
                <w:color w:val="auto"/>
                <w:sz w:val="24"/>
                <w:highlight w:val="none"/>
              </w:rPr>
            </w:pPr>
          </w:p>
        </w:tc>
        <w:tc>
          <w:tcPr>
            <w:tcW w:w="394" w:type="pct"/>
          </w:tcPr>
          <w:p w14:paraId="729EFB57">
            <w:pPr>
              <w:rPr>
                <w:rFonts w:hint="eastAsia" w:ascii="宋体" w:hAnsi="宋体" w:eastAsia="宋体"/>
                <w:color w:val="auto"/>
                <w:sz w:val="24"/>
                <w:highlight w:val="none"/>
              </w:rPr>
            </w:pPr>
          </w:p>
        </w:tc>
        <w:tc>
          <w:tcPr>
            <w:tcW w:w="394" w:type="pct"/>
          </w:tcPr>
          <w:p w14:paraId="581D3D9A">
            <w:pPr>
              <w:rPr>
                <w:rFonts w:hint="eastAsia" w:ascii="宋体" w:hAnsi="宋体" w:eastAsia="宋体"/>
                <w:color w:val="auto"/>
                <w:sz w:val="24"/>
                <w:highlight w:val="none"/>
              </w:rPr>
            </w:pPr>
          </w:p>
        </w:tc>
        <w:tc>
          <w:tcPr>
            <w:tcW w:w="551" w:type="pct"/>
          </w:tcPr>
          <w:p w14:paraId="74D126AB">
            <w:pPr>
              <w:rPr>
                <w:rFonts w:hint="eastAsia" w:ascii="宋体" w:hAnsi="宋体" w:eastAsia="宋体"/>
                <w:color w:val="auto"/>
                <w:sz w:val="24"/>
                <w:highlight w:val="none"/>
              </w:rPr>
            </w:pPr>
          </w:p>
        </w:tc>
        <w:tc>
          <w:tcPr>
            <w:tcW w:w="551" w:type="pct"/>
          </w:tcPr>
          <w:p w14:paraId="16C55347">
            <w:pPr>
              <w:rPr>
                <w:rFonts w:hint="eastAsia" w:ascii="宋体" w:hAnsi="宋体" w:eastAsia="宋体"/>
                <w:color w:val="auto"/>
                <w:sz w:val="24"/>
                <w:highlight w:val="none"/>
              </w:rPr>
            </w:pPr>
          </w:p>
        </w:tc>
        <w:tc>
          <w:tcPr>
            <w:tcW w:w="393" w:type="pct"/>
          </w:tcPr>
          <w:p w14:paraId="2B1886AA">
            <w:pPr>
              <w:rPr>
                <w:rFonts w:hint="eastAsia" w:ascii="宋体" w:hAnsi="宋体" w:eastAsia="宋体"/>
                <w:color w:val="auto"/>
                <w:sz w:val="24"/>
                <w:highlight w:val="none"/>
              </w:rPr>
            </w:pPr>
          </w:p>
        </w:tc>
      </w:tr>
      <w:tr w14:paraId="6D7F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91F5CF">
            <w:pPr>
              <w:jc w:val="center"/>
              <w:rPr>
                <w:rFonts w:hint="eastAsia" w:ascii="宋体" w:hAnsi="宋体" w:eastAsia="宋体"/>
                <w:color w:val="auto"/>
                <w:sz w:val="24"/>
                <w:highlight w:val="none"/>
              </w:rPr>
            </w:pPr>
          </w:p>
        </w:tc>
        <w:tc>
          <w:tcPr>
            <w:tcW w:w="777" w:type="pct"/>
          </w:tcPr>
          <w:p w14:paraId="108FB1A9">
            <w:pPr>
              <w:pStyle w:val="42"/>
              <w:rPr>
                <w:rFonts w:hint="eastAsia" w:ascii="宋体" w:hAnsi="宋体"/>
                <w:color w:val="auto"/>
                <w:highlight w:val="none"/>
              </w:rPr>
            </w:pPr>
            <w:r>
              <w:rPr>
                <w:rFonts w:hint="eastAsia" w:ascii="宋体" w:hAnsi="宋体"/>
                <w:color w:val="auto"/>
                <w:highlight w:val="none"/>
              </w:rPr>
              <w:t>…</w:t>
            </w:r>
          </w:p>
        </w:tc>
        <w:tc>
          <w:tcPr>
            <w:tcW w:w="773" w:type="pct"/>
          </w:tcPr>
          <w:p w14:paraId="739F615B">
            <w:pPr>
              <w:rPr>
                <w:rFonts w:hint="eastAsia" w:ascii="宋体" w:hAnsi="宋体" w:eastAsia="宋体"/>
                <w:color w:val="auto"/>
                <w:sz w:val="24"/>
                <w:highlight w:val="none"/>
              </w:rPr>
            </w:pPr>
          </w:p>
        </w:tc>
        <w:tc>
          <w:tcPr>
            <w:tcW w:w="773" w:type="pct"/>
          </w:tcPr>
          <w:p w14:paraId="4466CC68">
            <w:pPr>
              <w:rPr>
                <w:rFonts w:hint="eastAsia" w:ascii="宋体" w:hAnsi="宋体" w:eastAsia="宋体"/>
                <w:color w:val="auto"/>
                <w:sz w:val="24"/>
                <w:highlight w:val="none"/>
              </w:rPr>
            </w:pPr>
          </w:p>
        </w:tc>
        <w:tc>
          <w:tcPr>
            <w:tcW w:w="394" w:type="pct"/>
          </w:tcPr>
          <w:p w14:paraId="36BC7E6F">
            <w:pPr>
              <w:rPr>
                <w:rFonts w:hint="eastAsia" w:ascii="宋体" w:hAnsi="宋体" w:eastAsia="宋体"/>
                <w:color w:val="auto"/>
                <w:sz w:val="24"/>
                <w:highlight w:val="none"/>
              </w:rPr>
            </w:pPr>
          </w:p>
        </w:tc>
        <w:tc>
          <w:tcPr>
            <w:tcW w:w="394" w:type="pct"/>
          </w:tcPr>
          <w:p w14:paraId="784B3B31">
            <w:pPr>
              <w:rPr>
                <w:rFonts w:hint="eastAsia" w:ascii="宋体" w:hAnsi="宋体" w:eastAsia="宋体"/>
                <w:color w:val="auto"/>
                <w:sz w:val="24"/>
                <w:highlight w:val="none"/>
              </w:rPr>
            </w:pPr>
          </w:p>
        </w:tc>
        <w:tc>
          <w:tcPr>
            <w:tcW w:w="551" w:type="pct"/>
          </w:tcPr>
          <w:p w14:paraId="792AC2F4">
            <w:pPr>
              <w:rPr>
                <w:rFonts w:hint="eastAsia" w:ascii="宋体" w:hAnsi="宋体" w:eastAsia="宋体"/>
                <w:color w:val="auto"/>
                <w:sz w:val="24"/>
                <w:highlight w:val="none"/>
              </w:rPr>
            </w:pPr>
          </w:p>
        </w:tc>
        <w:tc>
          <w:tcPr>
            <w:tcW w:w="551" w:type="pct"/>
          </w:tcPr>
          <w:p w14:paraId="78860A17">
            <w:pPr>
              <w:rPr>
                <w:rFonts w:hint="eastAsia" w:ascii="宋体" w:hAnsi="宋体" w:eastAsia="宋体"/>
                <w:color w:val="auto"/>
                <w:sz w:val="24"/>
                <w:highlight w:val="none"/>
              </w:rPr>
            </w:pPr>
          </w:p>
        </w:tc>
        <w:tc>
          <w:tcPr>
            <w:tcW w:w="393" w:type="pct"/>
          </w:tcPr>
          <w:p w14:paraId="493E1382">
            <w:pPr>
              <w:rPr>
                <w:rFonts w:hint="eastAsia" w:ascii="宋体" w:hAnsi="宋体" w:eastAsia="宋体"/>
                <w:color w:val="auto"/>
                <w:sz w:val="24"/>
                <w:highlight w:val="none"/>
              </w:rPr>
            </w:pPr>
          </w:p>
        </w:tc>
      </w:tr>
      <w:tr w14:paraId="2B8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69A598D">
            <w:pPr>
              <w:jc w:val="center"/>
              <w:rPr>
                <w:rFonts w:hint="eastAsia" w:ascii="宋体" w:hAnsi="宋体" w:eastAsia="宋体"/>
                <w:color w:val="auto"/>
                <w:sz w:val="24"/>
                <w:highlight w:val="none"/>
              </w:rPr>
            </w:pPr>
          </w:p>
        </w:tc>
        <w:tc>
          <w:tcPr>
            <w:tcW w:w="777" w:type="pct"/>
          </w:tcPr>
          <w:p w14:paraId="2A6A6172">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E29297B">
            <w:pPr>
              <w:rPr>
                <w:rFonts w:hint="eastAsia" w:ascii="宋体" w:hAnsi="宋体" w:eastAsia="宋体"/>
                <w:color w:val="auto"/>
                <w:sz w:val="24"/>
                <w:highlight w:val="none"/>
              </w:rPr>
            </w:pPr>
          </w:p>
        </w:tc>
        <w:tc>
          <w:tcPr>
            <w:tcW w:w="773" w:type="pct"/>
          </w:tcPr>
          <w:p w14:paraId="1C293013">
            <w:pPr>
              <w:rPr>
                <w:rFonts w:hint="eastAsia" w:ascii="宋体" w:hAnsi="宋体" w:eastAsia="宋体"/>
                <w:color w:val="auto"/>
                <w:sz w:val="24"/>
                <w:highlight w:val="none"/>
              </w:rPr>
            </w:pPr>
          </w:p>
        </w:tc>
        <w:tc>
          <w:tcPr>
            <w:tcW w:w="394" w:type="pct"/>
          </w:tcPr>
          <w:p w14:paraId="7325FAF4">
            <w:pPr>
              <w:rPr>
                <w:rFonts w:hint="eastAsia" w:ascii="宋体" w:hAnsi="宋体" w:eastAsia="宋体"/>
                <w:color w:val="auto"/>
                <w:sz w:val="24"/>
                <w:highlight w:val="none"/>
              </w:rPr>
            </w:pPr>
          </w:p>
        </w:tc>
        <w:tc>
          <w:tcPr>
            <w:tcW w:w="394" w:type="pct"/>
          </w:tcPr>
          <w:p w14:paraId="1319495F">
            <w:pPr>
              <w:rPr>
                <w:rFonts w:hint="eastAsia" w:ascii="宋体" w:hAnsi="宋体" w:eastAsia="宋体"/>
                <w:color w:val="auto"/>
                <w:sz w:val="24"/>
                <w:highlight w:val="none"/>
              </w:rPr>
            </w:pPr>
          </w:p>
        </w:tc>
        <w:tc>
          <w:tcPr>
            <w:tcW w:w="551" w:type="pct"/>
          </w:tcPr>
          <w:p w14:paraId="4C207630">
            <w:pPr>
              <w:rPr>
                <w:rFonts w:hint="eastAsia" w:ascii="宋体" w:hAnsi="宋体" w:eastAsia="宋体"/>
                <w:color w:val="auto"/>
                <w:sz w:val="24"/>
                <w:highlight w:val="none"/>
              </w:rPr>
            </w:pPr>
          </w:p>
        </w:tc>
        <w:tc>
          <w:tcPr>
            <w:tcW w:w="551" w:type="pct"/>
          </w:tcPr>
          <w:p w14:paraId="1462DD84">
            <w:pPr>
              <w:rPr>
                <w:rFonts w:hint="eastAsia" w:ascii="宋体" w:hAnsi="宋体" w:eastAsia="宋体"/>
                <w:color w:val="auto"/>
                <w:sz w:val="24"/>
                <w:highlight w:val="none"/>
              </w:rPr>
            </w:pPr>
          </w:p>
        </w:tc>
        <w:tc>
          <w:tcPr>
            <w:tcW w:w="393" w:type="pct"/>
          </w:tcPr>
          <w:p w14:paraId="2FD8CEC5">
            <w:pPr>
              <w:rPr>
                <w:rFonts w:hint="eastAsia" w:ascii="宋体" w:hAnsi="宋体" w:eastAsia="宋体"/>
                <w:color w:val="auto"/>
                <w:sz w:val="24"/>
                <w:highlight w:val="none"/>
              </w:rPr>
            </w:pPr>
          </w:p>
        </w:tc>
      </w:tr>
      <w:tr w14:paraId="6C64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131228">
            <w:pPr>
              <w:pStyle w:val="42"/>
              <w:jc w:val="center"/>
              <w:rPr>
                <w:rFonts w:hint="eastAsia" w:ascii="宋体" w:hAnsi="宋体"/>
                <w:color w:val="auto"/>
                <w:highlight w:val="none"/>
              </w:rPr>
            </w:pPr>
            <w:r>
              <w:rPr>
                <w:rFonts w:hint="eastAsia" w:ascii="宋体" w:hAnsi="宋体"/>
                <w:color w:val="auto"/>
                <w:highlight w:val="none"/>
              </w:rPr>
              <w:t>合计（元）</w:t>
            </w:r>
          </w:p>
        </w:tc>
        <w:tc>
          <w:tcPr>
            <w:tcW w:w="773" w:type="pct"/>
          </w:tcPr>
          <w:p w14:paraId="74AC3DBA">
            <w:pPr>
              <w:rPr>
                <w:rFonts w:hint="eastAsia" w:ascii="宋体" w:hAnsi="宋体" w:eastAsia="宋体"/>
                <w:color w:val="auto"/>
                <w:sz w:val="24"/>
                <w:highlight w:val="none"/>
              </w:rPr>
            </w:pPr>
          </w:p>
        </w:tc>
        <w:tc>
          <w:tcPr>
            <w:tcW w:w="773" w:type="pct"/>
          </w:tcPr>
          <w:p w14:paraId="0EC9076D">
            <w:pPr>
              <w:rPr>
                <w:rFonts w:hint="eastAsia" w:ascii="宋体" w:hAnsi="宋体" w:eastAsia="宋体"/>
                <w:color w:val="auto"/>
                <w:sz w:val="24"/>
                <w:highlight w:val="none"/>
              </w:rPr>
            </w:pPr>
          </w:p>
        </w:tc>
        <w:tc>
          <w:tcPr>
            <w:tcW w:w="394" w:type="pct"/>
          </w:tcPr>
          <w:p w14:paraId="512EA801">
            <w:pPr>
              <w:rPr>
                <w:rFonts w:hint="eastAsia" w:ascii="宋体" w:hAnsi="宋体" w:eastAsia="宋体"/>
                <w:color w:val="auto"/>
                <w:sz w:val="24"/>
                <w:highlight w:val="none"/>
              </w:rPr>
            </w:pPr>
          </w:p>
        </w:tc>
        <w:tc>
          <w:tcPr>
            <w:tcW w:w="394" w:type="pct"/>
          </w:tcPr>
          <w:p w14:paraId="05F00C2D">
            <w:pPr>
              <w:rPr>
                <w:rFonts w:hint="eastAsia" w:ascii="宋体" w:hAnsi="宋体" w:eastAsia="宋体"/>
                <w:color w:val="auto"/>
                <w:sz w:val="24"/>
                <w:highlight w:val="none"/>
              </w:rPr>
            </w:pPr>
          </w:p>
        </w:tc>
        <w:tc>
          <w:tcPr>
            <w:tcW w:w="551" w:type="pct"/>
          </w:tcPr>
          <w:p w14:paraId="650FDDB5">
            <w:pPr>
              <w:rPr>
                <w:rFonts w:hint="eastAsia" w:ascii="宋体" w:hAnsi="宋体" w:eastAsia="宋体"/>
                <w:color w:val="auto"/>
                <w:sz w:val="24"/>
                <w:highlight w:val="none"/>
              </w:rPr>
            </w:pPr>
          </w:p>
        </w:tc>
        <w:tc>
          <w:tcPr>
            <w:tcW w:w="551" w:type="pct"/>
          </w:tcPr>
          <w:p w14:paraId="2CB94DE9">
            <w:pPr>
              <w:rPr>
                <w:rFonts w:hint="eastAsia" w:ascii="宋体" w:hAnsi="宋体" w:eastAsia="宋体"/>
                <w:color w:val="auto"/>
                <w:sz w:val="24"/>
                <w:highlight w:val="none"/>
              </w:rPr>
            </w:pPr>
          </w:p>
        </w:tc>
        <w:tc>
          <w:tcPr>
            <w:tcW w:w="393" w:type="pct"/>
          </w:tcPr>
          <w:p w14:paraId="5BEE9F5C">
            <w:pPr>
              <w:rPr>
                <w:rFonts w:hint="eastAsia" w:ascii="宋体" w:hAnsi="宋体" w:eastAsia="宋体"/>
                <w:color w:val="auto"/>
                <w:sz w:val="24"/>
                <w:highlight w:val="none"/>
              </w:rPr>
            </w:pPr>
          </w:p>
        </w:tc>
      </w:tr>
    </w:tbl>
    <w:p w14:paraId="671D972F">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753DDD9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6A9277">
      <w:pPr>
        <w:adjustRightInd w:val="0"/>
        <w:snapToGrid w:val="0"/>
        <w:spacing w:line="360" w:lineRule="auto"/>
        <w:rPr>
          <w:rFonts w:hint="eastAsia" w:ascii="宋体" w:hAnsi="宋体" w:eastAsia="宋体"/>
          <w:b/>
          <w:bCs/>
          <w:color w:val="auto"/>
          <w:sz w:val="24"/>
          <w:szCs w:val="28"/>
          <w:highlight w:val="none"/>
        </w:rPr>
      </w:pPr>
    </w:p>
    <w:p w14:paraId="5081CA74">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E409B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F8F1CA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204A97FF">
      <w:pPr>
        <w:spacing w:line="360" w:lineRule="auto"/>
        <w:ind w:firstLine="435"/>
        <w:rPr>
          <w:rFonts w:hint="eastAsia" w:ascii="宋体" w:hAnsi="宋体" w:eastAsia="宋体"/>
          <w:color w:val="auto"/>
          <w:sz w:val="24"/>
          <w:highlight w:val="none"/>
        </w:rPr>
      </w:pPr>
    </w:p>
    <w:p w14:paraId="68B5D1FF">
      <w:pPr>
        <w:spacing w:line="360" w:lineRule="auto"/>
        <w:jc w:val="center"/>
        <w:outlineLvl w:val="1"/>
        <w:rPr>
          <w:rFonts w:hint="eastAsia" w:ascii="宋体" w:hAnsi="宋体" w:eastAsia="宋体"/>
          <w:b/>
          <w:color w:val="auto"/>
          <w:sz w:val="24"/>
          <w:highlight w:val="none"/>
        </w:rPr>
      </w:pPr>
      <w:bookmarkStart w:id="73" w:name="_Toc11940"/>
      <w:bookmarkStart w:id="74" w:name="_Toc20329"/>
      <w:r>
        <w:rPr>
          <w:rFonts w:hint="eastAsia" w:ascii="宋体" w:hAnsi="宋体" w:eastAsia="宋体"/>
          <w:b/>
          <w:color w:val="auto"/>
          <w:sz w:val="24"/>
          <w:highlight w:val="none"/>
        </w:rPr>
        <w:t>四、投标响应表</w:t>
      </w:r>
      <w:bookmarkEnd w:id="73"/>
      <w:bookmarkEnd w:id="74"/>
    </w:p>
    <w:p w14:paraId="224624F7">
      <w:pPr>
        <w:spacing w:line="360" w:lineRule="auto"/>
        <w:ind w:firstLine="435"/>
        <w:outlineLvl w:val="2"/>
        <w:rPr>
          <w:rFonts w:hint="eastAsia"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8F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804DED6">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1124" w:type="pct"/>
            <w:vAlign w:val="center"/>
          </w:tcPr>
          <w:p w14:paraId="6DE5A00A">
            <w:pPr>
              <w:pStyle w:val="14"/>
              <w:jc w:val="center"/>
              <w:rPr>
                <w:rFonts w:hint="eastAsia" w:hAnsi="宋体" w:cs="Wingdings"/>
                <w:b/>
                <w:color w:val="auto"/>
                <w:sz w:val="24"/>
                <w:highlight w:val="none"/>
              </w:rPr>
            </w:pPr>
            <w:r>
              <w:rPr>
                <w:rFonts w:hint="eastAsia" w:hAnsi="宋体"/>
                <w:b/>
                <w:bCs/>
                <w:color w:val="auto"/>
                <w:sz w:val="24"/>
                <w:szCs w:val="24"/>
                <w:highlight w:val="none"/>
              </w:rPr>
              <w:t>商务条款</w:t>
            </w:r>
          </w:p>
        </w:tc>
        <w:tc>
          <w:tcPr>
            <w:tcW w:w="1465" w:type="pct"/>
            <w:vAlign w:val="center"/>
          </w:tcPr>
          <w:p w14:paraId="1D3999D8">
            <w:pPr>
              <w:pStyle w:val="14"/>
              <w:jc w:val="center"/>
              <w:rPr>
                <w:rFonts w:hint="eastAsia" w:hAnsi="宋体" w:cs="Wingdings"/>
                <w:b/>
                <w:color w:val="auto"/>
                <w:sz w:val="24"/>
                <w:highlight w:val="none"/>
              </w:rPr>
            </w:pPr>
            <w:r>
              <w:rPr>
                <w:rFonts w:hint="eastAsia" w:hAnsi="宋体" w:cs="Wingdings"/>
                <w:b/>
                <w:color w:val="auto"/>
                <w:sz w:val="24"/>
                <w:highlight w:val="none"/>
              </w:rPr>
              <w:t>招标文件要求</w:t>
            </w:r>
          </w:p>
        </w:tc>
        <w:tc>
          <w:tcPr>
            <w:tcW w:w="1510" w:type="pct"/>
            <w:vAlign w:val="center"/>
          </w:tcPr>
          <w:p w14:paraId="45CFB0D6">
            <w:pPr>
              <w:pStyle w:val="14"/>
              <w:jc w:val="center"/>
              <w:rPr>
                <w:rFonts w:hint="eastAsia" w:hAnsi="宋体" w:cs="Wingdings"/>
                <w:b/>
                <w:color w:val="auto"/>
                <w:sz w:val="24"/>
                <w:highlight w:val="none"/>
              </w:rPr>
            </w:pPr>
            <w:r>
              <w:rPr>
                <w:rFonts w:hint="eastAsia" w:hAnsi="宋体" w:cs="Wingdings"/>
                <w:b/>
                <w:color w:val="auto"/>
                <w:sz w:val="24"/>
                <w:highlight w:val="none"/>
              </w:rPr>
              <w:t>投标人承诺</w:t>
            </w:r>
          </w:p>
        </w:tc>
        <w:tc>
          <w:tcPr>
            <w:tcW w:w="475" w:type="pct"/>
            <w:vAlign w:val="center"/>
          </w:tcPr>
          <w:p w14:paraId="4BBFD284">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728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277E918">
            <w:pPr>
              <w:jc w:val="center"/>
              <w:rPr>
                <w:rFonts w:hint="eastAsia"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1D3604FA">
            <w:pPr>
              <w:jc w:val="center"/>
              <w:rPr>
                <w:rFonts w:hint="eastAsia"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3C69BAB2">
            <w:pPr>
              <w:jc w:val="center"/>
              <w:rPr>
                <w:rFonts w:hint="eastAsia" w:ascii="宋体" w:hAnsi="宋体" w:eastAsia="宋体"/>
                <w:color w:val="auto"/>
                <w:sz w:val="24"/>
                <w:highlight w:val="none"/>
              </w:rPr>
            </w:pPr>
          </w:p>
        </w:tc>
        <w:tc>
          <w:tcPr>
            <w:tcW w:w="1510" w:type="pct"/>
            <w:vAlign w:val="center"/>
          </w:tcPr>
          <w:p w14:paraId="3F2C0A44">
            <w:pPr>
              <w:jc w:val="center"/>
              <w:rPr>
                <w:rFonts w:hint="eastAsia" w:ascii="宋体" w:hAnsi="宋体" w:eastAsia="宋体"/>
                <w:color w:val="auto"/>
                <w:sz w:val="24"/>
                <w:highlight w:val="none"/>
              </w:rPr>
            </w:pPr>
          </w:p>
        </w:tc>
        <w:tc>
          <w:tcPr>
            <w:tcW w:w="475" w:type="pct"/>
            <w:vAlign w:val="center"/>
          </w:tcPr>
          <w:p w14:paraId="1792B71C">
            <w:pPr>
              <w:jc w:val="center"/>
              <w:rPr>
                <w:rFonts w:hint="eastAsia" w:ascii="宋体" w:hAnsi="宋体" w:eastAsia="宋体"/>
                <w:color w:val="auto"/>
                <w:sz w:val="24"/>
                <w:highlight w:val="none"/>
              </w:rPr>
            </w:pPr>
          </w:p>
        </w:tc>
      </w:tr>
      <w:tr w14:paraId="562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0DDF798">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E705F0D">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7FB77F2">
            <w:pPr>
              <w:jc w:val="center"/>
              <w:rPr>
                <w:rFonts w:hint="eastAsia" w:ascii="宋体" w:hAnsi="宋体" w:eastAsia="宋体"/>
                <w:color w:val="auto"/>
                <w:sz w:val="24"/>
                <w:highlight w:val="none"/>
              </w:rPr>
            </w:pPr>
          </w:p>
        </w:tc>
        <w:tc>
          <w:tcPr>
            <w:tcW w:w="1510" w:type="pct"/>
            <w:vAlign w:val="center"/>
          </w:tcPr>
          <w:p w14:paraId="3535736E">
            <w:pPr>
              <w:jc w:val="center"/>
              <w:rPr>
                <w:rFonts w:hint="eastAsia" w:ascii="宋体" w:hAnsi="宋体" w:eastAsia="宋体"/>
                <w:color w:val="auto"/>
                <w:sz w:val="24"/>
                <w:highlight w:val="none"/>
              </w:rPr>
            </w:pPr>
          </w:p>
        </w:tc>
        <w:tc>
          <w:tcPr>
            <w:tcW w:w="475" w:type="pct"/>
            <w:vAlign w:val="center"/>
          </w:tcPr>
          <w:p w14:paraId="5E9A07BE">
            <w:pPr>
              <w:jc w:val="center"/>
              <w:rPr>
                <w:rFonts w:hint="eastAsia" w:ascii="宋体" w:hAnsi="宋体" w:eastAsia="宋体"/>
                <w:color w:val="auto"/>
                <w:sz w:val="24"/>
                <w:highlight w:val="none"/>
              </w:rPr>
            </w:pPr>
          </w:p>
        </w:tc>
      </w:tr>
      <w:tr w14:paraId="02C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C1478E">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FE2EAA0">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F4FE65F">
            <w:pPr>
              <w:jc w:val="center"/>
              <w:rPr>
                <w:rFonts w:hint="eastAsia" w:ascii="宋体" w:hAnsi="宋体" w:eastAsia="宋体"/>
                <w:color w:val="auto"/>
                <w:sz w:val="24"/>
                <w:highlight w:val="none"/>
              </w:rPr>
            </w:pPr>
          </w:p>
        </w:tc>
        <w:tc>
          <w:tcPr>
            <w:tcW w:w="1510" w:type="pct"/>
            <w:vAlign w:val="center"/>
          </w:tcPr>
          <w:p w14:paraId="4745BA14">
            <w:pPr>
              <w:pStyle w:val="42"/>
              <w:jc w:val="center"/>
              <w:rPr>
                <w:rFonts w:hint="eastAsia" w:ascii="宋体" w:hAnsi="宋体"/>
                <w:color w:val="auto"/>
                <w:highlight w:val="none"/>
              </w:rPr>
            </w:pPr>
          </w:p>
        </w:tc>
        <w:tc>
          <w:tcPr>
            <w:tcW w:w="475" w:type="pct"/>
            <w:vAlign w:val="center"/>
          </w:tcPr>
          <w:p w14:paraId="59007CDD">
            <w:pPr>
              <w:jc w:val="center"/>
              <w:rPr>
                <w:rFonts w:hint="eastAsia" w:ascii="宋体" w:hAnsi="宋体" w:eastAsia="宋体"/>
                <w:color w:val="auto"/>
                <w:sz w:val="24"/>
                <w:highlight w:val="none"/>
              </w:rPr>
            </w:pPr>
          </w:p>
        </w:tc>
      </w:tr>
      <w:tr w14:paraId="08D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909C2A">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7FC3AB2F">
            <w:pPr>
              <w:jc w:val="center"/>
              <w:rPr>
                <w:rFonts w:hint="eastAsia"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108B1633">
            <w:pPr>
              <w:jc w:val="center"/>
              <w:rPr>
                <w:rFonts w:hint="eastAsia" w:ascii="宋体" w:hAnsi="宋体" w:eastAsia="宋体"/>
                <w:color w:val="auto"/>
                <w:sz w:val="24"/>
                <w:highlight w:val="none"/>
              </w:rPr>
            </w:pPr>
          </w:p>
        </w:tc>
        <w:tc>
          <w:tcPr>
            <w:tcW w:w="1510" w:type="pct"/>
            <w:vAlign w:val="center"/>
          </w:tcPr>
          <w:p w14:paraId="42DF5A33">
            <w:pPr>
              <w:jc w:val="center"/>
              <w:rPr>
                <w:rFonts w:hint="eastAsia" w:ascii="宋体" w:hAnsi="宋体" w:eastAsia="宋体"/>
                <w:color w:val="auto"/>
                <w:sz w:val="24"/>
                <w:highlight w:val="none"/>
              </w:rPr>
            </w:pPr>
          </w:p>
        </w:tc>
        <w:tc>
          <w:tcPr>
            <w:tcW w:w="475" w:type="pct"/>
            <w:vAlign w:val="center"/>
          </w:tcPr>
          <w:p w14:paraId="0D942ECC">
            <w:pPr>
              <w:jc w:val="center"/>
              <w:rPr>
                <w:rFonts w:hint="eastAsia" w:ascii="宋体" w:hAnsi="宋体" w:eastAsia="宋体"/>
                <w:color w:val="auto"/>
                <w:sz w:val="24"/>
                <w:highlight w:val="none"/>
              </w:rPr>
            </w:pPr>
          </w:p>
        </w:tc>
      </w:tr>
      <w:tr w14:paraId="46B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F3CF9">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6013092D">
            <w:pPr>
              <w:jc w:val="center"/>
              <w:rPr>
                <w:rFonts w:hint="eastAsia" w:ascii="宋体" w:hAnsi="宋体" w:eastAsia="宋体"/>
                <w:color w:val="auto"/>
                <w:sz w:val="24"/>
                <w:highlight w:val="none"/>
              </w:rPr>
            </w:pPr>
          </w:p>
        </w:tc>
        <w:tc>
          <w:tcPr>
            <w:tcW w:w="1465" w:type="pct"/>
            <w:vAlign w:val="center"/>
          </w:tcPr>
          <w:p w14:paraId="5553F2B1">
            <w:pPr>
              <w:jc w:val="center"/>
              <w:rPr>
                <w:rFonts w:hint="eastAsia" w:ascii="宋体" w:hAnsi="宋体" w:eastAsia="宋体"/>
                <w:color w:val="auto"/>
                <w:sz w:val="24"/>
                <w:highlight w:val="none"/>
              </w:rPr>
            </w:pPr>
          </w:p>
        </w:tc>
        <w:tc>
          <w:tcPr>
            <w:tcW w:w="1510" w:type="pct"/>
            <w:vAlign w:val="center"/>
          </w:tcPr>
          <w:p w14:paraId="109246FF">
            <w:pPr>
              <w:jc w:val="center"/>
              <w:rPr>
                <w:rFonts w:hint="eastAsia" w:ascii="宋体" w:hAnsi="宋体" w:eastAsia="宋体"/>
                <w:color w:val="auto"/>
                <w:sz w:val="24"/>
                <w:highlight w:val="none"/>
              </w:rPr>
            </w:pPr>
          </w:p>
        </w:tc>
        <w:tc>
          <w:tcPr>
            <w:tcW w:w="475" w:type="pct"/>
            <w:vAlign w:val="center"/>
          </w:tcPr>
          <w:p w14:paraId="56BA5E2E">
            <w:pPr>
              <w:jc w:val="center"/>
              <w:rPr>
                <w:rFonts w:hint="eastAsia" w:ascii="宋体" w:hAnsi="宋体" w:eastAsia="宋体"/>
                <w:color w:val="auto"/>
                <w:sz w:val="24"/>
                <w:highlight w:val="none"/>
              </w:rPr>
            </w:pPr>
          </w:p>
        </w:tc>
      </w:tr>
    </w:tbl>
    <w:p w14:paraId="341BA5CA">
      <w:pPr>
        <w:spacing w:line="360" w:lineRule="auto"/>
        <w:ind w:firstLine="435"/>
        <w:outlineLvl w:val="2"/>
        <w:rPr>
          <w:rFonts w:hint="eastAsia"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0E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23B3FC98">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915" w:type="pct"/>
            <w:vAlign w:val="center"/>
          </w:tcPr>
          <w:p w14:paraId="4AEE0E43">
            <w:pPr>
              <w:pStyle w:val="14"/>
              <w:jc w:val="center"/>
              <w:rPr>
                <w:rFonts w:hint="eastAsia" w:hAnsi="宋体" w:cs="Wingdings"/>
                <w:b/>
                <w:color w:val="auto"/>
                <w:sz w:val="24"/>
                <w:highlight w:val="none"/>
              </w:rPr>
            </w:pPr>
            <w:r>
              <w:rPr>
                <w:rFonts w:hint="eastAsia" w:hAnsi="宋体"/>
                <w:b/>
                <w:bCs/>
                <w:color w:val="auto"/>
                <w:sz w:val="24"/>
                <w:szCs w:val="24"/>
                <w:highlight w:val="none"/>
              </w:rPr>
              <w:t>货物名称</w:t>
            </w:r>
          </w:p>
        </w:tc>
        <w:tc>
          <w:tcPr>
            <w:tcW w:w="1680" w:type="pct"/>
            <w:vAlign w:val="center"/>
          </w:tcPr>
          <w:p w14:paraId="29A5FF47">
            <w:pPr>
              <w:pStyle w:val="14"/>
              <w:jc w:val="center"/>
              <w:rPr>
                <w:rFonts w:hint="eastAsia" w:hAnsi="宋体" w:cs="Wingdings"/>
                <w:b/>
                <w:color w:val="auto"/>
                <w:sz w:val="24"/>
                <w:highlight w:val="none"/>
              </w:rPr>
            </w:pPr>
            <w:r>
              <w:rPr>
                <w:rFonts w:hint="eastAsia" w:hAnsi="宋体" w:cs="Wingdings"/>
                <w:b/>
                <w:color w:val="auto"/>
                <w:sz w:val="24"/>
                <w:highlight w:val="none"/>
              </w:rPr>
              <w:t>招标文件规定的技术参数及要求</w:t>
            </w:r>
          </w:p>
        </w:tc>
        <w:tc>
          <w:tcPr>
            <w:tcW w:w="1456" w:type="pct"/>
            <w:vAlign w:val="center"/>
          </w:tcPr>
          <w:p w14:paraId="603EFF96">
            <w:pPr>
              <w:pStyle w:val="14"/>
              <w:jc w:val="center"/>
              <w:rPr>
                <w:rFonts w:hint="eastAsia" w:hAnsi="宋体" w:cs="Wingdings"/>
                <w:b/>
                <w:color w:val="auto"/>
                <w:sz w:val="24"/>
                <w:highlight w:val="none"/>
              </w:rPr>
            </w:pPr>
            <w:r>
              <w:rPr>
                <w:rFonts w:hint="eastAsia" w:hAnsi="宋体" w:cs="Wingdings"/>
                <w:b/>
                <w:color w:val="auto"/>
                <w:sz w:val="24"/>
                <w:highlight w:val="none"/>
              </w:rPr>
              <w:t>所投产品的品牌、型号及技术参数</w:t>
            </w:r>
          </w:p>
        </w:tc>
        <w:tc>
          <w:tcPr>
            <w:tcW w:w="502" w:type="pct"/>
            <w:vAlign w:val="center"/>
          </w:tcPr>
          <w:p w14:paraId="6BE0118E">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379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7F74558">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442C1F3B">
            <w:pPr>
              <w:jc w:val="center"/>
              <w:rPr>
                <w:rFonts w:hint="eastAsia" w:ascii="宋体" w:hAnsi="宋体" w:eastAsia="宋体"/>
                <w:color w:val="auto"/>
                <w:sz w:val="24"/>
                <w:highlight w:val="none"/>
              </w:rPr>
            </w:pPr>
          </w:p>
        </w:tc>
        <w:tc>
          <w:tcPr>
            <w:tcW w:w="1680" w:type="pct"/>
            <w:vAlign w:val="center"/>
          </w:tcPr>
          <w:p w14:paraId="6BB6E13D">
            <w:pPr>
              <w:jc w:val="center"/>
              <w:rPr>
                <w:rFonts w:hint="eastAsia" w:ascii="宋体" w:hAnsi="宋体" w:eastAsia="宋体"/>
                <w:color w:val="auto"/>
                <w:sz w:val="24"/>
                <w:highlight w:val="none"/>
              </w:rPr>
            </w:pPr>
          </w:p>
        </w:tc>
        <w:tc>
          <w:tcPr>
            <w:tcW w:w="1456" w:type="pct"/>
            <w:vAlign w:val="center"/>
          </w:tcPr>
          <w:p w14:paraId="61EBD3F3">
            <w:pPr>
              <w:jc w:val="center"/>
              <w:rPr>
                <w:rFonts w:hint="eastAsia" w:ascii="宋体" w:hAnsi="宋体" w:eastAsia="宋体"/>
                <w:color w:val="auto"/>
                <w:sz w:val="24"/>
                <w:highlight w:val="none"/>
              </w:rPr>
            </w:pPr>
          </w:p>
        </w:tc>
        <w:tc>
          <w:tcPr>
            <w:tcW w:w="502" w:type="pct"/>
            <w:vAlign w:val="center"/>
          </w:tcPr>
          <w:p w14:paraId="2F2EF59C">
            <w:pPr>
              <w:jc w:val="center"/>
              <w:rPr>
                <w:rFonts w:hint="eastAsia" w:ascii="宋体" w:hAnsi="宋体" w:eastAsia="宋体"/>
                <w:color w:val="auto"/>
                <w:sz w:val="24"/>
                <w:highlight w:val="none"/>
              </w:rPr>
            </w:pPr>
          </w:p>
        </w:tc>
      </w:tr>
      <w:tr w14:paraId="1CEA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524361F">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693D1F92">
            <w:pPr>
              <w:jc w:val="center"/>
              <w:rPr>
                <w:rFonts w:hint="eastAsia" w:ascii="宋体" w:hAnsi="宋体" w:eastAsia="宋体"/>
                <w:color w:val="auto"/>
                <w:sz w:val="24"/>
                <w:highlight w:val="none"/>
              </w:rPr>
            </w:pPr>
          </w:p>
        </w:tc>
        <w:tc>
          <w:tcPr>
            <w:tcW w:w="1680" w:type="pct"/>
            <w:vAlign w:val="center"/>
          </w:tcPr>
          <w:p w14:paraId="68F11BD9">
            <w:pPr>
              <w:jc w:val="center"/>
              <w:rPr>
                <w:rFonts w:hint="eastAsia" w:ascii="宋体" w:hAnsi="宋体" w:eastAsia="宋体"/>
                <w:color w:val="auto"/>
                <w:sz w:val="24"/>
                <w:highlight w:val="none"/>
              </w:rPr>
            </w:pPr>
          </w:p>
        </w:tc>
        <w:tc>
          <w:tcPr>
            <w:tcW w:w="1456" w:type="pct"/>
            <w:vAlign w:val="center"/>
          </w:tcPr>
          <w:p w14:paraId="04C63EAF">
            <w:pPr>
              <w:jc w:val="center"/>
              <w:rPr>
                <w:rFonts w:hint="eastAsia" w:ascii="宋体" w:hAnsi="宋体" w:eastAsia="宋体"/>
                <w:color w:val="auto"/>
                <w:sz w:val="24"/>
                <w:highlight w:val="none"/>
              </w:rPr>
            </w:pPr>
          </w:p>
        </w:tc>
        <w:tc>
          <w:tcPr>
            <w:tcW w:w="502" w:type="pct"/>
            <w:vAlign w:val="center"/>
          </w:tcPr>
          <w:p w14:paraId="445F73CD">
            <w:pPr>
              <w:jc w:val="center"/>
              <w:rPr>
                <w:rFonts w:hint="eastAsia" w:ascii="宋体" w:hAnsi="宋体" w:eastAsia="宋体"/>
                <w:color w:val="auto"/>
                <w:sz w:val="24"/>
                <w:highlight w:val="none"/>
              </w:rPr>
            </w:pPr>
          </w:p>
        </w:tc>
      </w:tr>
      <w:tr w14:paraId="7462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3299DFC">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4E9EC4E2">
            <w:pPr>
              <w:jc w:val="center"/>
              <w:rPr>
                <w:rFonts w:hint="eastAsia" w:ascii="宋体" w:hAnsi="宋体" w:eastAsia="宋体"/>
                <w:color w:val="auto"/>
                <w:sz w:val="24"/>
                <w:highlight w:val="none"/>
              </w:rPr>
            </w:pPr>
          </w:p>
        </w:tc>
        <w:tc>
          <w:tcPr>
            <w:tcW w:w="1680" w:type="pct"/>
            <w:vAlign w:val="center"/>
          </w:tcPr>
          <w:p w14:paraId="3BF3E100">
            <w:pPr>
              <w:jc w:val="center"/>
              <w:rPr>
                <w:rFonts w:hint="eastAsia" w:ascii="宋体" w:hAnsi="宋体" w:eastAsia="宋体"/>
                <w:color w:val="auto"/>
                <w:sz w:val="24"/>
                <w:highlight w:val="none"/>
              </w:rPr>
            </w:pPr>
          </w:p>
        </w:tc>
        <w:tc>
          <w:tcPr>
            <w:tcW w:w="1456" w:type="pct"/>
            <w:vAlign w:val="center"/>
          </w:tcPr>
          <w:p w14:paraId="160BA11B">
            <w:pPr>
              <w:pStyle w:val="42"/>
              <w:jc w:val="center"/>
              <w:rPr>
                <w:rFonts w:hint="eastAsia" w:ascii="宋体" w:hAnsi="宋体"/>
                <w:color w:val="auto"/>
                <w:highlight w:val="none"/>
              </w:rPr>
            </w:pPr>
          </w:p>
        </w:tc>
        <w:tc>
          <w:tcPr>
            <w:tcW w:w="502" w:type="pct"/>
            <w:vAlign w:val="center"/>
          </w:tcPr>
          <w:p w14:paraId="5730560F">
            <w:pPr>
              <w:jc w:val="center"/>
              <w:rPr>
                <w:rFonts w:hint="eastAsia" w:ascii="宋体" w:hAnsi="宋体" w:eastAsia="宋体"/>
                <w:color w:val="auto"/>
                <w:sz w:val="24"/>
                <w:highlight w:val="none"/>
              </w:rPr>
            </w:pPr>
          </w:p>
        </w:tc>
      </w:tr>
      <w:tr w14:paraId="1FFD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D4B1193">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43EE36DA">
            <w:pPr>
              <w:jc w:val="center"/>
              <w:rPr>
                <w:rFonts w:hint="eastAsia" w:ascii="宋体" w:hAnsi="宋体" w:eastAsia="宋体"/>
                <w:color w:val="auto"/>
                <w:sz w:val="24"/>
                <w:highlight w:val="none"/>
              </w:rPr>
            </w:pPr>
          </w:p>
        </w:tc>
        <w:tc>
          <w:tcPr>
            <w:tcW w:w="1680" w:type="pct"/>
            <w:vAlign w:val="center"/>
          </w:tcPr>
          <w:p w14:paraId="24BB2C2D">
            <w:pPr>
              <w:jc w:val="center"/>
              <w:rPr>
                <w:rFonts w:hint="eastAsia" w:ascii="宋体" w:hAnsi="宋体" w:eastAsia="宋体"/>
                <w:color w:val="auto"/>
                <w:sz w:val="24"/>
                <w:highlight w:val="none"/>
              </w:rPr>
            </w:pPr>
          </w:p>
        </w:tc>
        <w:tc>
          <w:tcPr>
            <w:tcW w:w="1456" w:type="pct"/>
            <w:vAlign w:val="center"/>
          </w:tcPr>
          <w:p w14:paraId="3B9A922A">
            <w:pPr>
              <w:pStyle w:val="42"/>
              <w:jc w:val="center"/>
              <w:rPr>
                <w:rFonts w:hint="eastAsia" w:ascii="宋体" w:hAnsi="宋体"/>
                <w:color w:val="auto"/>
                <w:highlight w:val="none"/>
              </w:rPr>
            </w:pPr>
          </w:p>
        </w:tc>
        <w:tc>
          <w:tcPr>
            <w:tcW w:w="502" w:type="pct"/>
            <w:vAlign w:val="center"/>
          </w:tcPr>
          <w:p w14:paraId="33E62A9A">
            <w:pPr>
              <w:jc w:val="center"/>
              <w:rPr>
                <w:rFonts w:hint="eastAsia" w:ascii="宋体" w:hAnsi="宋体" w:eastAsia="宋体"/>
                <w:color w:val="auto"/>
                <w:sz w:val="24"/>
                <w:highlight w:val="none"/>
              </w:rPr>
            </w:pPr>
          </w:p>
        </w:tc>
      </w:tr>
      <w:tr w14:paraId="1A2E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7B2B10">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662FE2EC">
            <w:pPr>
              <w:jc w:val="center"/>
              <w:rPr>
                <w:rFonts w:hint="eastAsia" w:ascii="宋体" w:hAnsi="宋体" w:eastAsia="宋体"/>
                <w:color w:val="auto"/>
                <w:sz w:val="24"/>
                <w:highlight w:val="none"/>
              </w:rPr>
            </w:pPr>
          </w:p>
        </w:tc>
        <w:tc>
          <w:tcPr>
            <w:tcW w:w="1680" w:type="pct"/>
            <w:vAlign w:val="center"/>
          </w:tcPr>
          <w:p w14:paraId="562156F8">
            <w:pPr>
              <w:jc w:val="center"/>
              <w:rPr>
                <w:rFonts w:hint="eastAsia" w:ascii="宋体" w:hAnsi="宋体" w:eastAsia="宋体"/>
                <w:color w:val="auto"/>
                <w:sz w:val="24"/>
                <w:highlight w:val="none"/>
              </w:rPr>
            </w:pPr>
          </w:p>
        </w:tc>
        <w:tc>
          <w:tcPr>
            <w:tcW w:w="1456" w:type="pct"/>
            <w:vAlign w:val="center"/>
          </w:tcPr>
          <w:p w14:paraId="58123CC3">
            <w:pPr>
              <w:jc w:val="center"/>
              <w:rPr>
                <w:rFonts w:hint="eastAsia" w:ascii="宋体" w:hAnsi="宋体" w:eastAsia="宋体"/>
                <w:color w:val="auto"/>
                <w:sz w:val="24"/>
                <w:highlight w:val="none"/>
              </w:rPr>
            </w:pPr>
          </w:p>
        </w:tc>
        <w:tc>
          <w:tcPr>
            <w:tcW w:w="502" w:type="pct"/>
            <w:vAlign w:val="center"/>
          </w:tcPr>
          <w:p w14:paraId="4EB1E86B">
            <w:pPr>
              <w:jc w:val="center"/>
              <w:rPr>
                <w:rFonts w:hint="eastAsia" w:ascii="宋体" w:hAnsi="宋体" w:eastAsia="宋体"/>
                <w:color w:val="auto"/>
                <w:sz w:val="24"/>
                <w:highlight w:val="none"/>
              </w:rPr>
            </w:pPr>
          </w:p>
        </w:tc>
      </w:tr>
    </w:tbl>
    <w:p w14:paraId="7A769F4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33C93F5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A907ADF">
      <w:pPr>
        <w:spacing w:line="360" w:lineRule="auto"/>
        <w:ind w:firstLine="435"/>
        <w:rPr>
          <w:rFonts w:hint="eastAsia" w:ascii="宋体" w:hAnsi="宋体" w:eastAsia="宋体"/>
          <w:color w:val="auto"/>
          <w:sz w:val="24"/>
          <w:highlight w:val="none"/>
        </w:rPr>
      </w:pPr>
    </w:p>
    <w:bookmarkEnd w:id="65"/>
    <w:bookmarkEnd w:id="66"/>
    <w:p w14:paraId="23C69DAC">
      <w:pPr>
        <w:widowControl/>
        <w:jc w:val="left"/>
        <w:rPr>
          <w:rFonts w:hint="eastAsia"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STKaiti">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E211">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2037">
    <w:pPr>
      <w:pStyle w:val="17"/>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FEB484">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7FEB484">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201">
    <w:pPr>
      <w:pStyle w:val="17"/>
      <w:jc w:val="center"/>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BBE2">
    <w:pPr>
      <w:pStyle w:val="18"/>
      <w:jc w:val="left"/>
      <w:rPr>
        <w:rFonts w:hint="eastAsia"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90E4">
    <w:pPr>
      <w:pStyle w:val="18"/>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B870">
    <w:pPr>
      <w:pStyle w:val="18"/>
      <w:jc w:val="left"/>
      <w:rPr>
        <w:rFonts w:hint="eastAsia"/>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space"/>
      <w:lvlText w:val="%1."/>
      <w:lvlJc w:val="left"/>
    </w:lvl>
  </w:abstractNum>
  <w:abstractNum w:abstractNumId="6">
    <w:nsid w:val="438E6897"/>
    <w:multiLevelType w:val="singleLevel"/>
    <w:tmpl w:val="438E6897"/>
    <w:lvl w:ilvl="0" w:tentative="0">
      <w:start w:val="16"/>
      <w:numFmt w:val="decimal"/>
      <w:suff w:val="space"/>
      <w:lvlText w:val="%1."/>
      <w:lvlJc w:val="left"/>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mI4YmI4ODA2MWE2ZmNkMjg3Zjk0MGJmYmY0ZGYifQ=="/>
  </w:docVars>
  <w:rsids>
    <w:rsidRoot w:val="009D0BF1"/>
    <w:rsid w:val="00135135"/>
    <w:rsid w:val="001A0E72"/>
    <w:rsid w:val="00272488"/>
    <w:rsid w:val="003331BA"/>
    <w:rsid w:val="00517BA4"/>
    <w:rsid w:val="005355B1"/>
    <w:rsid w:val="005772E2"/>
    <w:rsid w:val="0064593D"/>
    <w:rsid w:val="006B6D32"/>
    <w:rsid w:val="006D2D4F"/>
    <w:rsid w:val="00774AD7"/>
    <w:rsid w:val="008C508F"/>
    <w:rsid w:val="009D0BF1"/>
    <w:rsid w:val="00A86E07"/>
    <w:rsid w:val="00B06F44"/>
    <w:rsid w:val="00B75BD3"/>
    <w:rsid w:val="00C056A6"/>
    <w:rsid w:val="00C13359"/>
    <w:rsid w:val="00C82322"/>
    <w:rsid w:val="00CA44DD"/>
    <w:rsid w:val="00EB56C9"/>
    <w:rsid w:val="00F0561C"/>
    <w:rsid w:val="00F64768"/>
    <w:rsid w:val="00FB1967"/>
    <w:rsid w:val="0180098F"/>
    <w:rsid w:val="01B3556A"/>
    <w:rsid w:val="01E25ABE"/>
    <w:rsid w:val="034D095E"/>
    <w:rsid w:val="03A82CAD"/>
    <w:rsid w:val="04275653"/>
    <w:rsid w:val="05882122"/>
    <w:rsid w:val="06C57774"/>
    <w:rsid w:val="08297BEC"/>
    <w:rsid w:val="08387FA9"/>
    <w:rsid w:val="093305F6"/>
    <w:rsid w:val="0983678C"/>
    <w:rsid w:val="0A6749FB"/>
    <w:rsid w:val="0A79472F"/>
    <w:rsid w:val="0D5A0848"/>
    <w:rsid w:val="0DFA5B87"/>
    <w:rsid w:val="0E1D7663"/>
    <w:rsid w:val="10026281"/>
    <w:rsid w:val="11785740"/>
    <w:rsid w:val="11B524F0"/>
    <w:rsid w:val="11DF756D"/>
    <w:rsid w:val="129621B1"/>
    <w:rsid w:val="13207E3D"/>
    <w:rsid w:val="13C0098F"/>
    <w:rsid w:val="1422388F"/>
    <w:rsid w:val="142E658A"/>
    <w:rsid w:val="1437543F"/>
    <w:rsid w:val="14A64372"/>
    <w:rsid w:val="14ED3D4F"/>
    <w:rsid w:val="150C51E9"/>
    <w:rsid w:val="15EC4007"/>
    <w:rsid w:val="1602382A"/>
    <w:rsid w:val="160C28FB"/>
    <w:rsid w:val="161146EA"/>
    <w:rsid w:val="172B6DB1"/>
    <w:rsid w:val="17435EA8"/>
    <w:rsid w:val="17B80644"/>
    <w:rsid w:val="18506ACF"/>
    <w:rsid w:val="185B5474"/>
    <w:rsid w:val="189C5D78"/>
    <w:rsid w:val="1A8D5817"/>
    <w:rsid w:val="1AAE4346"/>
    <w:rsid w:val="1B933CF4"/>
    <w:rsid w:val="1BAD248A"/>
    <w:rsid w:val="1BC21F3A"/>
    <w:rsid w:val="1C8A6328"/>
    <w:rsid w:val="1C9F6277"/>
    <w:rsid w:val="1CB810E7"/>
    <w:rsid w:val="1E081BFA"/>
    <w:rsid w:val="20586E69"/>
    <w:rsid w:val="20B662AC"/>
    <w:rsid w:val="20E63CC8"/>
    <w:rsid w:val="21374CD0"/>
    <w:rsid w:val="21816248"/>
    <w:rsid w:val="219501D3"/>
    <w:rsid w:val="22272617"/>
    <w:rsid w:val="22596EC8"/>
    <w:rsid w:val="22A5210D"/>
    <w:rsid w:val="22EC1AEA"/>
    <w:rsid w:val="233A2855"/>
    <w:rsid w:val="24013373"/>
    <w:rsid w:val="24510365"/>
    <w:rsid w:val="247B1377"/>
    <w:rsid w:val="24E011DB"/>
    <w:rsid w:val="25733C92"/>
    <w:rsid w:val="2593624D"/>
    <w:rsid w:val="25A8619C"/>
    <w:rsid w:val="25FE400E"/>
    <w:rsid w:val="27AB1F74"/>
    <w:rsid w:val="27EC7E96"/>
    <w:rsid w:val="27FF4722"/>
    <w:rsid w:val="29663529"/>
    <w:rsid w:val="297B3BC8"/>
    <w:rsid w:val="29B662EB"/>
    <w:rsid w:val="2BC929C8"/>
    <w:rsid w:val="2BD33847"/>
    <w:rsid w:val="2DC0604D"/>
    <w:rsid w:val="2EB060C2"/>
    <w:rsid w:val="2ECA22B4"/>
    <w:rsid w:val="2F9334A5"/>
    <w:rsid w:val="30314FE0"/>
    <w:rsid w:val="30442B30"/>
    <w:rsid w:val="311A0999"/>
    <w:rsid w:val="315301E3"/>
    <w:rsid w:val="319475D5"/>
    <w:rsid w:val="325A6415"/>
    <w:rsid w:val="32F040AA"/>
    <w:rsid w:val="32F12805"/>
    <w:rsid w:val="32F96543"/>
    <w:rsid w:val="33A37FA3"/>
    <w:rsid w:val="33CB5089"/>
    <w:rsid w:val="38767A34"/>
    <w:rsid w:val="39A95BE7"/>
    <w:rsid w:val="3A881CA1"/>
    <w:rsid w:val="3B00217F"/>
    <w:rsid w:val="3B5B7B12"/>
    <w:rsid w:val="3B7010B2"/>
    <w:rsid w:val="3B8B3D12"/>
    <w:rsid w:val="3C033CD5"/>
    <w:rsid w:val="3D202664"/>
    <w:rsid w:val="3D264775"/>
    <w:rsid w:val="3D933161"/>
    <w:rsid w:val="3E497999"/>
    <w:rsid w:val="3E5E3444"/>
    <w:rsid w:val="3E900306"/>
    <w:rsid w:val="3EB66F78"/>
    <w:rsid w:val="3F3D42AB"/>
    <w:rsid w:val="401E218B"/>
    <w:rsid w:val="406D3E12"/>
    <w:rsid w:val="41846EB2"/>
    <w:rsid w:val="41913B31"/>
    <w:rsid w:val="419E3311"/>
    <w:rsid w:val="42AA2522"/>
    <w:rsid w:val="43326C4D"/>
    <w:rsid w:val="43903CDF"/>
    <w:rsid w:val="443864E5"/>
    <w:rsid w:val="452F5B3A"/>
    <w:rsid w:val="45455285"/>
    <w:rsid w:val="457B0D80"/>
    <w:rsid w:val="45CA5863"/>
    <w:rsid w:val="460912BA"/>
    <w:rsid w:val="46297A13"/>
    <w:rsid w:val="46E55481"/>
    <w:rsid w:val="48895562"/>
    <w:rsid w:val="489857A5"/>
    <w:rsid w:val="48C12F4D"/>
    <w:rsid w:val="4AF3565B"/>
    <w:rsid w:val="4B076EEB"/>
    <w:rsid w:val="4B964046"/>
    <w:rsid w:val="4C2B0BB7"/>
    <w:rsid w:val="4C4023DB"/>
    <w:rsid w:val="4DD7388E"/>
    <w:rsid w:val="4E5877A0"/>
    <w:rsid w:val="4E775D83"/>
    <w:rsid w:val="4F842056"/>
    <w:rsid w:val="4FE47521"/>
    <w:rsid w:val="50E579F5"/>
    <w:rsid w:val="51284CD2"/>
    <w:rsid w:val="514209A3"/>
    <w:rsid w:val="51A82AC2"/>
    <w:rsid w:val="520E2096"/>
    <w:rsid w:val="522A18F3"/>
    <w:rsid w:val="52EF06B7"/>
    <w:rsid w:val="545B7804"/>
    <w:rsid w:val="554F2432"/>
    <w:rsid w:val="55872E29"/>
    <w:rsid w:val="55C45E2B"/>
    <w:rsid w:val="574E1692"/>
    <w:rsid w:val="57945CD1"/>
    <w:rsid w:val="5853793A"/>
    <w:rsid w:val="585F6F22"/>
    <w:rsid w:val="58871D3D"/>
    <w:rsid w:val="5A327942"/>
    <w:rsid w:val="5B8B3026"/>
    <w:rsid w:val="5BE32D83"/>
    <w:rsid w:val="5CA93FCD"/>
    <w:rsid w:val="5CED210B"/>
    <w:rsid w:val="5CFE60C6"/>
    <w:rsid w:val="5D047455"/>
    <w:rsid w:val="5D1E09AC"/>
    <w:rsid w:val="5DC56BE4"/>
    <w:rsid w:val="5E08087F"/>
    <w:rsid w:val="5E203E1A"/>
    <w:rsid w:val="5F7268F8"/>
    <w:rsid w:val="5FE570CA"/>
    <w:rsid w:val="60F90953"/>
    <w:rsid w:val="6111492D"/>
    <w:rsid w:val="62402CDD"/>
    <w:rsid w:val="624432E1"/>
    <w:rsid w:val="629E0205"/>
    <w:rsid w:val="6445282D"/>
    <w:rsid w:val="663E7D2D"/>
    <w:rsid w:val="6813679E"/>
    <w:rsid w:val="693D7F76"/>
    <w:rsid w:val="6A4175F2"/>
    <w:rsid w:val="6AC717A6"/>
    <w:rsid w:val="6AF74155"/>
    <w:rsid w:val="6C5A5676"/>
    <w:rsid w:val="6CCA1A2D"/>
    <w:rsid w:val="6D7101EF"/>
    <w:rsid w:val="6EB03039"/>
    <w:rsid w:val="6EE175F6"/>
    <w:rsid w:val="6F0155A2"/>
    <w:rsid w:val="6F6607E6"/>
    <w:rsid w:val="6FCD12F8"/>
    <w:rsid w:val="70412B49"/>
    <w:rsid w:val="70435343"/>
    <w:rsid w:val="70EB650A"/>
    <w:rsid w:val="71ED1E0E"/>
    <w:rsid w:val="73C52B0E"/>
    <w:rsid w:val="73E7745D"/>
    <w:rsid w:val="74485A21"/>
    <w:rsid w:val="7554492F"/>
    <w:rsid w:val="759E127A"/>
    <w:rsid w:val="75F45E61"/>
    <w:rsid w:val="77AF64E3"/>
    <w:rsid w:val="77D85632"/>
    <w:rsid w:val="784309DA"/>
    <w:rsid w:val="78A21D8D"/>
    <w:rsid w:val="78AE3973"/>
    <w:rsid w:val="7B914152"/>
    <w:rsid w:val="7BB05D2A"/>
    <w:rsid w:val="7C0C265A"/>
    <w:rsid w:val="7C270A0F"/>
    <w:rsid w:val="7C5C650E"/>
    <w:rsid w:val="7CEF2EDE"/>
    <w:rsid w:val="7D2D1C58"/>
    <w:rsid w:val="7D8078B9"/>
    <w:rsid w:val="7E9B156F"/>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Block Text"/>
    <w:basedOn w:val="1"/>
    <w:next w:val="9"/>
    <w:qFormat/>
    <w:uiPriority w:val="0"/>
    <w:pPr>
      <w:spacing w:line="320" w:lineRule="exact"/>
      <w:ind w:left="1159" w:leftChars="320" w:right="153" w:rightChars="73" w:hanging="487" w:hangingChars="203"/>
    </w:pPr>
    <w:rPr>
      <w:snapToGrid w:val="0"/>
      <w:kern w:val="0"/>
      <w:sz w:val="24"/>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字符"/>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8"/>
    <w:qFormat/>
    <w:uiPriority w:val="99"/>
    <w:rPr>
      <w:rFonts w:ascii="@仿宋_GB2312" w:hAnsi="@仿宋_GB2312" w:eastAsia="@仿宋_GB2312" w:cs="@仿宋_GB2312"/>
      <w:sz w:val="18"/>
      <w:szCs w:val="18"/>
    </w:rPr>
  </w:style>
  <w:style w:type="character" w:customStyle="1" w:styleId="37">
    <w:name w:val="页脚 字符"/>
    <w:basedOn w:val="28"/>
    <w:link w:val="17"/>
    <w:qFormat/>
    <w:uiPriority w:val="99"/>
    <w:rPr>
      <w:rFonts w:ascii="@仿宋_GB2312" w:hAnsi="@仿宋_GB2312" w:eastAsia="@仿宋_GB2312" w:cs="@仿宋_GB2312"/>
      <w:sz w:val="18"/>
      <w:szCs w:val="18"/>
    </w:rPr>
  </w:style>
  <w:style w:type="character" w:customStyle="1" w:styleId="38">
    <w:name w:val="纯文本 字符"/>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字符1"/>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字符"/>
    <w:link w:val="8"/>
    <w:qFormat/>
    <w:uiPriority w:val="0"/>
    <w:rPr>
      <w:rFonts w:ascii="Arial" w:hAnsi="Arial" w:eastAsia="黑体" w:cs="Arial"/>
      <w:szCs w:val="20"/>
    </w:rPr>
  </w:style>
  <w:style w:type="character" w:customStyle="1" w:styleId="49">
    <w:name w:val="标题 1 字符"/>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字符"/>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字符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STKaiti" w:hAnsi="STKaiti" w:eastAsia="STKaiti" w:cs="STKaiti"/>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46</Pages>
  <Words>21566</Words>
  <Characters>22738</Characters>
  <Lines>186</Lines>
  <Paragraphs>52</Paragraphs>
  <TotalTime>3</TotalTime>
  <ScaleCrop>false</ScaleCrop>
  <LinksUpToDate>false</LinksUpToDate>
  <CharactersWithSpaces>24042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2024-10-11T02:56:00Z</dcterms:created>
  <dc:creator>Anakin</dc:creator>
  <cp:lastModifiedBy>灰灰菇凉</cp:lastModifiedBy>
  <cp:lastPrinted>2019-12-07T15:18:00Z</cp:lastPrinted>
  <dcterms:modified xsi:type="dcterms:W3CDTF">2024-10-17T06:45:04Z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440D9EF139524A398979F68A586465FA_13</vt:lpwstr>
  </property>
</Properties>
</file>