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F24BEF">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rPr>
      </w:pPr>
    </w:p>
    <w:p w14:paraId="4357E65E">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rPr>
      </w:pPr>
    </w:p>
    <w:p w14:paraId="1E2D761F">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rPr>
      </w:pPr>
      <w:bookmarkStart w:id="0" w:name="_Hlk9544796"/>
      <w:r>
        <w:rPr>
          <w:rFonts w:hint="eastAsia" w:ascii="宋体" w:hAnsi="宋体" w:eastAsia="宋体"/>
          <w:b/>
          <w:bCs/>
          <w:color w:val="auto"/>
          <w:sz w:val="52"/>
          <w:szCs w:val="52"/>
          <w:highlight w:val="none"/>
        </w:rPr>
        <w:t>安徽省政府采购项目</w:t>
      </w:r>
    </w:p>
    <w:p w14:paraId="51195229">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rPr>
      </w:pPr>
      <w:r>
        <w:rPr>
          <w:rFonts w:hint="eastAsia" w:ascii="宋体" w:hAnsi="宋体" w:eastAsia="宋体"/>
          <w:b/>
          <w:bCs/>
          <w:color w:val="auto"/>
          <w:sz w:val="52"/>
          <w:szCs w:val="52"/>
          <w:highlight w:val="none"/>
        </w:rPr>
        <w:t>公开招标文件示范文本</w:t>
      </w:r>
      <w:bookmarkEnd w:id="0"/>
      <w:r>
        <w:rPr>
          <w:rFonts w:hint="eastAsia" w:ascii="宋体" w:hAnsi="宋体" w:eastAsia="宋体"/>
          <w:b/>
          <w:bCs/>
          <w:color w:val="auto"/>
          <w:sz w:val="52"/>
          <w:szCs w:val="52"/>
          <w:highlight w:val="none"/>
        </w:rPr>
        <w:t>（货物类）</w:t>
      </w:r>
    </w:p>
    <w:p w14:paraId="5371D2FF">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rPr>
      </w:pPr>
      <w:r>
        <w:rPr>
          <w:rFonts w:hint="eastAsia" w:ascii="宋体" w:hAnsi="宋体" w:eastAsia="宋体"/>
          <w:b/>
          <w:bCs/>
          <w:color w:val="auto"/>
          <w:sz w:val="52"/>
          <w:szCs w:val="52"/>
          <w:highlight w:val="none"/>
        </w:rPr>
        <w:t>（2024年版）</w:t>
      </w:r>
    </w:p>
    <w:p w14:paraId="50B87440">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44"/>
          <w:szCs w:val="44"/>
          <w:highlight w:val="none"/>
        </w:rPr>
      </w:pPr>
    </w:p>
    <w:p w14:paraId="4F509F81">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44"/>
          <w:szCs w:val="44"/>
          <w:highlight w:val="none"/>
        </w:rPr>
      </w:pPr>
    </w:p>
    <w:p w14:paraId="6303F30D">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44"/>
          <w:szCs w:val="44"/>
          <w:highlight w:val="none"/>
        </w:rPr>
      </w:pPr>
    </w:p>
    <w:p w14:paraId="299015BC">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44"/>
          <w:szCs w:val="44"/>
          <w:highlight w:val="none"/>
        </w:rPr>
      </w:pPr>
    </w:p>
    <w:p w14:paraId="179EA93D">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44"/>
          <w:szCs w:val="44"/>
          <w:highlight w:val="none"/>
        </w:rPr>
      </w:pPr>
    </w:p>
    <w:p w14:paraId="3CCF37C4">
      <w:pPr>
        <w:tabs>
          <w:tab w:val="left" w:pos="2410"/>
        </w:tabs>
        <w:autoSpaceDE w:val="0"/>
        <w:autoSpaceDN w:val="0"/>
        <w:adjustRightInd w:val="0"/>
        <w:snapToGrid w:val="0"/>
        <w:spacing w:line="360" w:lineRule="auto"/>
        <w:ind w:firstLine="723" w:firstLineChars="200"/>
        <w:rPr>
          <w:rFonts w:hint="eastAsia" w:ascii="宋体" w:hAnsi="宋体" w:eastAsia="宋体"/>
          <w:b/>
          <w:color w:val="auto"/>
          <w:spacing w:val="20"/>
          <w:kern w:val="0"/>
          <w:sz w:val="32"/>
          <w:szCs w:val="32"/>
          <w:highlight w:val="none"/>
          <w:lang w:eastAsia="zh-CN"/>
        </w:rPr>
      </w:pPr>
      <w:r>
        <w:rPr>
          <w:rFonts w:hint="eastAsia" w:ascii="宋体" w:hAnsi="宋体" w:eastAsia="宋体"/>
          <w:b/>
          <w:color w:val="auto"/>
          <w:spacing w:val="20"/>
          <w:kern w:val="0"/>
          <w:sz w:val="32"/>
          <w:szCs w:val="32"/>
          <w:highlight w:val="none"/>
        </w:rPr>
        <w:t>项目名称：</w:t>
      </w:r>
      <w:bookmarkStart w:id="72" w:name="_GoBack"/>
      <w:bookmarkEnd w:id="72"/>
      <w:r>
        <w:rPr>
          <w:rFonts w:hint="eastAsia" w:ascii="宋体" w:hAnsi="宋体" w:eastAsia="宋体"/>
          <w:b/>
          <w:color w:val="auto"/>
          <w:spacing w:val="20"/>
          <w:kern w:val="0"/>
          <w:sz w:val="32"/>
          <w:szCs w:val="32"/>
          <w:highlight w:val="none"/>
          <w:u w:val="single"/>
          <w:lang w:eastAsia="zh-CN"/>
        </w:rPr>
        <w:t>滁州市第二人民医院全自动微生物鉴定/药敏分析系统采购项目（二次）</w:t>
      </w:r>
    </w:p>
    <w:p w14:paraId="749B334A">
      <w:pPr>
        <w:tabs>
          <w:tab w:val="left" w:pos="2410"/>
        </w:tabs>
        <w:autoSpaceDE w:val="0"/>
        <w:autoSpaceDN w:val="0"/>
        <w:adjustRightInd w:val="0"/>
        <w:snapToGrid w:val="0"/>
        <w:spacing w:line="360" w:lineRule="auto"/>
        <w:ind w:firstLine="723" w:firstLineChars="200"/>
        <w:rPr>
          <w:rFonts w:hint="eastAsia" w:ascii="宋体" w:hAnsi="宋体" w:eastAsia="宋体"/>
          <w:b/>
          <w:color w:val="auto"/>
          <w:spacing w:val="20"/>
          <w:kern w:val="0"/>
          <w:sz w:val="32"/>
          <w:szCs w:val="32"/>
          <w:highlight w:val="none"/>
          <w:u w:val="single"/>
          <w:lang w:eastAsia="zh-CN"/>
        </w:rPr>
      </w:pPr>
      <w:r>
        <w:rPr>
          <w:rFonts w:hint="eastAsia" w:ascii="宋体" w:hAnsi="宋体" w:eastAsia="宋体"/>
          <w:b/>
          <w:color w:val="auto"/>
          <w:spacing w:val="20"/>
          <w:kern w:val="0"/>
          <w:sz w:val="32"/>
          <w:szCs w:val="32"/>
          <w:highlight w:val="none"/>
        </w:rPr>
        <w:t>项目编号：</w:t>
      </w:r>
      <w:r>
        <w:rPr>
          <w:rFonts w:hint="eastAsia" w:ascii="宋体" w:hAnsi="宋体" w:eastAsia="宋体"/>
          <w:b/>
          <w:color w:val="auto"/>
          <w:spacing w:val="20"/>
          <w:kern w:val="0"/>
          <w:sz w:val="32"/>
          <w:szCs w:val="32"/>
          <w:highlight w:val="none"/>
          <w:u w:val="single"/>
          <w:lang w:eastAsia="zh-CN"/>
        </w:rPr>
        <w:t>CZEY-2024037</w:t>
      </w:r>
    </w:p>
    <w:p w14:paraId="010B9CF7">
      <w:pPr>
        <w:tabs>
          <w:tab w:val="left" w:pos="2410"/>
        </w:tabs>
        <w:autoSpaceDE w:val="0"/>
        <w:autoSpaceDN w:val="0"/>
        <w:adjustRightInd w:val="0"/>
        <w:snapToGrid w:val="0"/>
        <w:spacing w:line="360" w:lineRule="auto"/>
        <w:ind w:firstLine="723" w:firstLineChars="200"/>
        <w:rPr>
          <w:rFonts w:hint="eastAsia" w:ascii="宋体" w:hAnsi="宋体" w:eastAsia="宋体"/>
          <w:b/>
          <w:color w:val="auto"/>
          <w:spacing w:val="20"/>
          <w:kern w:val="0"/>
          <w:sz w:val="32"/>
          <w:szCs w:val="32"/>
          <w:highlight w:val="none"/>
        </w:rPr>
      </w:pPr>
      <w:r>
        <w:rPr>
          <w:rFonts w:hint="eastAsia" w:ascii="宋体" w:hAnsi="宋体" w:eastAsia="宋体"/>
          <w:b/>
          <w:color w:val="auto"/>
          <w:spacing w:val="20"/>
          <w:kern w:val="0"/>
          <w:sz w:val="32"/>
          <w:szCs w:val="32"/>
          <w:highlight w:val="none"/>
        </w:rPr>
        <w:t>采 购 人：</w:t>
      </w:r>
      <w:r>
        <w:rPr>
          <w:rFonts w:hint="eastAsia" w:ascii="宋体" w:hAnsi="宋体" w:eastAsia="宋体"/>
          <w:b/>
          <w:color w:val="auto"/>
          <w:spacing w:val="20"/>
          <w:kern w:val="0"/>
          <w:sz w:val="32"/>
          <w:szCs w:val="32"/>
          <w:highlight w:val="none"/>
          <w:u w:val="single"/>
        </w:rPr>
        <w:t>滁州市第二人民医院（市传染病医院、市精神病医院）</w:t>
      </w:r>
    </w:p>
    <w:p w14:paraId="3591659B">
      <w:pPr>
        <w:tabs>
          <w:tab w:val="left" w:pos="2410"/>
        </w:tabs>
        <w:autoSpaceDE w:val="0"/>
        <w:autoSpaceDN w:val="0"/>
        <w:adjustRightInd w:val="0"/>
        <w:snapToGrid w:val="0"/>
        <w:spacing w:line="360" w:lineRule="auto"/>
        <w:ind w:firstLine="723" w:firstLineChars="200"/>
        <w:rPr>
          <w:rFonts w:hint="eastAsia" w:ascii="宋体" w:hAnsi="宋体" w:eastAsia="宋体"/>
          <w:b/>
          <w:color w:val="auto"/>
          <w:spacing w:val="20"/>
          <w:kern w:val="0"/>
          <w:sz w:val="32"/>
          <w:szCs w:val="32"/>
          <w:highlight w:val="none"/>
          <w:u w:val="single"/>
        </w:rPr>
      </w:pPr>
      <w:r>
        <w:rPr>
          <w:rFonts w:hint="eastAsia" w:ascii="宋体" w:hAnsi="宋体" w:eastAsia="宋体"/>
          <w:b/>
          <w:color w:val="auto"/>
          <w:spacing w:val="20"/>
          <w:kern w:val="0"/>
          <w:sz w:val="32"/>
          <w:szCs w:val="32"/>
          <w:highlight w:val="none"/>
        </w:rPr>
        <w:t>采购代理机构：</w:t>
      </w:r>
      <w:r>
        <w:rPr>
          <w:rFonts w:hint="eastAsia" w:ascii="宋体" w:hAnsi="宋体" w:eastAsia="宋体"/>
          <w:b/>
          <w:color w:val="auto"/>
          <w:spacing w:val="20"/>
          <w:kern w:val="0"/>
          <w:sz w:val="32"/>
          <w:szCs w:val="32"/>
          <w:highlight w:val="none"/>
          <w:u w:val="single"/>
        </w:rPr>
        <w:t>江苏川页工程项目管理有限公司</w:t>
      </w:r>
    </w:p>
    <w:p w14:paraId="25F3B5CA">
      <w:pPr>
        <w:tabs>
          <w:tab w:val="left" w:pos="2410"/>
        </w:tabs>
        <w:autoSpaceDE w:val="0"/>
        <w:autoSpaceDN w:val="0"/>
        <w:adjustRightInd w:val="0"/>
        <w:snapToGrid w:val="0"/>
        <w:spacing w:line="360" w:lineRule="auto"/>
        <w:ind w:firstLine="723" w:firstLineChars="200"/>
        <w:rPr>
          <w:rFonts w:hint="eastAsia" w:ascii="宋体" w:hAnsi="宋体" w:eastAsia="宋体"/>
          <w:b/>
          <w:color w:val="auto"/>
          <w:spacing w:val="20"/>
          <w:kern w:val="0"/>
          <w:sz w:val="32"/>
          <w:szCs w:val="32"/>
          <w:highlight w:val="none"/>
        </w:rPr>
      </w:pPr>
    </w:p>
    <w:p w14:paraId="1191DA75">
      <w:pPr>
        <w:tabs>
          <w:tab w:val="left" w:pos="2410"/>
        </w:tabs>
        <w:autoSpaceDE w:val="0"/>
        <w:autoSpaceDN w:val="0"/>
        <w:adjustRightInd w:val="0"/>
        <w:snapToGrid w:val="0"/>
        <w:spacing w:line="360" w:lineRule="auto"/>
        <w:jc w:val="center"/>
        <w:rPr>
          <w:rFonts w:hint="eastAsia" w:ascii="宋体" w:hAnsi="宋体" w:eastAsia="宋体"/>
          <w:b/>
          <w:color w:val="auto"/>
          <w:spacing w:val="20"/>
          <w:kern w:val="0"/>
          <w:sz w:val="32"/>
          <w:szCs w:val="32"/>
          <w:highlight w:val="none"/>
        </w:rPr>
      </w:pPr>
      <w:r>
        <w:rPr>
          <w:rFonts w:hint="eastAsia" w:ascii="宋体" w:hAnsi="宋体" w:eastAsia="宋体"/>
          <w:b/>
          <w:color w:val="auto"/>
          <w:spacing w:val="20"/>
          <w:kern w:val="0"/>
          <w:sz w:val="32"/>
          <w:szCs w:val="32"/>
          <w:highlight w:val="none"/>
        </w:rPr>
        <w:t>2024年10月</w:t>
      </w:r>
    </w:p>
    <w:p w14:paraId="23766657">
      <w:pPr>
        <w:rPr>
          <w:rFonts w:hint="eastAsia" w:ascii="宋体" w:hAnsi="宋体" w:eastAsia="宋体"/>
          <w:b/>
          <w:color w:val="auto"/>
          <w:sz w:val="28"/>
          <w:highlight w:val="none"/>
        </w:rPr>
      </w:pPr>
      <w:r>
        <w:rPr>
          <w:rFonts w:hint="eastAsia" w:ascii="宋体" w:hAnsi="宋体" w:eastAsia="宋体"/>
          <w:b/>
          <w:color w:val="auto"/>
          <w:sz w:val="28"/>
          <w:highlight w:val="none"/>
        </w:rPr>
        <w:br w:type="page"/>
      </w:r>
    </w:p>
    <w:p w14:paraId="1040D50D">
      <w:pPr>
        <w:tabs>
          <w:tab w:val="left" w:pos="2410"/>
        </w:tabs>
        <w:autoSpaceDE w:val="0"/>
        <w:autoSpaceDN w:val="0"/>
        <w:adjustRightInd w:val="0"/>
        <w:snapToGrid w:val="0"/>
        <w:spacing w:line="360" w:lineRule="auto"/>
        <w:jc w:val="center"/>
        <w:rPr>
          <w:rFonts w:hint="eastAsia" w:ascii="宋体" w:hAnsi="宋体" w:eastAsia="宋体"/>
          <w:b/>
          <w:color w:val="auto"/>
          <w:sz w:val="28"/>
          <w:highlight w:val="none"/>
        </w:rPr>
      </w:pPr>
      <w:r>
        <w:rPr>
          <w:rFonts w:hint="eastAsia" w:ascii="宋体" w:hAnsi="宋体" w:eastAsia="宋体"/>
          <w:b/>
          <w:color w:val="auto"/>
          <w:sz w:val="28"/>
          <w:highlight w:val="none"/>
        </w:rPr>
        <w:t>目  录</w:t>
      </w:r>
    </w:p>
    <w:p w14:paraId="223A051A">
      <w:pPr>
        <w:pStyle w:val="19"/>
        <w:tabs>
          <w:tab w:val="right" w:leader="dot" w:pos="8306"/>
        </w:tabs>
        <w:rPr>
          <w:color w:val="auto"/>
          <w:highlight w:val="none"/>
        </w:rPr>
      </w:pPr>
      <w:r>
        <w:rPr>
          <w:rFonts w:ascii="宋体" w:hAnsi="宋体"/>
          <w:b/>
          <w:color w:val="auto"/>
          <w:sz w:val="24"/>
          <w:szCs w:val="24"/>
          <w:highlight w:val="none"/>
        </w:rPr>
        <w:fldChar w:fldCharType="begin"/>
      </w:r>
      <w:r>
        <w:rPr>
          <w:rFonts w:ascii="宋体" w:hAnsi="宋体"/>
          <w:b/>
          <w:color w:val="auto"/>
          <w:sz w:val="24"/>
          <w:szCs w:val="24"/>
          <w:highlight w:val="none"/>
        </w:rPr>
        <w:instrText xml:space="preserve"> </w:instrText>
      </w:r>
      <w:r>
        <w:rPr>
          <w:rFonts w:hint="eastAsia" w:ascii="宋体" w:hAnsi="宋体"/>
          <w:b/>
          <w:color w:val="auto"/>
          <w:sz w:val="24"/>
          <w:szCs w:val="24"/>
          <w:highlight w:val="none"/>
        </w:rPr>
        <w:instrText xml:space="preserve">TOC \o "1-2" \h \z \u</w:instrText>
      </w:r>
      <w:r>
        <w:rPr>
          <w:rFonts w:ascii="宋体" w:hAnsi="宋体"/>
          <w:b/>
          <w:color w:val="auto"/>
          <w:sz w:val="24"/>
          <w:szCs w:val="24"/>
          <w:highlight w:val="none"/>
        </w:rPr>
        <w:instrText xml:space="preserve"> </w:instrText>
      </w:r>
      <w:r>
        <w:rPr>
          <w:rFonts w:ascii="宋体" w:hAnsi="宋体"/>
          <w:b/>
          <w:color w:val="auto"/>
          <w:sz w:val="24"/>
          <w:szCs w:val="24"/>
          <w:highlight w:val="none"/>
        </w:rPr>
        <w:fldChar w:fldCharType="separate"/>
      </w:r>
      <w:r>
        <w:rPr>
          <w:color w:val="auto"/>
          <w:highlight w:val="none"/>
        </w:rPr>
        <w:fldChar w:fldCharType="begin"/>
      </w:r>
      <w:r>
        <w:rPr>
          <w:color w:val="auto"/>
          <w:highlight w:val="none"/>
        </w:rPr>
        <w:instrText xml:space="preserve"> HYPERLINK \l "_Toc23443" </w:instrText>
      </w:r>
      <w:r>
        <w:rPr>
          <w:color w:val="auto"/>
          <w:highlight w:val="none"/>
        </w:rPr>
        <w:fldChar w:fldCharType="separate"/>
      </w:r>
      <w:r>
        <w:rPr>
          <w:rFonts w:hint="eastAsia" w:ascii="宋体" w:hAnsi="宋体"/>
          <w:color w:val="auto"/>
          <w:highlight w:val="none"/>
        </w:rPr>
        <w:t xml:space="preserve">第一章 </w:t>
      </w:r>
      <w:r>
        <w:rPr>
          <w:rFonts w:ascii="宋体" w:hAnsi="宋体"/>
          <w:color w:val="auto"/>
          <w:highlight w:val="none"/>
        </w:rPr>
        <w:t xml:space="preserve"> 投标邀请</w:t>
      </w:r>
      <w:r>
        <w:rPr>
          <w:color w:val="auto"/>
          <w:highlight w:val="none"/>
        </w:rPr>
        <w:tab/>
      </w:r>
      <w:r>
        <w:rPr>
          <w:color w:val="auto"/>
          <w:highlight w:val="none"/>
        </w:rPr>
        <w:fldChar w:fldCharType="begin"/>
      </w:r>
      <w:r>
        <w:rPr>
          <w:color w:val="auto"/>
          <w:highlight w:val="none"/>
        </w:rPr>
        <w:instrText xml:space="preserve"> PAGEREF _Toc23443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26E284D2">
      <w:pPr>
        <w:pStyle w:val="19"/>
        <w:tabs>
          <w:tab w:val="right" w:leader="dot" w:pos="8306"/>
        </w:tabs>
        <w:rPr>
          <w:color w:val="auto"/>
          <w:highlight w:val="none"/>
        </w:rPr>
      </w:pPr>
      <w:r>
        <w:rPr>
          <w:color w:val="auto"/>
          <w:highlight w:val="none"/>
        </w:rPr>
        <w:fldChar w:fldCharType="begin"/>
      </w:r>
      <w:r>
        <w:rPr>
          <w:color w:val="auto"/>
          <w:highlight w:val="none"/>
        </w:rPr>
        <w:instrText xml:space="preserve"> HYPERLINK \l "_Toc31935" </w:instrText>
      </w:r>
      <w:r>
        <w:rPr>
          <w:color w:val="auto"/>
          <w:highlight w:val="none"/>
        </w:rPr>
        <w:fldChar w:fldCharType="separate"/>
      </w:r>
      <w:r>
        <w:rPr>
          <w:rFonts w:hint="eastAsia" w:ascii="宋体" w:hAnsi="宋体"/>
          <w:color w:val="auto"/>
          <w:highlight w:val="none"/>
        </w:rPr>
        <w:t>第二章</w:t>
      </w:r>
      <w:r>
        <w:rPr>
          <w:rFonts w:ascii="宋体" w:hAnsi="宋体"/>
          <w:color w:val="auto"/>
          <w:highlight w:val="none"/>
        </w:rPr>
        <w:t xml:space="preserve"> </w:t>
      </w:r>
      <w:r>
        <w:rPr>
          <w:rFonts w:hint="eastAsia" w:ascii="宋体" w:hAnsi="宋体"/>
          <w:color w:val="auto"/>
          <w:highlight w:val="none"/>
        </w:rPr>
        <w:t xml:space="preserve"> </w:t>
      </w:r>
      <w:r>
        <w:rPr>
          <w:rFonts w:ascii="宋体" w:hAnsi="宋体"/>
          <w:color w:val="auto"/>
          <w:highlight w:val="none"/>
        </w:rPr>
        <w:t>投标人须知</w:t>
      </w:r>
      <w:r>
        <w:rPr>
          <w:color w:val="auto"/>
          <w:highlight w:val="none"/>
        </w:rPr>
        <w:tab/>
      </w:r>
      <w:r>
        <w:rPr>
          <w:color w:val="auto"/>
          <w:highlight w:val="none"/>
        </w:rPr>
        <w:fldChar w:fldCharType="begin"/>
      </w:r>
      <w:r>
        <w:rPr>
          <w:color w:val="auto"/>
          <w:highlight w:val="none"/>
        </w:rPr>
        <w:instrText xml:space="preserve"> PAGEREF _Toc31935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5B0E45FA">
      <w:pPr>
        <w:pStyle w:val="19"/>
        <w:tabs>
          <w:tab w:val="right" w:leader="dot" w:pos="8306"/>
        </w:tabs>
        <w:rPr>
          <w:color w:val="auto"/>
          <w:highlight w:val="none"/>
        </w:rPr>
      </w:pPr>
      <w:r>
        <w:rPr>
          <w:color w:val="auto"/>
          <w:highlight w:val="none"/>
        </w:rPr>
        <w:fldChar w:fldCharType="begin"/>
      </w:r>
      <w:r>
        <w:rPr>
          <w:color w:val="auto"/>
          <w:highlight w:val="none"/>
        </w:rPr>
        <w:instrText xml:space="preserve"> HYPERLINK \l "_Toc10891" </w:instrText>
      </w:r>
      <w:r>
        <w:rPr>
          <w:color w:val="auto"/>
          <w:highlight w:val="none"/>
        </w:rPr>
        <w:fldChar w:fldCharType="separate"/>
      </w:r>
      <w:r>
        <w:rPr>
          <w:rFonts w:hint="eastAsia" w:ascii="宋体" w:hAnsi="宋体"/>
          <w:color w:val="auto"/>
          <w:highlight w:val="none"/>
        </w:rPr>
        <w:t>第三章  采购需求</w:t>
      </w:r>
      <w:r>
        <w:rPr>
          <w:color w:val="auto"/>
          <w:highlight w:val="none"/>
        </w:rPr>
        <w:tab/>
      </w:r>
      <w:r>
        <w:rPr>
          <w:color w:val="auto"/>
          <w:highlight w:val="none"/>
        </w:rPr>
        <w:fldChar w:fldCharType="begin"/>
      </w:r>
      <w:r>
        <w:rPr>
          <w:color w:val="auto"/>
          <w:highlight w:val="none"/>
        </w:rPr>
        <w:instrText xml:space="preserve"> PAGEREF _Toc10891 \h </w:instrText>
      </w:r>
      <w:r>
        <w:rPr>
          <w:color w:val="auto"/>
          <w:highlight w:val="none"/>
        </w:rPr>
        <w:fldChar w:fldCharType="separate"/>
      </w:r>
      <w:r>
        <w:rPr>
          <w:color w:val="auto"/>
          <w:highlight w:val="none"/>
        </w:rPr>
        <w:t>1</w:t>
      </w:r>
      <w:r>
        <w:rPr>
          <w:rFonts w:hint="eastAsia"/>
          <w:color w:val="auto"/>
          <w:highlight w:val="none"/>
          <w:lang w:val="en-US" w:eastAsia="zh-CN"/>
        </w:rPr>
        <w:t>5</w:t>
      </w:r>
      <w:r>
        <w:rPr>
          <w:color w:val="auto"/>
          <w:highlight w:val="none"/>
        </w:rPr>
        <w:fldChar w:fldCharType="end"/>
      </w:r>
      <w:r>
        <w:rPr>
          <w:color w:val="auto"/>
          <w:highlight w:val="none"/>
        </w:rPr>
        <w:fldChar w:fldCharType="end"/>
      </w:r>
    </w:p>
    <w:p w14:paraId="4D9F71EB">
      <w:pPr>
        <w:pStyle w:val="19"/>
        <w:tabs>
          <w:tab w:val="right" w:leader="dot" w:pos="8306"/>
        </w:tabs>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"_Toc16417" </w:instrText>
      </w:r>
      <w:r>
        <w:rPr>
          <w:color w:val="auto"/>
          <w:highlight w:val="none"/>
        </w:rPr>
        <w:fldChar w:fldCharType="separate"/>
      </w:r>
      <w:r>
        <w:rPr>
          <w:rFonts w:hint="eastAsia" w:ascii="宋体" w:hAnsi="宋体"/>
          <w:color w:val="auto"/>
          <w:highlight w:val="none"/>
        </w:rPr>
        <w:t>第四章  评标方法和标准（综合评分法）</w:t>
      </w:r>
      <w:r>
        <w:rPr>
          <w:color w:val="auto"/>
          <w:highlight w:val="none"/>
        </w:rPr>
        <w:tab/>
      </w:r>
      <w:r>
        <w:rPr>
          <w:rFonts w:hint="eastAsia"/>
          <w:color w:val="auto"/>
          <w:highlight w:val="none"/>
          <w:lang w:val="en-US" w:eastAsia="zh-CN"/>
        </w:rPr>
        <w:t>1</w:t>
      </w:r>
      <w:r>
        <w:rPr>
          <w:color w:val="auto"/>
          <w:highlight w:val="none"/>
        </w:rPr>
        <w:fldChar w:fldCharType="end"/>
      </w:r>
      <w:r>
        <w:rPr>
          <w:rFonts w:hint="eastAsia"/>
          <w:color w:val="auto"/>
          <w:highlight w:val="none"/>
          <w:lang w:val="en-US" w:eastAsia="zh-CN"/>
        </w:rPr>
        <w:t>7</w:t>
      </w:r>
    </w:p>
    <w:p w14:paraId="78E22600">
      <w:pPr>
        <w:pStyle w:val="19"/>
        <w:tabs>
          <w:tab w:val="right" w:leader="dot" w:pos="8306"/>
        </w:tabs>
        <w:rPr>
          <w:color w:val="auto"/>
          <w:highlight w:val="none"/>
        </w:rPr>
      </w:pPr>
      <w:r>
        <w:rPr>
          <w:color w:val="auto"/>
          <w:highlight w:val="none"/>
        </w:rPr>
        <w:fldChar w:fldCharType="begin"/>
      </w:r>
      <w:r>
        <w:rPr>
          <w:color w:val="auto"/>
          <w:highlight w:val="none"/>
        </w:rPr>
        <w:instrText xml:space="preserve"> HYPERLINK \l "_Toc4682" </w:instrText>
      </w:r>
      <w:r>
        <w:rPr>
          <w:color w:val="auto"/>
          <w:highlight w:val="none"/>
        </w:rPr>
        <w:fldChar w:fldCharType="separate"/>
      </w:r>
      <w:r>
        <w:rPr>
          <w:rFonts w:hint="eastAsia" w:ascii="宋体" w:hAnsi="宋体"/>
          <w:color w:val="auto"/>
          <w:highlight w:val="none"/>
        </w:rPr>
        <w:t xml:space="preserve">第五章  </w:t>
      </w:r>
      <w:r>
        <w:rPr>
          <w:rFonts w:ascii="宋体" w:hAnsi="宋体"/>
          <w:color w:val="auto"/>
          <w:highlight w:val="none"/>
        </w:rPr>
        <w:t>政府采购合同</w:t>
      </w:r>
      <w:r>
        <w:rPr>
          <w:color w:val="auto"/>
          <w:highlight w:val="none"/>
        </w:rPr>
        <w:tab/>
      </w:r>
      <w:r>
        <w:rPr>
          <w:color w:val="auto"/>
          <w:highlight w:val="none"/>
        </w:rPr>
        <w:fldChar w:fldCharType="begin"/>
      </w:r>
      <w:r>
        <w:rPr>
          <w:color w:val="auto"/>
          <w:highlight w:val="none"/>
        </w:rPr>
        <w:instrText xml:space="preserve"> PAGEREF _Toc4682 \h </w:instrText>
      </w:r>
      <w:r>
        <w:rPr>
          <w:color w:val="auto"/>
          <w:highlight w:val="none"/>
        </w:rPr>
        <w:fldChar w:fldCharType="separate"/>
      </w:r>
      <w:r>
        <w:rPr>
          <w:color w:val="auto"/>
          <w:highlight w:val="none"/>
        </w:rPr>
        <w:t>2</w:t>
      </w:r>
      <w:r>
        <w:rPr>
          <w:rFonts w:hint="eastAsia"/>
          <w:color w:val="auto"/>
          <w:highlight w:val="none"/>
          <w:lang w:val="en-US" w:eastAsia="zh-CN"/>
        </w:rPr>
        <w:t>1</w:t>
      </w:r>
      <w:r>
        <w:rPr>
          <w:color w:val="auto"/>
          <w:highlight w:val="none"/>
        </w:rPr>
        <w:fldChar w:fldCharType="end"/>
      </w:r>
      <w:r>
        <w:rPr>
          <w:color w:val="auto"/>
          <w:highlight w:val="none"/>
        </w:rPr>
        <w:fldChar w:fldCharType="end"/>
      </w:r>
    </w:p>
    <w:p w14:paraId="16D8C1D8">
      <w:pPr>
        <w:pStyle w:val="19"/>
        <w:tabs>
          <w:tab w:val="right" w:leader="dot" w:pos="8306"/>
        </w:tabs>
        <w:rPr>
          <w:color w:val="auto"/>
          <w:highlight w:val="none"/>
        </w:rPr>
      </w:pPr>
      <w:r>
        <w:rPr>
          <w:color w:val="auto"/>
          <w:highlight w:val="none"/>
        </w:rPr>
        <w:fldChar w:fldCharType="begin"/>
      </w:r>
      <w:r>
        <w:rPr>
          <w:color w:val="auto"/>
          <w:highlight w:val="none"/>
        </w:rPr>
        <w:instrText xml:space="preserve"> HYPERLINK \l "_Toc22492" </w:instrText>
      </w:r>
      <w:r>
        <w:rPr>
          <w:color w:val="auto"/>
          <w:highlight w:val="none"/>
        </w:rPr>
        <w:fldChar w:fldCharType="separate"/>
      </w:r>
      <w:r>
        <w:rPr>
          <w:rFonts w:hint="eastAsia" w:ascii="宋体" w:hAnsi="宋体"/>
          <w:color w:val="auto"/>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_Toc22492 \h </w:instrText>
      </w:r>
      <w:r>
        <w:rPr>
          <w:color w:val="auto"/>
          <w:highlight w:val="none"/>
        </w:rPr>
        <w:fldChar w:fldCharType="separate"/>
      </w:r>
      <w:r>
        <w:rPr>
          <w:color w:val="auto"/>
          <w:highlight w:val="none"/>
        </w:rPr>
        <w:t>3</w:t>
      </w:r>
      <w:r>
        <w:rPr>
          <w:rFonts w:hint="eastAsia"/>
          <w:color w:val="auto"/>
          <w:highlight w:val="none"/>
          <w:lang w:val="en-US" w:eastAsia="zh-CN"/>
        </w:rPr>
        <w:t>4</w:t>
      </w:r>
      <w:r>
        <w:rPr>
          <w:color w:val="auto"/>
          <w:highlight w:val="none"/>
        </w:rPr>
        <w:fldChar w:fldCharType="end"/>
      </w:r>
      <w:r>
        <w:rPr>
          <w:color w:val="auto"/>
          <w:highlight w:val="none"/>
        </w:rPr>
        <w:fldChar w:fldCharType="end"/>
      </w:r>
    </w:p>
    <w:p w14:paraId="1491280E">
      <w:pPr>
        <w:pStyle w:val="19"/>
        <w:tabs>
          <w:tab w:val="right" w:leader="dot" w:pos="8306"/>
        </w:tabs>
        <w:rPr>
          <w:color w:val="auto"/>
          <w:highlight w:val="none"/>
        </w:rPr>
      </w:pPr>
      <w:r>
        <w:rPr>
          <w:color w:val="auto"/>
          <w:highlight w:val="none"/>
        </w:rPr>
        <w:fldChar w:fldCharType="begin"/>
      </w:r>
      <w:r>
        <w:rPr>
          <w:color w:val="auto"/>
          <w:highlight w:val="none"/>
        </w:rPr>
        <w:instrText xml:space="preserve"> HYPERLINK \l "_Toc18131" </w:instrText>
      </w:r>
      <w:r>
        <w:rPr>
          <w:color w:val="auto"/>
          <w:highlight w:val="none"/>
        </w:rPr>
        <w:fldChar w:fldCharType="separate"/>
      </w:r>
      <w:r>
        <w:rPr>
          <w:rFonts w:hint="eastAsia" w:ascii="宋体" w:hAnsi="宋体"/>
          <w:color w:val="auto"/>
          <w:highlight w:val="none"/>
        </w:rPr>
        <w:t>第七章</w:t>
      </w:r>
      <w:r>
        <w:rPr>
          <w:rFonts w:hint="eastAsia" w:ascii="宋体" w:hAnsi="宋体"/>
          <w:bCs/>
          <w:color w:val="auto"/>
          <w:highlight w:val="none"/>
        </w:rPr>
        <w:t xml:space="preserve">  政府采购</w:t>
      </w:r>
      <w:r>
        <w:rPr>
          <w:rFonts w:hint="eastAsia" w:ascii="宋体" w:hAnsi="宋体"/>
          <w:color w:val="auto"/>
          <w:highlight w:val="none"/>
        </w:rPr>
        <w:t>供应</w:t>
      </w:r>
      <w:r>
        <w:rPr>
          <w:rFonts w:hint="eastAsia" w:ascii="宋体" w:hAnsi="宋体"/>
          <w:bCs/>
          <w:color w:val="auto"/>
          <w:highlight w:val="none"/>
        </w:rPr>
        <w:t>商询问函和质疑函范本</w:t>
      </w:r>
      <w:r>
        <w:rPr>
          <w:color w:val="auto"/>
          <w:highlight w:val="none"/>
        </w:rPr>
        <w:tab/>
      </w:r>
      <w:r>
        <w:rPr>
          <w:color w:val="auto"/>
          <w:highlight w:val="none"/>
        </w:rPr>
        <w:fldChar w:fldCharType="begin"/>
      </w:r>
      <w:r>
        <w:rPr>
          <w:color w:val="auto"/>
          <w:highlight w:val="none"/>
        </w:rPr>
        <w:instrText xml:space="preserve"> PAGEREF _Toc18131 \h </w:instrText>
      </w:r>
      <w:r>
        <w:rPr>
          <w:color w:val="auto"/>
          <w:highlight w:val="none"/>
        </w:rPr>
        <w:fldChar w:fldCharType="separate"/>
      </w:r>
      <w:r>
        <w:rPr>
          <w:rFonts w:hint="eastAsia"/>
          <w:color w:val="auto"/>
          <w:highlight w:val="none"/>
          <w:lang w:val="en-US" w:eastAsia="zh-CN"/>
        </w:rPr>
        <w:t>48</w:t>
      </w:r>
      <w:r>
        <w:rPr>
          <w:color w:val="auto"/>
          <w:highlight w:val="none"/>
        </w:rPr>
        <w:fldChar w:fldCharType="end"/>
      </w:r>
      <w:r>
        <w:rPr>
          <w:color w:val="auto"/>
          <w:highlight w:val="none"/>
        </w:rPr>
        <w:fldChar w:fldCharType="end"/>
      </w:r>
    </w:p>
    <w:p w14:paraId="11C6D4EA">
      <w:pPr>
        <w:spacing w:line="360" w:lineRule="auto"/>
        <w:rPr>
          <w:rFonts w:hint="eastAsia"/>
          <w:color w:val="auto"/>
          <w:highlight w:val="none"/>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r>
        <w:rPr>
          <w:rFonts w:ascii="宋体" w:hAnsi="宋体" w:eastAsia="宋体"/>
          <w:color w:val="auto"/>
          <w:szCs w:val="24"/>
          <w:highlight w:val="none"/>
        </w:rPr>
        <w:fldChar w:fldCharType="end"/>
      </w:r>
    </w:p>
    <w:p w14:paraId="4ABB04F1">
      <w:pPr>
        <w:spacing w:line="360" w:lineRule="auto"/>
        <w:jc w:val="center"/>
        <w:outlineLvl w:val="0"/>
        <w:rPr>
          <w:rFonts w:hint="eastAsia" w:ascii="宋体" w:hAnsi="宋体" w:eastAsia="宋体"/>
          <w:b/>
          <w:color w:val="auto"/>
          <w:sz w:val="28"/>
          <w:highlight w:val="none"/>
        </w:rPr>
      </w:pPr>
      <w:bookmarkStart w:id="1" w:name="_Toc23443"/>
      <w:r>
        <w:rPr>
          <w:rFonts w:hint="eastAsia" w:ascii="宋体" w:hAnsi="宋体" w:eastAsia="宋体"/>
          <w:b/>
          <w:color w:val="auto"/>
          <w:sz w:val="28"/>
          <w:highlight w:val="none"/>
        </w:rPr>
        <w:t>第一章 投标邀请</w:t>
      </w:r>
      <w:bookmarkEnd w:id="1"/>
    </w:p>
    <w:p w14:paraId="29B11528">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项目概况</w:t>
      </w:r>
    </w:p>
    <w:p w14:paraId="5956BCE3">
      <w:pPr>
        <w:wordWrap w:val="0"/>
        <w:spacing w:line="360" w:lineRule="auto"/>
        <w:ind w:firstLine="437"/>
        <w:rPr>
          <w:rFonts w:hint="eastAsia" w:ascii="宋体" w:hAnsi="宋体" w:eastAsia="宋体"/>
          <w:b/>
          <w:color w:val="auto"/>
          <w:sz w:val="28"/>
          <w:highlight w:val="none"/>
        </w:rPr>
      </w:pPr>
      <w:r>
        <w:rPr>
          <w:rFonts w:hint="eastAsia" w:ascii="宋体" w:hAnsi="宋体" w:eastAsia="宋体"/>
          <w:color w:val="auto"/>
          <w:sz w:val="24"/>
          <w:highlight w:val="none"/>
          <w:u w:val="single"/>
          <w:lang w:eastAsia="zh-CN"/>
        </w:rPr>
        <w:t>滁州市第二人民医院全自动微生物鉴定/药敏分析系统采购项目（二次）</w:t>
      </w:r>
      <w:r>
        <w:rPr>
          <w:rFonts w:hint="eastAsia" w:ascii="宋体" w:hAnsi="宋体" w:eastAsia="宋体"/>
          <w:color w:val="auto"/>
          <w:sz w:val="24"/>
          <w:highlight w:val="none"/>
        </w:rPr>
        <w:t>招标项目的潜在投标人应在</w:t>
      </w:r>
      <w:r>
        <w:rPr>
          <w:rFonts w:hint="eastAsia" w:ascii="宋体" w:hAnsi="宋体" w:eastAsia="宋体"/>
          <w:color w:val="auto"/>
          <w:sz w:val="24"/>
          <w:highlight w:val="none"/>
          <w:u w:val="single"/>
        </w:rPr>
        <w:t>滁州市第二人民医院网</w:t>
      </w:r>
      <w:r>
        <w:rPr>
          <w:rFonts w:hint="eastAsia" w:ascii="宋体" w:hAnsi="宋体" w:eastAsia="宋体"/>
          <w:color w:val="auto"/>
          <w:sz w:val="24"/>
          <w:highlight w:val="none"/>
        </w:rPr>
        <w:t>获取招标文件，并于</w:t>
      </w:r>
      <w:r>
        <w:rPr>
          <w:rFonts w:hint="eastAsia" w:ascii="宋体" w:hAnsi="宋体" w:eastAsia="宋体"/>
          <w:color w:val="auto"/>
          <w:sz w:val="24"/>
          <w:highlight w:val="none"/>
          <w:u w:val="single"/>
        </w:rPr>
        <w:t>2024年</w:t>
      </w:r>
      <w:r>
        <w:rPr>
          <w:rFonts w:hint="eastAsia" w:ascii="宋体" w:hAnsi="宋体" w:eastAsia="宋体"/>
          <w:color w:val="auto"/>
          <w:sz w:val="24"/>
          <w:highlight w:val="none"/>
          <w:u w:val="single"/>
          <w:lang w:val="en-US" w:eastAsia="zh-CN"/>
        </w:rPr>
        <w:t>11</w:t>
      </w:r>
      <w:r>
        <w:rPr>
          <w:rFonts w:hint="eastAsia" w:ascii="宋体" w:hAnsi="宋体" w:eastAsia="宋体"/>
          <w:color w:val="auto"/>
          <w:sz w:val="24"/>
          <w:highlight w:val="none"/>
          <w:u w:val="single"/>
        </w:rPr>
        <w:t>月</w:t>
      </w:r>
      <w:r>
        <w:rPr>
          <w:rFonts w:hint="eastAsia" w:ascii="宋体" w:hAnsi="宋体" w:eastAsia="宋体"/>
          <w:color w:val="auto"/>
          <w:sz w:val="24"/>
          <w:highlight w:val="none"/>
          <w:u w:val="single"/>
          <w:lang w:val="en-US" w:eastAsia="zh-CN"/>
        </w:rPr>
        <w:t>01</w:t>
      </w:r>
      <w:r>
        <w:rPr>
          <w:rFonts w:hint="eastAsia" w:ascii="宋体" w:hAnsi="宋体" w:eastAsia="宋体"/>
          <w:color w:val="auto"/>
          <w:sz w:val="24"/>
          <w:highlight w:val="none"/>
          <w:u w:val="single"/>
        </w:rPr>
        <w:t>日</w:t>
      </w:r>
      <w:r>
        <w:rPr>
          <w:rFonts w:hint="eastAsia" w:ascii="宋体" w:hAnsi="宋体" w:eastAsia="宋体"/>
          <w:color w:val="auto"/>
          <w:sz w:val="24"/>
          <w:highlight w:val="none"/>
          <w:u w:val="single"/>
          <w:lang w:val="en-US" w:eastAsia="zh-CN"/>
        </w:rPr>
        <w:t>11</w:t>
      </w:r>
      <w:r>
        <w:rPr>
          <w:rFonts w:hint="eastAsia" w:ascii="宋体" w:hAnsi="宋体" w:eastAsia="宋体"/>
          <w:color w:val="auto"/>
          <w:sz w:val="24"/>
          <w:highlight w:val="none"/>
          <w:u w:val="single"/>
        </w:rPr>
        <w:t>点</w:t>
      </w:r>
      <w:r>
        <w:rPr>
          <w:rFonts w:hint="eastAsia" w:ascii="宋体" w:hAnsi="宋体" w:eastAsia="宋体"/>
          <w:color w:val="auto"/>
          <w:sz w:val="24"/>
          <w:highlight w:val="none"/>
          <w:u w:val="single"/>
          <w:lang w:val="en-US" w:eastAsia="zh-CN"/>
        </w:rPr>
        <w:t>3</w:t>
      </w:r>
      <w:r>
        <w:rPr>
          <w:rFonts w:hint="eastAsia" w:ascii="宋体" w:hAnsi="宋体" w:eastAsia="宋体"/>
          <w:color w:val="auto"/>
          <w:sz w:val="24"/>
          <w:highlight w:val="none"/>
          <w:u w:val="single"/>
        </w:rPr>
        <w:t>0分</w:t>
      </w:r>
      <w:r>
        <w:rPr>
          <w:rFonts w:hint="eastAsia" w:ascii="宋体" w:hAnsi="宋体" w:eastAsia="宋体"/>
          <w:color w:val="auto"/>
          <w:sz w:val="24"/>
          <w:highlight w:val="none"/>
        </w:rPr>
        <w:t>（北京时间）前递交投标文件。</w:t>
      </w:r>
    </w:p>
    <w:p w14:paraId="4653A0BA">
      <w:pPr>
        <w:spacing w:line="360" w:lineRule="auto"/>
        <w:ind w:firstLine="437"/>
        <w:outlineLvl w:val="1"/>
        <w:rPr>
          <w:rFonts w:hint="eastAsia" w:ascii="宋体" w:hAnsi="宋体" w:eastAsia="宋体"/>
          <w:b/>
          <w:bCs/>
          <w:color w:val="auto"/>
          <w:sz w:val="24"/>
          <w:szCs w:val="18"/>
          <w:highlight w:val="none"/>
        </w:rPr>
      </w:pPr>
      <w:bookmarkStart w:id="2" w:name="_Toc1381"/>
      <w:bookmarkStart w:id="3" w:name="_Toc5842"/>
      <w:r>
        <w:rPr>
          <w:rFonts w:hint="eastAsia" w:ascii="宋体" w:hAnsi="宋体" w:eastAsia="宋体"/>
          <w:b/>
          <w:bCs/>
          <w:color w:val="auto"/>
          <w:sz w:val="24"/>
          <w:szCs w:val="18"/>
          <w:highlight w:val="none"/>
        </w:rPr>
        <w:t>一、</w:t>
      </w:r>
      <w:bookmarkEnd w:id="2"/>
      <w:r>
        <w:rPr>
          <w:rFonts w:hint="eastAsia" w:ascii="宋体" w:hAnsi="宋体" w:eastAsia="宋体"/>
          <w:b/>
          <w:bCs/>
          <w:color w:val="auto"/>
          <w:sz w:val="24"/>
          <w:szCs w:val="18"/>
          <w:highlight w:val="none"/>
        </w:rPr>
        <w:t>项目基本情况</w:t>
      </w:r>
      <w:bookmarkEnd w:id="3"/>
    </w:p>
    <w:p w14:paraId="5F13513F">
      <w:pPr>
        <w:spacing w:line="360" w:lineRule="auto"/>
        <w:ind w:firstLine="240" w:firstLineChars="100"/>
        <w:jc w:val="left"/>
        <w:rPr>
          <w:rFonts w:hint="eastAsia" w:ascii="宋体" w:hAnsi="宋体" w:eastAsia="宋体"/>
          <w:color w:val="auto"/>
          <w:sz w:val="24"/>
          <w:highlight w:val="none"/>
          <w:u w:val="single"/>
          <w:lang w:eastAsia="zh-CN"/>
        </w:rPr>
      </w:pPr>
      <w:r>
        <w:rPr>
          <w:rFonts w:hint="eastAsia" w:ascii="宋体" w:hAnsi="宋体" w:eastAsia="宋体"/>
          <w:color w:val="auto"/>
          <w:sz w:val="24"/>
          <w:highlight w:val="none"/>
        </w:rPr>
        <w:t>项目编号：</w:t>
      </w:r>
      <w:r>
        <w:rPr>
          <w:rFonts w:hint="eastAsia" w:ascii="宋体" w:hAnsi="宋体" w:eastAsia="宋体"/>
          <w:color w:val="auto"/>
          <w:sz w:val="24"/>
          <w:highlight w:val="none"/>
          <w:u w:val="single"/>
          <w:lang w:eastAsia="zh-CN"/>
        </w:rPr>
        <w:t>CZEY-2024037</w:t>
      </w:r>
    </w:p>
    <w:p w14:paraId="270A4086">
      <w:pPr>
        <w:spacing w:line="360" w:lineRule="auto"/>
        <w:ind w:firstLine="240" w:firstLineChars="100"/>
        <w:jc w:val="left"/>
        <w:rPr>
          <w:rFonts w:hint="eastAsia" w:ascii="宋体" w:hAnsi="宋体" w:eastAsia="宋体"/>
          <w:color w:val="auto"/>
          <w:sz w:val="24"/>
          <w:highlight w:val="none"/>
          <w:lang w:eastAsia="zh-CN"/>
        </w:rPr>
      </w:pPr>
      <w:r>
        <w:rPr>
          <w:rFonts w:hint="eastAsia" w:ascii="宋体" w:hAnsi="宋体" w:eastAsia="宋体"/>
          <w:color w:val="auto"/>
          <w:sz w:val="24"/>
          <w:highlight w:val="none"/>
        </w:rPr>
        <w:t>项目名称：</w:t>
      </w:r>
      <w:r>
        <w:rPr>
          <w:rFonts w:hint="eastAsia" w:ascii="宋体" w:hAnsi="宋体" w:eastAsia="宋体"/>
          <w:color w:val="auto"/>
          <w:sz w:val="24"/>
          <w:highlight w:val="none"/>
          <w:u w:val="single"/>
          <w:lang w:eastAsia="zh-CN"/>
        </w:rPr>
        <w:t>滁州市第二人民医院全自动微生物鉴定/药敏分析系统采购项目（二次）</w:t>
      </w:r>
    </w:p>
    <w:p w14:paraId="4C6DF06F">
      <w:pPr>
        <w:spacing w:line="360" w:lineRule="auto"/>
        <w:ind w:firstLine="240" w:firstLineChars="100"/>
        <w:jc w:val="left"/>
        <w:rPr>
          <w:rFonts w:hint="eastAsia" w:ascii="宋体" w:hAnsi="宋体" w:eastAsia="宋体"/>
          <w:color w:val="auto"/>
          <w:sz w:val="24"/>
          <w:highlight w:val="none"/>
          <w:lang w:eastAsia="zh-CN"/>
        </w:rPr>
      </w:pPr>
      <w:r>
        <w:rPr>
          <w:rFonts w:hint="eastAsia" w:ascii="宋体" w:hAnsi="宋体" w:eastAsia="宋体"/>
          <w:color w:val="auto"/>
          <w:sz w:val="24"/>
          <w:highlight w:val="none"/>
        </w:rPr>
        <w:t>预算金额：</w:t>
      </w:r>
      <w:r>
        <w:rPr>
          <w:rFonts w:hint="eastAsia" w:ascii="宋体" w:hAnsi="宋体" w:eastAsia="宋体"/>
          <w:color w:val="auto"/>
          <w:sz w:val="24"/>
          <w:highlight w:val="none"/>
          <w:u w:val="single"/>
          <w:lang w:eastAsia="zh-CN"/>
        </w:rPr>
        <w:t>28万元</w:t>
      </w:r>
    </w:p>
    <w:p w14:paraId="4D9DA704">
      <w:pPr>
        <w:spacing w:line="360" w:lineRule="auto"/>
        <w:ind w:firstLine="240" w:firstLineChars="100"/>
        <w:jc w:val="left"/>
        <w:rPr>
          <w:rFonts w:hint="eastAsia" w:ascii="宋体" w:hAnsi="宋体" w:eastAsia="宋体"/>
          <w:color w:val="auto"/>
          <w:sz w:val="24"/>
          <w:highlight w:val="none"/>
          <w:u w:val="single"/>
        </w:rPr>
      </w:pPr>
      <w:r>
        <w:rPr>
          <w:rFonts w:hint="eastAsia" w:ascii="宋体" w:hAnsi="宋体" w:eastAsia="宋体"/>
          <w:color w:val="auto"/>
          <w:sz w:val="24"/>
          <w:highlight w:val="none"/>
        </w:rPr>
        <w:t>最高限价：</w:t>
      </w:r>
      <w:r>
        <w:rPr>
          <w:rFonts w:hint="eastAsia" w:ascii="宋体" w:hAnsi="宋体" w:eastAsia="宋体"/>
          <w:color w:val="auto"/>
          <w:sz w:val="24"/>
          <w:highlight w:val="none"/>
          <w:u w:val="single"/>
          <w:lang w:eastAsia="zh-CN"/>
        </w:rPr>
        <w:t>28万元</w:t>
      </w:r>
      <w:r>
        <w:rPr>
          <w:rFonts w:hint="eastAsia" w:ascii="宋体" w:hAnsi="宋体" w:eastAsia="宋体"/>
          <w:color w:val="auto"/>
          <w:sz w:val="24"/>
          <w:highlight w:val="none"/>
          <w:u w:val="single"/>
        </w:rPr>
        <w:t>，高于最高限价其投标文件按无效投标处理。</w:t>
      </w:r>
    </w:p>
    <w:p w14:paraId="6E7022FE">
      <w:pPr>
        <w:spacing w:line="360" w:lineRule="auto"/>
        <w:ind w:firstLine="240" w:firstLineChars="100"/>
        <w:jc w:val="left"/>
        <w:rPr>
          <w:rFonts w:hint="eastAsia" w:ascii="宋体" w:hAnsi="宋体" w:eastAsia="宋体"/>
          <w:color w:val="auto"/>
          <w:sz w:val="24"/>
          <w:highlight w:val="none"/>
        </w:rPr>
      </w:pPr>
      <w:r>
        <w:rPr>
          <w:rFonts w:hint="eastAsia" w:ascii="宋体" w:hAnsi="宋体" w:eastAsia="宋体"/>
          <w:color w:val="auto"/>
          <w:sz w:val="24"/>
          <w:highlight w:val="none"/>
        </w:rPr>
        <w:t>采购需求：</w:t>
      </w:r>
      <w:r>
        <w:rPr>
          <w:rFonts w:hint="eastAsia" w:ascii="宋体" w:hAnsi="宋体" w:eastAsia="宋体"/>
          <w:color w:val="auto"/>
          <w:sz w:val="24"/>
          <w:highlight w:val="none"/>
          <w:u w:val="single"/>
          <w:lang w:eastAsia="zh-CN"/>
        </w:rPr>
        <w:t>滁州市第二人民医院</w:t>
      </w:r>
      <w:r>
        <w:rPr>
          <w:rFonts w:hint="eastAsia" w:ascii="宋体" w:hAnsi="宋体" w:eastAsia="宋体"/>
          <w:color w:val="auto"/>
          <w:sz w:val="24"/>
          <w:highlight w:val="none"/>
          <w:u w:val="single"/>
        </w:rPr>
        <w:t>检验科拟建立微生物实验室，拟采购一台细菌鉴定仪</w:t>
      </w:r>
    </w:p>
    <w:p w14:paraId="3D4F824A">
      <w:pPr>
        <w:spacing w:line="360" w:lineRule="auto"/>
        <w:ind w:firstLine="240" w:firstLineChars="100"/>
        <w:jc w:val="left"/>
        <w:rPr>
          <w:rFonts w:hint="eastAsia" w:ascii="宋体" w:hAnsi="宋体" w:eastAsia="宋体"/>
          <w:color w:val="auto"/>
          <w:sz w:val="24"/>
          <w:highlight w:val="none"/>
          <w:u w:val="single"/>
          <w:lang w:eastAsia="zh-CN"/>
        </w:rPr>
      </w:pPr>
      <w:r>
        <w:rPr>
          <w:rFonts w:hint="eastAsia" w:ascii="宋体" w:hAnsi="宋体" w:eastAsia="宋体"/>
          <w:color w:val="auto"/>
          <w:sz w:val="24"/>
          <w:highlight w:val="none"/>
        </w:rPr>
        <w:t>合同履行期限：</w:t>
      </w:r>
      <w:r>
        <w:rPr>
          <w:rFonts w:hint="eastAsia" w:ascii="宋体" w:hAnsi="宋体" w:eastAsia="宋体"/>
          <w:color w:val="auto"/>
          <w:sz w:val="24"/>
          <w:highlight w:val="none"/>
          <w:u w:val="single"/>
          <w:lang w:eastAsia="zh-CN"/>
        </w:rPr>
        <w:t>自合同签订之日起20个日历天内供货安装完成</w:t>
      </w:r>
    </w:p>
    <w:p w14:paraId="4920741B">
      <w:pPr>
        <w:spacing w:line="360" w:lineRule="auto"/>
        <w:ind w:firstLine="240" w:firstLineChars="100"/>
        <w:jc w:val="left"/>
        <w:rPr>
          <w:rFonts w:hint="eastAsia" w:ascii="宋体" w:hAnsi="宋体" w:eastAsia="宋体"/>
          <w:color w:val="auto"/>
          <w:sz w:val="24"/>
          <w:highlight w:val="none"/>
        </w:rPr>
      </w:pPr>
      <w:r>
        <w:rPr>
          <w:rFonts w:hint="eastAsia" w:ascii="宋体" w:hAnsi="宋体" w:eastAsia="宋体"/>
          <w:color w:val="auto"/>
          <w:sz w:val="24"/>
          <w:highlight w:val="none"/>
        </w:rPr>
        <w:t>本项目不接受联合体投标。</w:t>
      </w:r>
    </w:p>
    <w:p w14:paraId="17B5ED69">
      <w:pPr>
        <w:spacing w:line="360" w:lineRule="auto"/>
        <w:ind w:firstLine="437"/>
        <w:outlineLvl w:val="1"/>
        <w:rPr>
          <w:rFonts w:hint="eastAsia" w:ascii="宋体" w:hAnsi="宋体" w:eastAsia="宋体"/>
          <w:b/>
          <w:bCs/>
          <w:color w:val="auto"/>
          <w:sz w:val="24"/>
          <w:szCs w:val="18"/>
          <w:highlight w:val="none"/>
        </w:rPr>
      </w:pPr>
      <w:bookmarkStart w:id="4" w:name="_Toc13530"/>
      <w:bookmarkStart w:id="5" w:name="_Toc26178"/>
      <w:r>
        <w:rPr>
          <w:rFonts w:hint="eastAsia" w:ascii="宋体" w:hAnsi="宋体" w:eastAsia="宋体"/>
          <w:b/>
          <w:bCs/>
          <w:color w:val="auto"/>
          <w:sz w:val="24"/>
          <w:szCs w:val="18"/>
          <w:highlight w:val="none"/>
        </w:rPr>
        <w:t>二、</w:t>
      </w:r>
      <w:bookmarkEnd w:id="4"/>
      <w:r>
        <w:rPr>
          <w:rFonts w:hint="eastAsia" w:ascii="宋体" w:hAnsi="宋体" w:eastAsia="宋体"/>
          <w:b/>
          <w:bCs/>
          <w:color w:val="auto"/>
          <w:sz w:val="24"/>
          <w:szCs w:val="18"/>
          <w:highlight w:val="none"/>
        </w:rPr>
        <w:t>申请人的资格要求</w:t>
      </w:r>
      <w:bookmarkEnd w:id="5"/>
    </w:p>
    <w:p w14:paraId="4232446D">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 xml:space="preserve">1.满足《中华人民共和国政府采购法》第二十二条规定； </w:t>
      </w:r>
    </w:p>
    <w:p w14:paraId="6528EAF4">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2.落实政府采购政策需满足的资格要求：</w:t>
      </w:r>
      <w:r>
        <w:rPr>
          <w:rFonts w:hint="eastAsia" w:ascii="宋体" w:hAnsi="宋体" w:eastAsia="宋体"/>
          <w:color w:val="auto"/>
          <w:sz w:val="24"/>
          <w:highlight w:val="none"/>
          <w:u w:val="single"/>
          <w:lang w:val="en-US" w:eastAsia="zh-CN"/>
        </w:rPr>
        <w:t>按照财政部、工业和信息化部制定的《政府采购促进中小企业发展管理办法》第六条第三款之规定（按照本办法规定预留采购份额无法确保充分供应、充分竞争，或者存在可能影响政府采购目标实现的情形），为非专门面向中小企业采购项目；</w:t>
      </w:r>
    </w:p>
    <w:p w14:paraId="2F77AC03">
      <w:pPr>
        <w:spacing w:line="360" w:lineRule="auto"/>
        <w:ind w:firstLine="435"/>
        <w:rPr>
          <w:rFonts w:hint="eastAsia" w:ascii="宋体" w:hAnsi="宋体" w:eastAsia="宋体"/>
          <w:color w:val="auto"/>
          <w:sz w:val="24"/>
          <w:highlight w:val="none"/>
          <w:u w:val="single"/>
          <w:lang w:eastAsia="zh-CN"/>
        </w:rPr>
      </w:pPr>
      <w:r>
        <w:rPr>
          <w:rFonts w:hint="eastAsia" w:ascii="宋体" w:hAnsi="宋体" w:eastAsia="宋体"/>
          <w:color w:val="auto"/>
          <w:sz w:val="24"/>
          <w:highlight w:val="none"/>
        </w:rPr>
        <w:t>3.本项目的特定资格要求：</w:t>
      </w:r>
      <w:r>
        <w:rPr>
          <w:rFonts w:hint="eastAsia" w:ascii="宋体" w:hAnsi="宋体" w:eastAsia="宋体"/>
          <w:color w:val="auto"/>
          <w:sz w:val="24"/>
          <w:highlight w:val="yellow"/>
          <w:u w:val="single"/>
          <w:lang w:val="en-US" w:eastAsia="zh-CN"/>
        </w:rPr>
        <w:t>①供应商须具有有效的营业执照、税务登记证、组织机构代码证（或三证合一的证书）；② 供应商如为制造商的，须取得食品药品监督管理部门颁发的此类设备医疗器械生产许可证；供应商为代理商或经销商的，应具有有效的中华人民共和国医疗器械经营许可证或医疗器械经营备案凭证</w:t>
      </w:r>
      <w:r>
        <w:rPr>
          <w:rFonts w:hint="eastAsia" w:ascii="宋体" w:hAnsi="宋体" w:eastAsia="宋体"/>
          <w:color w:val="auto"/>
          <w:sz w:val="24"/>
          <w:highlight w:val="none"/>
          <w:u w:val="single"/>
          <w:lang w:val="en-US" w:eastAsia="zh-CN"/>
        </w:rPr>
        <w:t>；</w:t>
      </w:r>
    </w:p>
    <w:p w14:paraId="196E3050">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 xml:space="preserve">4.信誉要求：投标人不得存在以下情形： </w:t>
      </w:r>
    </w:p>
    <w:p w14:paraId="23991288">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 xml:space="preserve">①投标人被人民法院列入失信被执行人的； </w:t>
      </w:r>
    </w:p>
    <w:p w14:paraId="5716F78D">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 xml:space="preserve">②投标人或其法定代表人或拟派项目经理（项目负责人）前三年有行贿犯罪行为的； </w:t>
      </w:r>
    </w:p>
    <w:p w14:paraId="5DE6C6EC">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 xml:space="preserve">③投标人被市场监督管理部门列入经营异常名录或者严重违法企业名单，且未被移除的； </w:t>
      </w:r>
    </w:p>
    <w:p w14:paraId="1F565FFF">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 xml:space="preserve">④投标人被税务部门列入重大税收违法案件当事人的； </w:t>
      </w:r>
    </w:p>
    <w:p w14:paraId="2D1D676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 xml:space="preserve">⑤投标人被政府采购监管部门列入政府采购严重违法失信行为记录名单的； </w:t>
      </w:r>
    </w:p>
    <w:p w14:paraId="7A4CF9F4">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 xml:space="preserve">⑥在“信用中国”网站上披露仍在公示期的严重失信行为的。 </w:t>
      </w:r>
    </w:p>
    <w:p w14:paraId="27BAF1D8">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 xml:space="preserve">5.投标人所属分公司、办事处等分支机构存在第 4 款信誉要求①-⑥项 情形之一的，接受投标人参加本项目。 </w:t>
      </w:r>
    </w:p>
    <w:p w14:paraId="266A7CC1">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备注：第 4、5 条按照自行查询或承诺。</w:t>
      </w:r>
    </w:p>
    <w:p w14:paraId="610C7A62">
      <w:pPr>
        <w:spacing w:line="360" w:lineRule="auto"/>
        <w:ind w:firstLine="437"/>
        <w:outlineLvl w:val="1"/>
        <w:rPr>
          <w:rFonts w:hint="eastAsia" w:ascii="宋体" w:hAnsi="宋体" w:eastAsia="宋体"/>
          <w:b/>
          <w:bCs/>
          <w:color w:val="auto"/>
          <w:sz w:val="24"/>
          <w:szCs w:val="18"/>
          <w:highlight w:val="none"/>
        </w:rPr>
      </w:pPr>
      <w:bookmarkStart w:id="6" w:name="_Toc30110"/>
      <w:bookmarkStart w:id="7" w:name="_Toc32089"/>
      <w:r>
        <w:rPr>
          <w:rFonts w:hint="eastAsia" w:ascii="宋体" w:hAnsi="宋体" w:eastAsia="宋体"/>
          <w:b/>
          <w:bCs/>
          <w:color w:val="auto"/>
          <w:sz w:val="24"/>
          <w:szCs w:val="18"/>
          <w:highlight w:val="none"/>
        </w:rPr>
        <w:t>三、</w:t>
      </w:r>
      <w:bookmarkEnd w:id="6"/>
      <w:r>
        <w:rPr>
          <w:rFonts w:hint="eastAsia" w:ascii="宋体" w:hAnsi="宋体" w:eastAsia="宋体"/>
          <w:b/>
          <w:bCs/>
          <w:color w:val="auto"/>
          <w:sz w:val="24"/>
          <w:szCs w:val="18"/>
          <w:highlight w:val="none"/>
        </w:rPr>
        <w:t>获取招标文件</w:t>
      </w:r>
      <w:bookmarkEnd w:id="7"/>
    </w:p>
    <w:p w14:paraId="23883902">
      <w:pPr>
        <w:spacing w:line="360" w:lineRule="auto"/>
        <w:ind w:firstLine="540"/>
        <w:rPr>
          <w:rFonts w:hint="default" w:ascii="宋体" w:hAnsi="宋体" w:eastAsia="宋体" w:cs="宋体"/>
          <w:i/>
          <w:iCs/>
          <w:color w:val="auto"/>
          <w:sz w:val="24"/>
          <w:szCs w:val="24"/>
          <w:highlight w:val="none"/>
          <w:lang w:val="en-US" w:eastAsia="zh-CN"/>
        </w:rPr>
      </w:pPr>
      <w:bookmarkStart w:id="8" w:name="_Toc7957"/>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2024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25</w:t>
      </w:r>
      <w:r>
        <w:rPr>
          <w:rFonts w:hint="eastAsia" w:ascii="宋体" w:hAnsi="宋体" w:eastAsia="宋体" w:cs="宋体"/>
          <w:color w:val="auto"/>
          <w:sz w:val="24"/>
          <w:szCs w:val="24"/>
          <w:highlight w:val="none"/>
        </w:rPr>
        <w:t>日至</w:t>
      </w:r>
      <w:r>
        <w:rPr>
          <w:rFonts w:hint="eastAsia" w:ascii="宋体" w:hAnsi="宋体" w:eastAsia="宋体" w:cs="宋体"/>
          <w:color w:val="auto"/>
          <w:sz w:val="24"/>
          <w:szCs w:val="24"/>
          <w:highlight w:val="none"/>
          <w:u w:val="single"/>
        </w:rPr>
        <w:t>2024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11</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01</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eastAsia="zh-CN"/>
        </w:rPr>
        <w:t>11</w:t>
      </w:r>
      <w:r>
        <w:rPr>
          <w:rFonts w:hint="eastAsia" w:ascii="宋体" w:hAnsi="宋体" w:eastAsia="宋体" w:cs="宋体"/>
          <w:color w:val="auto"/>
          <w:sz w:val="24"/>
          <w:szCs w:val="24"/>
          <w:highlight w:val="none"/>
          <w:lang w:val="en-US" w:eastAsia="zh-CN"/>
        </w:rPr>
        <w:t>点</w:t>
      </w:r>
      <w:r>
        <w:rPr>
          <w:rFonts w:hint="eastAsia" w:ascii="宋体"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highlight w:val="none"/>
          <w:lang w:val="en-US" w:eastAsia="zh-CN"/>
        </w:rPr>
        <w:t>分前</w:t>
      </w:r>
    </w:p>
    <w:p w14:paraId="577BC36D">
      <w:pPr>
        <w:wordWrap w:val="0"/>
        <w:spacing w:line="360" w:lineRule="auto"/>
        <w:ind w:firstLine="539"/>
        <w:rPr>
          <w:rFonts w:hint="eastAsia" w:ascii="宋体" w:hAnsi="宋体" w:eastAsia="宋体"/>
          <w:color w:val="auto"/>
          <w:sz w:val="24"/>
          <w:szCs w:val="18"/>
          <w:highlight w:val="none"/>
          <w:u w:val="single"/>
        </w:rPr>
      </w:pPr>
      <w:r>
        <w:rPr>
          <w:rFonts w:hint="eastAsia" w:ascii="宋体" w:hAnsi="宋体" w:eastAsia="宋体" w:cs="宋体"/>
          <w:color w:val="auto"/>
          <w:sz w:val="24"/>
          <w:szCs w:val="24"/>
          <w:highlight w:val="none"/>
        </w:rPr>
        <w:t>地点：</w:t>
      </w:r>
      <w:r>
        <w:rPr>
          <w:rFonts w:hint="eastAsia" w:ascii="宋体" w:hAnsi="宋体" w:eastAsia="宋体"/>
          <w:color w:val="auto"/>
          <w:sz w:val="24"/>
          <w:szCs w:val="18"/>
          <w:highlight w:val="none"/>
          <w:u w:val="single"/>
        </w:rPr>
        <w:t>滁州市第二人民医院官网</w:t>
      </w:r>
    </w:p>
    <w:p w14:paraId="14E5C324">
      <w:pPr>
        <w:spacing w:line="360" w:lineRule="auto"/>
        <w:ind w:firstLine="54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方式：</w:t>
      </w:r>
      <w:r>
        <w:rPr>
          <w:rFonts w:hint="eastAsia" w:ascii="宋体" w:hAnsi="宋体" w:eastAsia="宋体" w:cs="宋体"/>
          <w:color w:val="auto"/>
          <w:sz w:val="24"/>
          <w:szCs w:val="24"/>
          <w:highlight w:val="none"/>
          <w:u w:val="single"/>
        </w:rPr>
        <w:t>网上自行下载</w:t>
      </w:r>
    </w:p>
    <w:p w14:paraId="74DFF12A">
      <w:pPr>
        <w:spacing w:line="360" w:lineRule="auto"/>
        <w:ind w:firstLine="437"/>
        <w:outlineLvl w:val="1"/>
        <w:rPr>
          <w:rFonts w:hint="eastAsia" w:ascii="宋体" w:hAnsi="宋体" w:eastAsia="宋体"/>
          <w:b/>
          <w:bCs/>
          <w:color w:val="auto"/>
          <w:sz w:val="24"/>
          <w:szCs w:val="18"/>
          <w:highlight w:val="none"/>
        </w:rPr>
      </w:pPr>
      <w:bookmarkStart w:id="9" w:name="_Toc19726"/>
      <w:r>
        <w:rPr>
          <w:rFonts w:hint="eastAsia" w:ascii="宋体" w:hAnsi="宋体" w:eastAsia="宋体"/>
          <w:b/>
          <w:bCs/>
          <w:color w:val="auto"/>
          <w:sz w:val="24"/>
          <w:szCs w:val="18"/>
          <w:highlight w:val="none"/>
        </w:rPr>
        <w:t>四、</w:t>
      </w:r>
      <w:bookmarkEnd w:id="8"/>
      <w:r>
        <w:rPr>
          <w:rFonts w:hint="eastAsia" w:ascii="宋体" w:hAnsi="宋体" w:eastAsia="宋体"/>
          <w:b/>
          <w:bCs/>
          <w:color w:val="auto"/>
          <w:sz w:val="24"/>
          <w:szCs w:val="18"/>
          <w:highlight w:val="none"/>
        </w:rPr>
        <w:t>提交投标文件截止时间、开标时间和地点</w:t>
      </w:r>
      <w:bookmarkEnd w:id="9"/>
    </w:p>
    <w:p w14:paraId="350BD7F2">
      <w:pPr>
        <w:spacing w:line="360" w:lineRule="auto"/>
        <w:ind w:firstLine="480" w:firstLineChars="200"/>
        <w:rPr>
          <w:rFonts w:hint="eastAsia" w:ascii="宋体" w:hAnsi="宋体" w:eastAsia="宋体" w:cs="宋体"/>
          <w:bCs/>
          <w:color w:val="auto"/>
          <w:sz w:val="24"/>
          <w:szCs w:val="24"/>
          <w:highlight w:val="none"/>
        </w:rPr>
      </w:pPr>
      <w:bookmarkStart w:id="10" w:name="_Toc5082"/>
      <w:r>
        <w:rPr>
          <w:rFonts w:hint="eastAsia" w:ascii="宋体" w:hAnsi="宋体" w:eastAsia="宋体" w:cs="宋体"/>
          <w:color w:val="auto"/>
          <w:sz w:val="24"/>
          <w:szCs w:val="24"/>
          <w:highlight w:val="none"/>
          <w:shd w:val="clear" w:color="auto" w:fill="FFFFFF"/>
        </w:rPr>
        <w:t>投标截止时间：</w:t>
      </w:r>
      <w:r>
        <w:rPr>
          <w:rFonts w:hint="eastAsia" w:ascii="宋体" w:hAnsi="宋体" w:eastAsia="宋体" w:cs="宋体"/>
          <w:color w:val="auto"/>
          <w:sz w:val="24"/>
          <w:szCs w:val="24"/>
          <w:highlight w:val="none"/>
          <w:u w:val="single"/>
        </w:rPr>
        <w:t>2024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1</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01</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eastAsia="zh-CN"/>
        </w:rPr>
        <w:t>11</w:t>
      </w:r>
      <w:r>
        <w:rPr>
          <w:rFonts w:hint="eastAsia" w:ascii="宋体" w:hAnsi="宋体" w:eastAsia="宋体" w:cs="宋体"/>
          <w:color w:val="auto"/>
          <w:sz w:val="24"/>
          <w:szCs w:val="24"/>
          <w:highlight w:val="none"/>
          <w:lang w:val="en-US" w:eastAsia="zh-CN"/>
        </w:rPr>
        <w:t>点</w:t>
      </w:r>
      <w:r>
        <w:rPr>
          <w:rFonts w:hint="eastAsia" w:ascii="宋体"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highlight w:val="none"/>
          <w:lang w:val="en-US" w:eastAsia="zh-CN"/>
        </w:rPr>
        <w:t>分前</w:t>
      </w:r>
      <w:r>
        <w:rPr>
          <w:rFonts w:hint="eastAsia" w:ascii="宋体" w:hAnsi="宋体" w:eastAsia="宋体" w:cs="宋体"/>
          <w:bCs/>
          <w:color w:val="auto"/>
          <w:sz w:val="24"/>
          <w:szCs w:val="24"/>
          <w:highlight w:val="none"/>
        </w:rPr>
        <w:t>（北京时间）</w:t>
      </w:r>
    </w:p>
    <w:p w14:paraId="2587A2BB">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shd w:val="clear" w:color="auto" w:fill="FFFFFF"/>
        </w:rPr>
        <w:t>地点：</w:t>
      </w:r>
      <w:r>
        <w:rPr>
          <w:rFonts w:hint="eastAsia" w:ascii="宋体" w:hAnsi="宋体" w:eastAsia="宋体" w:cs="宋体"/>
          <w:color w:val="auto"/>
          <w:sz w:val="24"/>
          <w:szCs w:val="24"/>
          <w:highlight w:val="none"/>
        </w:rPr>
        <w:t>滁州市第二人民医院西区至善楼三楼</w:t>
      </w:r>
      <w:r>
        <w:rPr>
          <w:rFonts w:hint="eastAsia" w:ascii="宋体" w:hAnsi="宋体" w:eastAsia="宋体" w:cs="宋体"/>
          <w:color w:val="auto"/>
          <w:sz w:val="24"/>
          <w:szCs w:val="24"/>
          <w:highlight w:val="none"/>
          <w:lang w:val="en-US" w:eastAsia="zh-CN"/>
        </w:rPr>
        <w:t>招标办</w:t>
      </w:r>
    </w:p>
    <w:p w14:paraId="74522C0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注：各投标人可以采用直接送达或邮寄的方式，递交时间以直接送达或快递送达的时间为准，逾期不予接收</w:t>
      </w:r>
    </w:p>
    <w:p w14:paraId="1435B2F2">
      <w:pPr>
        <w:spacing w:line="360" w:lineRule="auto"/>
        <w:ind w:firstLine="437"/>
        <w:outlineLvl w:val="1"/>
        <w:rPr>
          <w:rFonts w:hint="eastAsia" w:ascii="宋体" w:hAnsi="宋体" w:eastAsia="宋体"/>
          <w:b/>
          <w:bCs/>
          <w:color w:val="auto"/>
          <w:sz w:val="24"/>
          <w:szCs w:val="18"/>
          <w:highlight w:val="none"/>
        </w:rPr>
      </w:pPr>
      <w:bookmarkStart w:id="11" w:name="_Toc28531"/>
      <w:r>
        <w:rPr>
          <w:rFonts w:hint="eastAsia" w:ascii="宋体" w:hAnsi="宋体" w:eastAsia="宋体"/>
          <w:b/>
          <w:bCs/>
          <w:color w:val="auto"/>
          <w:sz w:val="24"/>
          <w:szCs w:val="18"/>
          <w:highlight w:val="none"/>
        </w:rPr>
        <w:t>五、</w:t>
      </w:r>
      <w:bookmarkEnd w:id="10"/>
      <w:r>
        <w:rPr>
          <w:rFonts w:hint="eastAsia" w:ascii="宋体" w:hAnsi="宋体" w:eastAsia="宋体"/>
          <w:b/>
          <w:bCs/>
          <w:color w:val="auto"/>
          <w:sz w:val="24"/>
          <w:szCs w:val="18"/>
          <w:highlight w:val="none"/>
        </w:rPr>
        <w:t>公告期限</w:t>
      </w:r>
      <w:bookmarkEnd w:id="11"/>
    </w:p>
    <w:p w14:paraId="6BEA548C">
      <w:pPr>
        <w:spacing w:line="360" w:lineRule="auto"/>
        <w:ind w:firstLine="437"/>
        <w:rPr>
          <w:rFonts w:hint="eastAsia" w:ascii="宋体" w:hAnsi="宋体" w:eastAsia="宋体"/>
          <w:color w:val="auto"/>
          <w:sz w:val="24"/>
          <w:szCs w:val="18"/>
          <w:highlight w:val="none"/>
        </w:rPr>
      </w:pPr>
      <w:bookmarkStart w:id="12" w:name="_Toc1215"/>
      <w:r>
        <w:rPr>
          <w:rFonts w:hint="eastAsia" w:ascii="宋体" w:hAnsi="宋体" w:eastAsia="宋体"/>
          <w:color w:val="auto"/>
          <w:sz w:val="24"/>
          <w:szCs w:val="18"/>
          <w:highlight w:val="none"/>
        </w:rPr>
        <w:t>自本公告发布之日起5个工作日。</w:t>
      </w:r>
    </w:p>
    <w:p w14:paraId="74B30CB5">
      <w:pPr>
        <w:spacing w:line="360" w:lineRule="auto"/>
        <w:ind w:firstLine="437"/>
        <w:outlineLvl w:val="1"/>
        <w:rPr>
          <w:rFonts w:hint="eastAsia" w:ascii="宋体" w:hAnsi="宋体" w:eastAsia="宋体"/>
          <w:b/>
          <w:bCs/>
          <w:color w:val="auto"/>
          <w:sz w:val="24"/>
          <w:szCs w:val="18"/>
          <w:highlight w:val="none"/>
        </w:rPr>
      </w:pPr>
      <w:bookmarkStart w:id="13" w:name="_Toc8807"/>
      <w:bookmarkStart w:id="14" w:name="_Toc35393626"/>
      <w:bookmarkStart w:id="15" w:name="_Toc35393795"/>
      <w:r>
        <w:rPr>
          <w:rFonts w:hint="eastAsia" w:ascii="宋体" w:hAnsi="宋体" w:eastAsia="宋体"/>
          <w:b/>
          <w:bCs/>
          <w:color w:val="auto"/>
          <w:sz w:val="24"/>
          <w:szCs w:val="18"/>
          <w:highlight w:val="none"/>
        </w:rPr>
        <w:t>六、其他补充事宜</w:t>
      </w:r>
      <w:bookmarkEnd w:id="13"/>
      <w:bookmarkEnd w:id="14"/>
      <w:bookmarkEnd w:id="15"/>
    </w:p>
    <w:bookmarkEnd w:id="12"/>
    <w:p w14:paraId="18CA0B6E">
      <w:pPr>
        <w:spacing w:line="360" w:lineRule="auto"/>
        <w:ind w:firstLine="437"/>
        <w:outlineLvl w:val="1"/>
        <w:rPr>
          <w:rFonts w:hint="eastAsia" w:ascii="宋体" w:hAnsi="宋体" w:eastAsia="宋体"/>
          <w:color w:val="auto"/>
          <w:sz w:val="24"/>
          <w:szCs w:val="18"/>
          <w:highlight w:val="none"/>
        </w:rPr>
      </w:pPr>
      <w:bookmarkStart w:id="16" w:name="_Toc7265"/>
      <w:bookmarkStart w:id="17" w:name="_Toc3854"/>
      <w:r>
        <w:rPr>
          <w:rFonts w:hint="eastAsia" w:ascii="宋体" w:hAnsi="宋体" w:eastAsia="宋体"/>
          <w:color w:val="auto"/>
          <w:sz w:val="24"/>
          <w:szCs w:val="18"/>
          <w:highlight w:val="none"/>
        </w:rPr>
        <w:t>无</w:t>
      </w:r>
    </w:p>
    <w:p w14:paraId="5387A7F6">
      <w:pPr>
        <w:spacing w:line="360" w:lineRule="auto"/>
        <w:ind w:firstLine="437"/>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rPr>
        <w:t>七、</w:t>
      </w:r>
      <w:bookmarkEnd w:id="16"/>
      <w:r>
        <w:rPr>
          <w:rFonts w:hint="eastAsia" w:ascii="宋体" w:hAnsi="宋体" w:eastAsia="宋体"/>
          <w:b/>
          <w:bCs/>
          <w:color w:val="auto"/>
          <w:sz w:val="24"/>
          <w:szCs w:val="18"/>
          <w:highlight w:val="none"/>
        </w:rPr>
        <w:t>对本次招标提出询问，请按以下方式联系</w:t>
      </w:r>
      <w:bookmarkEnd w:id="17"/>
    </w:p>
    <w:p w14:paraId="3CAC0339">
      <w:pPr>
        <w:spacing w:line="360" w:lineRule="auto"/>
        <w:ind w:firstLine="437"/>
        <w:outlineLvl w:val="2"/>
        <w:rPr>
          <w:rFonts w:hint="eastAsia" w:ascii="宋体" w:hAnsi="宋体" w:eastAsia="宋体"/>
          <w:color w:val="auto"/>
          <w:sz w:val="24"/>
          <w:szCs w:val="18"/>
          <w:highlight w:val="none"/>
        </w:rPr>
      </w:pPr>
      <w:r>
        <w:rPr>
          <w:rFonts w:hint="eastAsia" w:ascii="宋体" w:hAnsi="宋体" w:eastAsia="宋体"/>
          <w:color w:val="auto"/>
          <w:sz w:val="24"/>
          <w:szCs w:val="18"/>
          <w:highlight w:val="none"/>
        </w:rPr>
        <w:t>1.采购人信息</w:t>
      </w:r>
    </w:p>
    <w:p w14:paraId="518B990F">
      <w:pPr>
        <w:spacing w:line="360" w:lineRule="auto"/>
        <w:ind w:firstLine="435"/>
        <w:rPr>
          <w:rFonts w:hint="eastAsia" w:ascii="宋体" w:hAnsi="宋体" w:eastAsia="宋体"/>
          <w:color w:val="auto"/>
          <w:sz w:val="24"/>
          <w:szCs w:val="18"/>
          <w:highlight w:val="none"/>
        </w:rPr>
      </w:pPr>
      <w:r>
        <w:rPr>
          <w:rFonts w:hint="eastAsia" w:ascii="宋体" w:hAnsi="宋体" w:eastAsia="宋体" w:cs="宋体"/>
          <w:color w:val="auto"/>
          <w:sz w:val="24"/>
          <w:szCs w:val="24"/>
          <w:highlight w:val="none"/>
        </w:rPr>
        <w:t>名  称</w:t>
      </w:r>
      <w:r>
        <w:rPr>
          <w:rFonts w:hint="eastAsia" w:ascii="宋体" w:hAnsi="宋体" w:eastAsia="宋体"/>
          <w:color w:val="auto"/>
          <w:sz w:val="24"/>
          <w:szCs w:val="18"/>
          <w:highlight w:val="none"/>
        </w:rPr>
        <w:t>：</w:t>
      </w:r>
      <w:r>
        <w:rPr>
          <w:rFonts w:hint="eastAsia" w:ascii="宋体" w:hAnsi="宋体" w:eastAsia="宋体" w:cs="宋体"/>
          <w:color w:val="auto"/>
          <w:sz w:val="24"/>
          <w:szCs w:val="24"/>
          <w:highlight w:val="none"/>
          <w:u w:val="single"/>
          <w:shd w:val="clear" w:color="auto" w:fill="FFFFFF"/>
        </w:rPr>
        <w:t>滁州市第二人民医院</w:t>
      </w:r>
    </w:p>
    <w:p w14:paraId="29FBEC39">
      <w:pPr>
        <w:spacing w:line="360" w:lineRule="auto"/>
        <w:ind w:firstLine="435"/>
        <w:rPr>
          <w:rFonts w:hint="eastAsia" w:ascii="宋体" w:hAnsi="宋体" w:eastAsia="宋体" w:cs="宋体"/>
          <w:color w:val="auto"/>
          <w:sz w:val="24"/>
          <w:szCs w:val="24"/>
          <w:highlight w:val="none"/>
          <w:u w:val="single"/>
          <w:shd w:val="clear" w:color="auto" w:fill="FFFFFF"/>
        </w:rPr>
      </w:pPr>
      <w:r>
        <w:rPr>
          <w:rFonts w:hint="eastAsia" w:ascii="宋体" w:hAnsi="宋体" w:eastAsia="宋体"/>
          <w:color w:val="auto"/>
          <w:sz w:val="24"/>
          <w:szCs w:val="18"/>
          <w:highlight w:val="none"/>
        </w:rPr>
        <w:t xml:space="preserve">地 </w:t>
      </w:r>
      <w:r>
        <w:rPr>
          <w:rFonts w:ascii="宋体" w:hAnsi="宋体" w:eastAsia="宋体"/>
          <w:color w:val="auto"/>
          <w:sz w:val="24"/>
          <w:szCs w:val="18"/>
          <w:highlight w:val="none"/>
        </w:rPr>
        <w:t xml:space="preserve"> </w:t>
      </w:r>
      <w:r>
        <w:rPr>
          <w:rFonts w:hint="eastAsia" w:ascii="宋体" w:hAnsi="宋体" w:eastAsia="宋体"/>
          <w:color w:val="auto"/>
          <w:sz w:val="24"/>
          <w:szCs w:val="18"/>
          <w:highlight w:val="none"/>
        </w:rPr>
        <w:t>址：</w:t>
      </w:r>
      <w:r>
        <w:rPr>
          <w:rFonts w:hint="eastAsia" w:ascii="宋体" w:hAnsi="宋体" w:eastAsia="宋体" w:cs="宋体"/>
          <w:color w:val="auto"/>
          <w:sz w:val="24"/>
          <w:szCs w:val="24"/>
          <w:highlight w:val="none"/>
          <w:u w:val="single"/>
          <w:shd w:val="clear" w:color="auto" w:fill="FFFFFF"/>
        </w:rPr>
        <w:t>滁州市清流中路1401号</w:t>
      </w:r>
    </w:p>
    <w:p w14:paraId="277762E6">
      <w:pPr>
        <w:spacing w:line="360" w:lineRule="auto"/>
        <w:ind w:firstLine="435"/>
        <w:rPr>
          <w:rFonts w:hint="eastAsia" w:ascii="宋体" w:hAnsi="宋体" w:eastAsia="宋体"/>
          <w:color w:val="auto"/>
          <w:sz w:val="24"/>
          <w:szCs w:val="18"/>
          <w:highlight w:val="none"/>
        </w:rPr>
      </w:pPr>
      <w:r>
        <w:rPr>
          <w:rFonts w:hint="eastAsia" w:ascii="宋体" w:hAnsi="宋体" w:eastAsia="宋体"/>
          <w:color w:val="auto"/>
          <w:sz w:val="24"/>
          <w:szCs w:val="18"/>
          <w:highlight w:val="none"/>
        </w:rPr>
        <w:t>联系人：</w:t>
      </w:r>
      <w:r>
        <w:rPr>
          <w:rFonts w:hint="eastAsia" w:ascii="宋体" w:hAnsi="宋体" w:eastAsia="宋体" w:cs="宋体"/>
          <w:color w:val="auto"/>
          <w:sz w:val="24"/>
          <w:szCs w:val="24"/>
          <w:highlight w:val="none"/>
          <w:u w:val="single"/>
          <w:shd w:val="clear" w:color="auto" w:fill="FFFFFF"/>
        </w:rPr>
        <w:t>招标办</w:t>
      </w:r>
    </w:p>
    <w:p w14:paraId="386896A9">
      <w:pPr>
        <w:spacing w:line="360" w:lineRule="auto"/>
        <w:ind w:firstLine="435"/>
        <w:rPr>
          <w:rFonts w:hint="eastAsia" w:ascii="宋体" w:hAnsi="宋体" w:eastAsia="宋体"/>
          <w:color w:val="auto"/>
          <w:sz w:val="24"/>
          <w:szCs w:val="18"/>
          <w:highlight w:val="none"/>
        </w:rPr>
      </w:pPr>
      <w:r>
        <w:rPr>
          <w:rFonts w:hint="eastAsia" w:ascii="宋体" w:hAnsi="宋体" w:eastAsia="宋体"/>
          <w:color w:val="auto"/>
          <w:sz w:val="24"/>
          <w:szCs w:val="18"/>
          <w:highlight w:val="none"/>
        </w:rPr>
        <w:t>联系方式：</w:t>
      </w:r>
      <w:r>
        <w:rPr>
          <w:rFonts w:hint="eastAsia" w:ascii="宋体" w:hAnsi="宋体" w:eastAsia="宋体" w:cs="宋体"/>
          <w:color w:val="auto"/>
          <w:sz w:val="24"/>
          <w:szCs w:val="24"/>
          <w:highlight w:val="none"/>
          <w:u w:val="single"/>
          <w:shd w:val="clear" w:color="auto" w:fill="FFFFFF"/>
        </w:rPr>
        <w:t>0550-3523822</w:t>
      </w:r>
    </w:p>
    <w:p w14:paraId="7B743D7B">
      <w:pPr>
        <w:spacing w:line="360" w:lineRule="auto"/>
        <w:ind w:firstLine="437"/>
        <w:outlineLvl w:val="2"/>
        <w:rPr>
          <w:rFonts w:hint="eastAsia" w:ascii="宋体" w:hAnsi="宋体" w:eastAsia="宋体"/>
          <w:color w:val="auto"/>
          <w:sz w:val="24"/>
          <w:szCs w:val="18"/>
          <w:highlight w:val="none"/>
        </w:rPr>
      </w:pPr>
      <w:r>
        <w:rPr>
          <w:rFonts w:ascii="宋体" w:hAnsi="宋体" w:eastAsia="宋体"/>
          <w:color w:val="auto"/>
          <w:sz w:val="24"/>
          <w:szCs w:val="18"/>
          <w:highlight w:val="none"/>
        </w:rPr>
        <w:t>2.采购代理机构</w:t>
      </w:r>
      <w:r>
        <w:rPr>
          <w:rFonts w:hint="eastAsia" w:ascii="宋体" w:hAnsi="宋体" w:eastAsia="宋体"/>
          <w:color w:val="auto"/>
          <w:sz w:val="24"/>
          <w:szCs w:val="18"/>
          <w:highlight w:val="none"/>
        </w:rPr>
        <w:t>信息</w:t>
      </w:r>
    </w:p>
    <w:p w14:paraId="57274A72">
      <w:pPr>
        <w:spacing w:line="360" w:lineRule="auto"/>
        <w:ind w:firstLine="435"/>
        <w:rPr>
          <w:rFonts w:hint="eastAsia" w:ascii="宋体" w:hAnsi="宋体" w:eastAsia="宋体" w:cs="宋体"/>
          <w:color w:val="auto"/>
          <w:sz w:val="24"/>
          <w:szCs w:val="24"/>
          <w:highlight w:val="none"/>
          <w:u w:val="single"/>
          <w:shd w:val="clear" w:color="auto" w:fill="FFFFFF"/>
        </w:rPr>
      </w:pPr>
      <w:r>
        <w:rPr>
          <w:rFonts w:hint="eastAsia" w:ascii="宋体" w:hAnsi="宋体" w:eastAsia="宋体" w:cs="宋体"/>
          <w:color w:val="auto"/>
          <w:sz w:val="24"/>
          <w:szCs w:val="24"/>
          <w:highlight w:val="none"/>
        </w:rPr>
        <w:t>名  称</w:t>
      </w:r>
      <w:r>
        <w:rPr>
          <w:rFonts w:hint="eastAsia" w:ascii="宋体" w:hAnsi="宋体" w:eastAsia="宋体"/>
          <w:color w:val="auto"/>
          <w:sz w:val="24"/>
          <w:szCs w:val="18"/>
          <w:highlight w:val="none"/>
        </w:rPr>
        <w:t>：</w:t>
      </w:r>
      <w:r>
        <w:rPr>
          <w:rFonts w:hint="eastAsia" w:ascii="宋体" w:hAnsi="宋体" w:eastAsia="宋体" w:cs="宋体"/>
          <w:color w:val="auto"/>
          <w:sz w:val="24"/>
          <w:szCs w:val="24"/>
          <w:highlight w:val="none"/>
          <w:u w:val="single"/>
          <w:shd w:val="clear" w:color="auto" w:fill="FFFFFF"/>
        </w:rPr>
        <w:t>江苏川页工程项目管理有限公司</w:t>
      </w:r>
    </w:p>
    <w:p w14:paraId="7C675716">
      <w:pPr>
        <w:spacing w:line="360" w:lineRule="auto"/>
        <w:ind w:firstLine="435"/>
        <w:rPr>
          <w:rFonts w:hint="eastAsia" w:ascii="宋体" w:hAnsi="宋体" w:eastAsia="宋体" w:cs="宋体"/>
          <w:color w:val="auto"/>
          <w:sz w:val="24"/>
          <w:szCs w:val="24"/>
          <w:highlight w:val="none"/>
          <w:u w:val="single"/>
          <w:shd w:val="clear" w:color="auto" w:fill="FFFFFF"/>
        </w:rPr>
      </w:pPr>
      <w:r>
        <w:rPr>
          <w:rFonts w:hint="eastAsia" w:ascii="宋体" w:hAnsi="宋体" w:eastAsia="宋体"/>
          <w:color w:val="auto"/>
          <w:sz w:val="24"/>
          <w:szCs w:val="18"/>
          <w:highlight w:val="none"/>
        </w:rPr>
        <w:t>地</w:t>
      </w:r>
      <w:r>
        <w:rPr>
          <w:rFonts w:ascii="宋体" w:hAnsi="宋体" w:eastAsia="宋体"/>
          <w:color w:val="auto"/>
          <w:sz w:val="24"/>
          <w:szCs w:val="18"/>
          <w:highlight w:val="none"/>
        </w:rPr>
        <w:t xml:space="preserve">  址：</w:t>
      </w:r>
      <w:r>
        <w:rPr>
          <w:rFonts w:hint="eastAsia" w:ascii="宋体" w:hAnsi="宋体" w:eastAsia="宋体" w:cs="宋体"/>
          <w:color w:val="auto"/>
          <w:sz w:val="24"/>
          <w:szCs w:val="24"/>
          <w:highlight w:val="none"/>
          <w:u w:val="single"/>
          <w:shd w:val="clear" w:color="auto" w:fill="FFFFFF"/>
        </w:rPr>
        <w:t>滁州市世贸大厦A座18楼1818</w:t>
      </w:r>
    </w:p>
    <w:p w14:paraId="34623E28">
      <w:pPr>
        <w:spacing w:line="360" w:lineRule="auto"/>
        <w:ind w:firstLine="435"/>
        <w:rPr>
          <w:rFonts w:hint="eastAsia" w:ascii="宋体" w:hAnsi="宋体" w:eastAsia="宋体" w:cs="宋体"/>
          <w:color w:val="auto"/>
          <w:sz w:val="24"/>
          <w:szCs w:val="24"/>
          <w:highlight w:val="none"/>
          <w:u w:val="single"/>
          <w:shd w:val="clear" w:color="auto" w:fill="FFFFFF"/>
        </w:rPr>
      </w:pPr>
      <w:r>
        <w:rPr>
          <w:rFonts w:hint="eastAsia" w:ascii="宋体" w:hAnsi="宋体" w:eastAsia="宋体"/>
          <w:color w:val="auto"/>
          <w:sz w:val="24"/>
          <w:szCs w:val="18"/>
          <w:highlight w:val="none"/>
        </w:rPr>
        <w:t>联系人：</w:t>
      </w:r>
      <w:r>
        <w:rPr>
          <w:rFonts w:hint="eastAsia" w:ascii="宋体" w:hAnsi="宋体" w:eastAsia="宋体" w:cs="宋体"/>
          <w:color w:val="auto"/>
          <w:sz w:val="24"/>
          <w:szCs w:val="24"/>
          <w:highlight w:val="none"/>
          <w:u w:val="single"/>
          <w:shd w:val="clear" w:color="auto" w:fill="FFFFFF"/>
        </w:rPr>
        <w:t>赵建飞</w:t>
      </w:r>
    </w:p>
    <w:p w14:paraId="6CCC1FC2">
      <w:pPr>
        <w:spacing w:line="360" w:lineRule="auto"/>
        <w:ind w:firstLine="435"/>
        <w:rPr>
          <w:rFonts w:hint="eastAsia" w:ascii="宋体" w:hAnsi="宋体" w:eastAsia="宋体"/>
          <w:color w:val="auto"/>
          <w:sz w:val="24"/>
          <w:szCs w:val="18"/>
          <w:highlight w:val="none"/>
        </w:rPr>
      </w:pPr>
      <w:r>
        <w:rPr>
          <w:rFonts w:hint="eastAsia" w:ascii="宋体" w:hAnsi="宋体" w:eastAsia="宋体"/>
          <w:color w:val="auto"/>
          <w:sz w:val="24"/>
          <w:szCs w:val="18"/>
          <w:highlight w:val="none"/>
        </w:rPr>
        <w:t>联系方式：</w:t>
      </w:r>
      <w:r>
        <w:rPr>
          <w:rFonts w:hint="eastAsia" w:ascii="宋体" w:hAnsi="宋体" w:eastAsia="宋体" w:cs="宋体"/>
          <w:color w:val="auto"/>
          <w:sz w:val="24"/>
          <w:szCs w:val="24"/>
          <w:highlight w:val="none"/>
          <w:u w:val="single"/>
          <w:shd w:val="clear" w:color="auto" w:fill="FFFFFF"/>
        </w:rPr>
        <w:t>18755018236</w:t>
      </w:r>
    </w:p>
    <w:p w14:paraId="687C6274">
      <w:pPr>
        <w:widowControl/>
        <w:jc w:val="left"/>
        <w:rPr>
          <w:rFonts w:hint="eastAsia" w:ascii="宋体" w:hAnsi="宋体" w:eastAsia="宋体"/>
          <w:color w:val="auto"/>
          <w:sz w:val="24"/>
          <w:szCs w:val="18"/>
          <w:highlight w:val="none"/>
        </w:rPr>
      </w:pPr>
      <w:r>
        <w:rPr>
          <w:rFonts w:ascii="宋体" w:hAnsi="宋体" w:eastAsia="宋体"/>
          <w:color w:val="auto"/>
          <w:sz w:val="24"/>
          <w:szCs w:val="18"/>
          <w:highlight w:val="none"/>
        </w:rPr>
        <w:br w:type="page"/>
      </w:r>
    </w:p>
    <w:p w14:paraId="06D9E9C4">
      <w:pPr>
        <w:spacing w:line="360" w:lineRule="auto"/>
        <w:jc w:val="center"/>
        <w:outlineLvl w:val="0"/>
        <w:rPr>
          <w:rFonts w:hint="eastAsia" w:ascii="宋体" w:hAnsi="宋体" w:eastAsia="宋体"/>
          <w:b/>
          <w:color w:val="auto"/>
          <w:sz w:val="28"/>
          <w:highlight w:val="none"/>
        </w:rPr>
      </w:pPr>
      <w:bookmarkStart w:id="18" w:name="_Toc31935"/>
      <w:r>
        <w:rPr>
          <w:rFonts w:hint="eastAsia" w:ascii="宋体" w:hAnsi="宋体" w:eastAsia="宋体"/>
          <w:b/>
          <w:color w:val="auto"/>
          <w:sz w:val="28"/>
          <w:highlight w:val="none"/>
        </w:rPr>
        <w:t>第二章</w:t>
      </w:r>
      <w:r>
        <w:rPr>
          <w:rFonts w:ascii="宋体" w:hAnsi="宋体" w:eastAsia="宋体"/>
          <w:b/>
          <w:color w:val="auto"/>
          <w:sz w:val="28"/>
          <w:highlight w:val="none"/>
        </w:rPr>
        <w:t xml:space="preserve"> </w:t>
      </w:r>
      <w:r>
        <w:rPr>
          <w:rFonts w:hint="eastAsia" w:ascii="宋体" w:hAnsi="宋体" w:eastAsia="宋体"/>
          <w:b/>
          <w:color w:val="auto"/>
          <w:sz w:val="28"/>
          <w:highlight w:val="none"/>
        </w:rPr>
        <w:t xml:space="preserve"> </w:t>
      </w:r>
      <w:r>
        <w:rPr>
          <w:rFonts w:ascii="宋体" w:hAnsi="宋体" w:eastAsia="宋体"/>
          <w:b/>
          <w:color w:val="auto"/>
          <w:sz w:val="28"/>
          <w:highlight w:val="none"/>
        </w:rPr>
        <w:t>投标人须知</w:t>
      </w:r>
      <w:bookmarkEnd w:id="18"/>
    </w:p>
    <w:p w14:paraId="70E9ADB6">
      <w:pPr>
        <w:spacing w:line="360" w:lineRule="auto"/>
        <w:jc w:val="center"/>
        <w:outlineLvl w:val="1"/>
        <w:rPr>
          <w:rFonts w:hint="eastAsia" w:ascii="宋体" w:hAnsi="宋体" w:eastAsia="宋体"/>
          <w:b/>
          <w:color w:val="auto"/>
          <w:sz w:val="24"/>
          <w:highlight w:val="none"/>
        </w:rPr>
      </w:pPr>
      <w:bookmarkStart w:id="19" w:name="_Toc7178"/>
      <w:bookmarkStart w:id="20" w:name="_Toc3114"/>
      <w:r>
        <w:rPr>
          <w:rFonts w:hint="eastAsia" w:ascii="宋体" w:hAnsi="宋体" w:eastAsia="宋体"/>
          <w:b/>
          <w:color w:val="auto"/>
          <w:sz w:val="24"/>
          <w:highlight w:val="none"/>
        </w:rPr>
        <w:t>一、</w:t>
      </w:r>
      <w:r>
        <w:rPr>
          <w:rFonts w:ascii="宋体" w:hAnsi="宋体" w:eastAsia="宋体"/>
          <w:b/>
          <w:color w:val="auto"/>
          <w:sz w:val="24"/>
          <w:highlight w:val="none"/>
        </w:rPr>
        <w:t>投标人须知前附表</w:t>
      </w:r>
      <w:bookmarkEnd w:id="19"/>
      <w:bookmarkEnd w:id="20"/>
    </w:p>
    <w:tbl>
      <w:tblPr>
        <w:tblStyle w:val="26"/>
        <w:tblW w:w="50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2376"/>
        <w:gridCol w:w="6565"/>
      </w:tblGrid>
      <w:tr w14:paraId="7180C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FBA1115">
            <w:pPr>
              <w:pStyle w:val="34"/>
              <w:widowControl w:val="0"/>
              <w:spacing w:before="0" w:beforeAutospacing="0" w:after="0" w:afterAutospacing="0"/>
              <w:rPr>
                <w:rFonts w:hint="eastAsia"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条款号</w:t>
            </w:r>
          </w:p>
        </w:tc>
        <w:tc>
          <w:tcPr>
            <w:tcW w:w="1174" w:type="pct"/>
            <w:vAlign w:val="center"/>
          </w:tcPr>
          <w:p w14:paraId="302E371C">
            <w:pPr>
              <w:pStyle w:val="34"/>
              <w:widowControl w:val="0"/>
              <w:spacing w:before="0" w:beforeAutospacing="0" w:after="0" w:afterAutospacing="0"/>
              <w:rPr>
                <w:rFonts w:hint="eastAsia"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条款名称</w:t>
            </w:r>
          </w:p>
        </w:tc>
        <w:tc>
          <w:tcPr>
            <w:tcW w:w="3244" w:type="pct"/>
            <w:vAlign w:val="center"/>
          </w:tcPr>
          <w:p w14:paraId="7804F6E6">
            <w:pPr>
              <w:pStyle w:val="34"/>
              <w:widowControl w:val="0"/>
              <w:spacing w:before="0" w:beforeAutospacing="0" w:after="0" w:afterAutospacing="0"/>
              <w:rPr>
                <w:rFonts w:hint="eastAsia"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内容、说明与要求</w:t>
            </w:r>
          </w:p>
        </w:tc>
      </w:tr>
      <w:tr w14:paraId="1D849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50E56CF">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5</w:t>
            </w:r>
            <w:r>
              <w:rPr>
                <w:rFonts w:ascii="宋体" w:hAnsi="宋体" w:eastAsia="宋体"/>
                <w:bCs/>
                <w:color w:val="auto"/>
                <w:kern w:val="2"/>
                <w:highlight w:val="none"/>
              </w:rPr>
              <w:t>.</w:t>
            </w:r>
            <w:r>
              <w:rPr>
                <w:rFonts w:hint="eastAsia" w:ascii="宋体" w:hAnsi="宋体" w:eastAsia="宋体"/>
                <w:bCs/>
                <w:color w:val="auto"/>
                <w:kern w:val="2"/>
                <w:highlight w:val="none"/>
              </w:rPr>
              <w:t>2</w:t>
            </w:r>
          </w:p>
        </w:tc>
        <w:tc>
          <w:tcPr>
            <w:tcW w:w="1174" w:type="pct"/>
            <w:vAlign w:val="center"/>
          </w:tcPr>
          <w:p w14:paraId="42253B02">
            <w:pPr>
              <w:pStyle w:val="34"/>
              <w:widowControl w:val="0"/>
              <w:spacing w:before="0" w:beforeAutospacing="0" w:after="0" w:afterAutospacing="0" w:line="360" w:lineRule="auto"/>
              <w:jc w:val="left"/>
              <w:rPr>
                <w:rFonts w:hint="eastAsia" w:ascii="宋体" w:hAnsi="宋体" w:eastAsia="宋体"/>
                <w:b w:val="0"/>
                <w:color w:val="auto"/>
                <w:sz w:val="24"/>
                <w:highlight w:val="none"/>
              </w:rPr>
            </w:pPr>
            <w:r>
              <w:rPr>
                <w:rFonts w:hint="eastAsia" w:ascii="宋体" w:hAnsi="宋体" w:eastAsia="宋体"/>
                <w:b w:val="0"/>
                <w:color w:val="auto"/>
                <w:sz w:val="24"/>
                <w:highlight w:val="none"/>
              </w:rPr>
              <w:t>现场考察或标前答疑会</w:t>
            </w:r>
          </w:p>
        </w:tc>
        <w:tc>
          <w:tcPr>
            <w:tcW w:w="3244" w:type="pct"/>
            <w:vAlign w:val="center"/>
          </w:tcPr>
          <w:p w14:paraId="2955A6A7">
            <w:pPr>
              <w:spacing w:line="360" w:lineRule="auto"/>
              <w:rPr>
                <w:rFonts w:hint="eastAsia" w:ascii="宋体" w:hAnsi="宋体" w:eastAsia="宋体"/>
                <w:bCs/>
                <w:color w:val="auto"/>
                <w:sz w:val="24"/>
                <w:highlight w:val="none"/>
              </w:rPr>
            </w:pPr>
            <w:r>
              <w:rPr>
                <w:rFonts w:hint="eastAsia" w:ascii="宋体" w:hAnsi="宋体" w:eastAsia="宋体"/>
                <w:bCs/>
                <w:color w:val="auto"/>
                <w:sz w:val="24"/>
                <w:szCs w:val="24"/>
                <w:highlight w:val="none"/>
              </w:rPr>
              <w:t>☑</w:t>
            </w:r>
            <w:r>
              <w:rPr>
                <w:rFonts w:hint="eastAsia" w:ascii="宋体" w:hAnsi="宋体" w:eastAsia="宋体"/>
                <w:color w:val="auto"/>
                <w:sz w:val="24"/>
                <w:highlight w:val="none"/>
              </w:rPr>
              <w:t>不组织或不召开</w:t>
            </w:r>
          </w:p>
          <w:p w14:paraId="55E70FDC">
            <w:pPr>
              <w:spacing w:line="360" w:lineRule="auto"/>
              <w:rPr>
                <w:rFonts w:hint="eastAsia" w:ascii="宋体" w:hAnsi="宋体" w:eastAsia="宋体"/>
                <w:bCs/>
                <w:color w:val="auto"/>
                <w:sz w:val="24"/>
                <w:highlight w:val="none"/>
              </w:rPr>
            </w:pPr>
            <w:r>
              <w:rPr>
                <w:rFonts w:hint="eastAsia" w:ascii="宋体" w:hAnsi="宋体" w:eastAsia="宋体"/>
                <w:color w:val="auto"/>
                <w:sz w:val="24"/>
                <w:highlight w:val="none"/>
              </w:rPr>
              <w:t>□</w:t>
            </w:r>
            <w:r>
              <w:rPr>
                <w:rFonts w:hint="eastAsia" w:ascii="宋体" w:hAnsi="宋体" w:eastAsia="宋体"/>
                <w:bCs/>
                <w:color w:val="auto"/>
                <w:sz w:val="24"/>
                <w:highlight w:val="none"/>
              </w:rPr>
              <w:t>统一组织或统一召开</w:t>
            </w:r>
          </w:p>
          <w:p w14:paraId="1C5857CC">
            <w:pPr>
              <w:spacing w:line="360" w:lineRule="auto"/>
              <w:rPr>
                <w:rFonts w:hint="eastAsia" w:ascii="宋体" w:hAnsi="宋体" w:eastAsia="宋体"/>
                <w:bCs/>
                <w:color w:val="auto"/>
                <w:sz w:val="24"/>
                <w:highlight w:val="none"/>
                <w:u w:val="single"/>
              </w:rPr>
            </w:pPr>
            <w:r>
              <w:rPr>
                <w:rFonts w:hint="eastAsia" w:ascii="宋体" w:hAnsi="宋体" w:eastAsia="宋体"/>
                <w:bCs/>
                <w:color w:val="auto"/>
                <w:sz w:val="24"/>
                <w:highlight w:val="none"/>
              </w:rPr>
              <w:t>时间：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月</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日</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时</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分</w:t>
            </w:r>
          </w:p>
          <w:p w14:paraId="042CDDAB">
            <w:pPr>
              <w:spacing w:line="360" w:lineRule="auto"/>
              <w:rPr>
                <w:rFonts w:hint="eastAsia" w:ascii="宋体" w:hAnsi="宋体" w:eastAsia="宋体"/>
                <w:bCs/>
                <w:color w:val="auto"/>
                <w:sz w:val="24"/>
                <w:highlight w:val="none"/>
                <w:u w:val="single"/>
              </w:rPr>
            </w:pPr>
            <w:r>
              <w:rPr>
                <w:rFonts w:hint="eastAsia" w:ascii="宋体" w:hAnsi="宋体" w:eastAsia="宋体"/>
                <w:bCs/>
                <w:color w:val="auto"/>
                <w:sz w:val="24"/>
                <w:highlight w:val="none"/>
              </w:rPr>
              <w:t>地点：</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p>
          <w:p w14:paraId="48409135">
            <w:pPr>
              <w:spacing w:line="360" w:lineRule="auto"/>
              <w:rPr>
                <w:rFonts w:hint="eastAsia" w:ascii="宋体" w:hAnsi="宋体" w:eastAsia="宋体"/>
                <w:bCs/>
                <w:color w:val="auto"/>
                <w:sz w:val="24"/>
                <w:highlight w:val="none"/>
                <w:u w:val="single"/>
              </w:rPr>
            </w:pPr>
            <w:r>
              <w:rPr>
                <w:rFonts w:hint="eastAsia" w:ascii="宋体" w:hAnsi="宋体" w:eastAsia="宋体"/>
                <w:bCs/>
                <w:color w:val="auto"/>
                <w:sz w:val="24"/>
                <w:highlight w:val="none"/>
              </w:rPr>
              <w:t>联系人及联系电话：</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p>
          <w:p w14:paraId="700F7EE9">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Cs w:val="0"/>
                <w:color w:val="auto"/>
                <w:sz w:val="24"/>
                <w:highlight w:val="none"/>
              </w:rPr>
              <w:t>注：如投标人未参加采购人统一组织的现场考察或采购人统一召开的标前答疑会，视同放弃现场考察或标前答疑会，由此引起的一切责任由投标人自行承担。</w:t>
            </w:r>
          </w:p>
        </w:tc>
      </w:tr>
      <w:tr w14:paraId="6FD5F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029333D9">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6</w:t>
            </w:r>
            <w:r>
              <w:rPr>
                <w:rFonts w:ascii="宋体" w:hAnsi="宋体" w:eastAsia="宋体"/>
                <w:bCs/>
                <w:color w:val="auto"/>
                <w:kern w:val="2"/>
                <w:highlight w:val="none"/>
              </w:rPr>
              <w:t>.1</w:t>
            </w:r>
          </w:p>
        </w:tc>
        <w:tc>
          <w:tcPr>
            <w:tcW w:w="1174" w:type="pct"/>
            <w:vAlign w:val="center"/>
          </w:tcPr>
          <w:p w14:paraId="6438B664">
            <w:pPr>
              <w:pStyle w:val="34"/>
              <w:widowControl w:val="0"/>
              <w:spacing w:before="0" w:beforeAutospacing="0" w:after="0" w:afterAutospacing="0"/>
              <w:jc w:val="left"/>
              <w:rPr>
                <w:rFonts w:hint="eastAsia" w:ascii="宋体" w:hAnsi="宋体" w:eastAsia="宋体"/>
                <w:b w:val="0"/>
                <w:color w:val="auto"/>
                <w:sz w:val="24"/>
                <w:highlight w:val="none"/>
              </w:rPr>
            </w:pPr>
            <w:r>
              <w:rPr>
                <w:rFonts w:hint="eastAsia" w:ascii="宋体" w:hAnsi="宋体" w:eastAsia="宋体"/>
                <w:b w:val="0"/>
                <w:color w:val="auto"/>
                <w:sz w:val="24"/>
                <w:highlight w:val="none"/>
              </w:rPr>
              <w:t>网上询问截止时间</w:t>
            </w:r>
          </w:p>
        </w:tc>
        <w:tc>
          <w:tcPr>
            <w:tcW w:w="3244" w:type="pct"/>
            <w:vAlign w:val="center"/>
          </w:tcPr>
          <w:p w14:paraId="6EB9FAC3">
            <w:pPr>
              <w:pStyle w:val="34"/>
              <w:widowControl w:val="0"/>
              <w:spacing w:before="0" w:beforeAutospacing="0" w:after="0" w:afterAutospacing="0"/>
              <w:jc w:val="both"/>
              <w:rPr>
                <w:rFonts w:hint="eastAsia" w:ascii="宋体" w:hAnsi="宋体" w:eastAsia="宋体"/>
                <w:b w:val="0"/>
                <w:color w:val="auto"/>
                <w:sz w:val="24"/>
                <w:highlight w:val="none"/>
              </w:rPr>
            </w:pPr>
            <w:r>
              <w:rPr>
                <w:rFonts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rPr>
              <w:t>2024</w:t>
            </w:r>
            <w:r>
              <w:rPr>
                <w:rFonts w:ascii="宋体" w:hAnsi="宋体" w:eastAsia="宋体"/>
                <w:b w:val="0"/>
                <w:color w:val="auto"/>
                <w:sz w:val="24"/>
                <w:highlight w:val="none"/>
              </w:rPr>
              <w:t>年</w:t>
            </w:r>
            <w:r>
              <w:rPr>
                <w:rFonts w:hint="eastAsia" w:ascii="宋体" w:hAnsi="宋体" w:eastAsia="宋体"/>
                <w:b w:val="0"/>
                <w:color w:val="auto"/>
                <w:sz w:val="24"/>
                <w:highlight w:val="none"/>
                <w:u w:val="single"/>
              </w:rPr>
              <w:t>10</w:t>
            </w:r>
            <w:r>
              <w:rPr>
                <w:rFonts w:ascii="宋体" w:hAnsi="宋体" w:eastAsia="宋体"/>
                <w:b w:val="0"/>
                <w:color w:val="auto"/>
                <w:sz w:val="24"/>
                <w:highlight w:val="none"/>
              </w:rPr>
              <w:t>月</w:t>
            </w:r>
            <w:r>
              <w:rPr>
                <w:rFonts w:hint="eastAsia"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lang w:val="en-US" w:eastAsia="zh-CN"/>
              </w:rPr>
              <w:t xml:space="preserve">30 </w:t>
            </w:r>
            <w:r>
              <w:rPr>
                <w:rFonts w:ascii="宋体" w:hAnsi="宋体" w:eastAsia="宋体"/>
                <w:b w:val="0"/>
                <w:color w:val="auto"/>
                <w:sz w:val="24"/>
                <w:highlight w:val="none"/>
              </w:rPr>
              <w:t>日</w:t>
            </w:r>
            <w:r>
              <w:rPr>
                <w:rFonts w:hint="eastAsia" w:ascii="宋体" w:hAnsi="宋体" w:eastAsia="宋体"/>
                <w:b w:val="0"/>
                <w:color w:val="auto"/>
                <w:sz w:val="24"/>
                <w:highlight w:val="none"/>
                <w:u w:val="single"/>
              </w:rPr>
              <w:t>17</w:t>
            </w:r>
            <w:r>
              <w:rPr>
                <w:rFonts w:ascii="宋体" w:hAnsi="宋体" w:eastAsia="宋体"/>
                <w:b w:val="0"/>
                <w:color w:val="auto"/>
                <w:sz w:val="24"/>
                <w:highlight w:val="none"/>
              </w:rPr>
              <w:t>时</w:t>
            </w:r>
            <w:r>
              <w:rPr>
                <w:rFonts w:hint="eastAsia" w:ascii="宋体" w:hAnsi="宋体" w:eastAsia="宋体"/>
                <w:b w:val="0"/>
                <w:color w:val="auto"/>
                <w:sz w:val="24"/>
                <w:highlight w:val="none"/>
                <w:u w:val="single"/>
              </w:rPr>
              <w:t>00</w:t>
            </w:r>
            <w:r>
              <w:rPr>
                <w:rFonts w:hint="eastAsia" w:ascii="宋体" w:hAnsi="宋体" w:eastAsia="宋体"/>
                <w:b w:val="0"/>
                <w:color w:val="auto"/>
                <w:sz w:val="24"/>
                <w:highlight w:val="none"/>
              </w:rPr>
              <w:t>分</w:t>
            </w:r>
          </w:p>
        </w:tc>
      </w:tr>
      <w:tr w14:paraId="4AADA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DD4E062">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7</w:t>
            </w:r>
            <w:r>
              <w:rPr>
                <w:rFonts w:ascii="宋体" w:hAnsi="宋体" w:eastAsia="宋体"/>
                <w:bCs/>
                <w:color w:val="auto"/>
                <w:kern w:val="2"/>
                <w:highlight w:val="none"/>
              </w:rPr>
              <w:t>.1</w:t>
            </w:r>
          </w:p>
        </w:tc>
        <w:tc>
          <w:tcPr>
            <w:tcW w:w="1174" w:type="pct"/>
            <w:vAlign w:val="center"/>
          </w:tcPr>
          <w:p w14:paraId="6AB106A9">
            <w:pPr>
              <w:pStyle w:val="34"/>
              <w:widowControl w:val="0"/>
              <w:spacing w:before="0" w:beforeAutospacing="0" w:after="0" w:afterAutospacing="0"/>
              <w:jc w:val="left"/>
              <w:rPr>
                <w:rFonts w:hint="eastAsia" w:ascii="宋体" w:hAnsi="宋体" w:eastAsia="宋体"/>
                <w:b w:val="0"/>
                <w:color w:val="auto"/>
                <w:sz w:val="24"/>
                <w:highlight w:val="none"/>
              </w:rPr>
            </w:pPr>
            <w:r>
              <w:rPr>
                <w:rFonts w:hint="eastAsia" w:ascii="宋体" w:hAnsi="宋体" w:eastAsia="宋体"/>
                <w:b w:val="0"/>
                <w:color w:val="auto"/>
                <w:sz w:val="24"/>
                <w:highlight w:val="none"/>
              </w:rPr>
              <w:t>包别划分</w:t>
            </w:r>
          </w:p>
        </w:tc>
        <w:tc>
          <w:tcPr>
            <w:tcW w:w="3244" w:type="pct"/>
            <w:vAlign w:val="center"/>
          </w:tcPr>
          <w:p w14:paraId="2459735D">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bCs w:val="0"/>
                <w:color w:val="auto"/>
                <w:sz w:val="24"/>
                <w:szCs w:val="24"/>
                <w:highlight w:val="none"/>
              </w:rPr>
              <w:t>☑</w:t>
            </w:r>
            <w:r>
              <w:rPr>
                <w:rFonts w:ascii="宋体" w:hAnsi="宋体" w:eastAsia="宋体"/>
                <w:b w:val="0"/>
                <w:color w:val="auto"/>
                <w:sz w:val="24"/>
                <w:highlight w:val="none"/>
              </w:rPr>
              <w:t>不分包     □分为  个包</w:t>
            </w:r>
          </w:p>
          <w:p w14:paraId="16AB74D4">
            <w:pPr>
              <w:pStyle w:val="34"/>
              <w:widowControl w:val="0"/>
              <w:spacing w:before="0" w:beforeAutospacing="0" w:after="0" w:afterAutospacing="0"/>
              <w:jc w:val="both"/>
              <w:rPr>
                <w:rFonts w:hint="eastAsia" w:ascii="宋体" w:hAnsi="宋体" w:eastAsia="宋体"/>
                <w:b w:val="0"/>
                <w:color w:val="auto"/>
                <w:sz w:val="24"/>
                <w:highlight w:val="none"/>
                <w:u w:val="single"/>
              </w:rPr>
            </w:pPr>
            <w:r>
              <w:rPr>
                <w:rFonts w:hint="eastAsia" w:ascii="宋体" w:hAnsi="宋体" w:eastAsia="宋体"/>
                <w:b w:val="0"/>
                <w:color w:val="auto"/>
                <w:sz w:val="24"/>
                <w:highlight w:val="none"/>
              </w:rPr>
              <w:t>投标人对多个包进行投标的中标</w:t>
            </w:r>
            <w:r>
              <w:rPr>
                <w:rFonts w:ascii="宋体" w:hAnsi="宋体" w:eastAsia="宋体"/>
                <w:b w:val="0"/>
                <w:color w:val="auto"/>
                <w:sz w:val="24"/>
                <w:highlight w:val="none"/>
              </w:rPr>
              <w:t>包</w:t>
            </w:r>
            <w:r>
              <w:rPr>
                <w:rFonts w:hint="eastAsia" w:ascii="宋体" w:hAnsi="宋体" w:eastAsia="宋体"/>
                <w:b w:val="0"/>
                <w:color w:val="auto"/>
                <w:sz w:val="24"/>
                <w:highlight w:val="none"/>
              </w:rPr>
              <w:t>数规定：</w:t>
            </w:r>
            <w:r>
              <w:rPr>
                <w:rFonts w:hint="eastAsia" w:ascii="宋体" w:hAnsi="宋体" w:eastAsia="宋体"/>
                <w:b w:val="0"/>
                <w:bCs w:val="0"/>
                <w:color w:val="auto"/>
                <w:sz w:val="24"/>
                <w:szCs w:val="18"/>
                <w:highlight w:val="none"/>
                <w:u w:val="single"/>
              </w:rPr>
              <w:t xml:space="preserve"> </w:t>
            </w:r>
            <w:r>
              <w:rPr>
                <w:rFonts w:ascii="宋体" w:hAnsi="宋体" w:eastAsia="宋体"/>
                <w:b w:val="0"/>
                <w:bCs w:val="0"/>
                <w:color w:val="auto"/>
                <w:sz w:val="24"/>
                <w:szCs w:val="18"/>
                <w:highlight w:val="none"/>
                <w:u w:val="single"/>
              </w:rPr>
              <w:t xml:space="preserve">       </w:t>
            </w:r>
          </w:p>
        </w:tc>
      </w:tr>
      <w:tr w14:paraId="58F36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581" w:type="pct"/>
            <w:vAlign w:val="center"/>
          </w:tcPr>
          <w:p w14:paraId="03A3C511">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10</w:t>
            </w:r>
            <w:r>
              <w:rPr>
                <w:rFonts w:ascii="宋体" w:hAnsi="宋体" w:eastAsia="宋体"/>
                <w:bCs/>
                <w:color w:val="auto"/>
                <w:kern w:val="2"/>
                <w:highlight w:val="none"/>
              </w:rPr>
              <w:t>.1</w:t>
            </w:r>
          </w:p>
        </w:tc>
        <w:tc>
          <w:tcPr>
            <w:tcW w:w="1174" w:type="pct"/>
            <w:vAlign w:val="center"/>
          </w:tcPr>
          <w:p w14:paraId="3CCBD380">
            <w:pPr>
              <w:pStyle w:val="34"/>
              <w:widowControl w:val="0"/>
              <w:spacing w:before="0" w:beforeAutospacing="0" w:after="0" w:afterAutospacing="0" w:line="360" w:lineRule="auto"/>
              <w:jc w:val="left"/>
              <w:rPr>
                <w:rFonts w:hint="eastAsia" w:ascii="宋体" w:hAnsi="宋体" w:eastAsia="宋体"/>
                <w:b w:val="0"/>
                <w:color w:val="auto"/>
                <w:sz w:val="24"/>
                <w:highlight w:val="none"/>
              </w:rPr>
            </w:pPr>
            <w:r>
              <w:rPr>
                <w:rFonts w:hint="eastAsia" w:ascii="宋体" w:hAnsi="宋体" w:eastAsia="宋体"/>
                <w:b w:val="0"/>
                <w:color w:val="auto"/>
                <w:sz w:val="24"/>
                <w:highlight w:val="none"/>
              </w:rPr>
              <w:t>投标保证金</w:t>
            </w:r>
          </w:p>
        </w:tc>
        <w:tc>
          <w:tcPr>
            <w:tcW w:w="3244" w:type="pct"/>
            <w:vAlign w:val="center"/>
          </w:tcPr>
          <w:p w14:paraId="727DA36C">
            <w:pPr>
              <w:spacing w:line="360" w:lineRule="auto"/>
              <w:rPr>
                <w:rFonts w:hint="eastAsia"/>
                <w:color w:val="auto"/>
                <w:highlight w:val="none"/>
              </w:rPr>
            </w:pPr>
            <w:r>
              <w:rPr>
                <w:rFonts w:hint="eastAsia" w:ascii="宋体" w:hAnsi="宋体" w:eastAsia="宋体"/>
                <w:bCs/>
                <w:color w:val="auto"/>
                <w:kern w:val="0"/>
                <w:sz w:val="24"/>
                <w:szCs w:val="28"/>
                <w:highlight w:val="none"/>
              </w:rPr>
              <w:t>不收取</w:t>
            </w:r>
          </w:p>
        </w:tc>
      </w:tr>
      <w:tr w14:paraId="7865E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0C23AEA5">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11</w:t>
            </w:r>
            <w:r>
              <w:rPr>
                <w:rFonts w:ascii="宋体" w:hAnsi="宋体" w:eastAsia="宋体"/>
                <w:bCs/>
                <w:color w:val="auto"/>
                <w:kern w:val="2"/>
                <w:highlight w:val="none"/>
              </w:rPr>
              <w:t>.1</w:t>
            </w:r>
          </w:p>
        </w:tc>
        <w:tc>
          <w:tcPr>
            <w:tcW w:w="1174" w:type="pct"/>
            <w:vAlign w:val="center"/>
          </w:tcPr>
          <w:p w14:paraId="4FEFAFEE">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投标有效期</w:t>
            </w:r>
          </w:p>
        </w:tc>
        <w:tc>
          <w:tcPr>
            <w:tcW w:w="3244" w:type="pct"/>
            <w:vAlign w:val="center"/>
          </w:tcPr>
          <w:p w14:paraId="393D1BF2">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u w:val="single"/>
              </w:rPr>
              <w:t>60</w:t>
            </w:r>
            <w:r>
              <w:rPr>
                <w:rFonts w:hint="eastAsia" w:ascii="宋体" w:hAnsi="宋体" w:eastAsia="宋体"/>
                <w:b w:val="0"/>
                <w:color w:val="auto"/>
                <w:sz w:val="24"/>
                <w:highlight w:val="none"/>
              </w:rPr>
              <w:t>日历日</w:t>
            </w:r>
          </w:p>
        </w:tc>
      </w:tr>
      <w:tr w14:paraId="1D532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980568C">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14.1</w:t>
            </w:r>
          </w:p>
        </w:tc>
        <w:tc>
          <w:tcPr>
            <w:tcW w:w="1174" w:type="pct"/>
            <w:vAlign w:val="center"/>
          </w:tcPr>
          <w:p w14:paraId="4B8544C0">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资格审查</w:t>
            </w:r>
          </w:p>
        </w:tc>
        <w:tc>
          <w:tcPr>
            <w:tcW w:w="3244" w:type="pct"/>
            <w:vAlign w:val="center"/>
          </w:tcPr>
          <w:p w14:paraId="52AB5862">
            <w:pPr>
              <w:pStyle w:val="34"/>
              <w:widowControl w:val="0"/>
              <w:spacing w:before="0" w:beforeAutospacing="0" w:after="0" w:afterAutospacing="0" w:line="360" w:lineRule="auto"/>
              <w:jc w:val="both"/>
              <w:rPr>
                <w:rFonts w:hint="eastAsia" w:ascii="宋体" w:hAnsi="宋体" w:eastAsia="宋体"/>
                <w:b w:val="0"/>
                <w:bCs w:val="0"/>
                <w:color w:val="auto"/>
                <w:sz w:val="24"/>
                <w:highlight w:val="none"/>
              </w:rPr>
            </w:pPr>
            <w:r>
              <w:rPr>
                <w:rFonts w:hint="eastAsia" w:ascii="宋体" w:hAnsi="宋体" w:eastAsia="宋体"/>
                <w:b w:val="0"/>
                <w:bCs w:val="0"/>
                <w:color w:val="auto"/>
                <w:sz w:val="24"/>
                <w:szCs w:val="24"/>
                <w:highlight w:val="none"/>
              </w:rPr>
              <w:t>☑</w:t>
            </w:r>
            <w:r>
              <w:rPr>
                <w:rFonts w:hint="eastAsia" w:ascii="宋体" w:hAnsi="宋体" w:eastAsia="宋体"/>
                <w:b w:val="0"/>
                <w:bCs w:val="0"/>
                <w:color w:val="auto"/>
                <w:sz w:val="24"/>
                <w:highlight w:val="none"/>
              </w:rPr>
              <w:t>采购人审查</w:t>
            </w:r>
          </w:p>
          <w:p w14:paraId="126A9141">
            <w:pPr>
              <w:pStyle w:val="34"/>
              <w:widowControl w:val="0"/>
              <w:spacing w:before="0" w:beforeAutospacing="0" w:after="0" w:afterAutospacing="0" w:line="360" w:lineRule="auto"/>
              <w:jc w:val="both"/>
              <w:rPr>
                <w:rFonts w:hint="eastAsia" w:ascii="宋体" w:hAnsi="宋体" w:eastAsia="宋体"/>
                <w:b w:val="0"/>
                <w:color w:val="auto"/>
                <w:sz w:val="24"/>
                <w:highlight w:val="none"/>
                <w:u w:val="single"/>
              </w:rPr>
            </w:pPr>
            <w:r>
              <w:rPr>
                <w:rFonts w:ascii="宋体" w:hAnsi="宋体" w:eastAsia="宋体"/>
                <w:b w:val="0"/>
                <w:bCs w:val="0"/>
                <w:color w:val="auto"/>
                <w:sz w:val="24"/>
                <w:szCs w:val="24"/>
                <w:highlight w:val="none"/>
              </w:rPr>
              <w:t>□</w:t>
            </w:r>
            <w:r>
              <w:rPr>
                <w:rFonts w:hint="eastAsia" w:ascii="宋体" w:hAnsi="宋体" w:eastAsia="宋体"/>
                <w:b w:val="0"/>
                <w:bCs w:val="0"/>
                <w:color w:val="auto"/>
                <w:sz w:val="24"/>
                <w:highlight w:val="none"/>
              </w:rPr>
              <w:t>采购人出具委托函委托采购代理机构进行审查</w:t>
            </w:r>
          </w:p>
        </w:tc>
      </w:tr>
      <w:tr w14:paraId="3F34D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195CE287">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17</w:t>
            </w:r>
            <w:r>
              <w:rPr>
                <w:rFonts w:ascii="宋体" w:hAnsi="宋体" w:eastAsia="宋体"/>
                <w:bCs/>
                <w:color w:val="auto"/>
                <w:kern w:val="2"/>
                <w:highlight w:val="none"/>
              </w:rPr>
              <w:t>.2</w:t>
            </w:r>
          </w:p>
        </w:tc>
        <w:tc>
          <w:tcPr>
            <w:tcW w:w="1174" w:type="pct"/>
            <w:vAlign w:val="center"/>
          </w:tcPr>
          <w:p w14:paraId="1B6B2598">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评标方法</w:t>
            </w:r>
          </w:p>
        </w:tc>
        <w:tc>
          <w:tcPr>
            <w:tcW w:w="3244" w:type="pct"/>
            <w:vAlign w:val="center"/>
          </w:tcPr>
          <w:p w14:paraId="788DF5CF">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bCs w:val="0"/>
                <w:color w:val="auto"/>
                <w:sz w:val="24"/>
                <w:szCs w:val="24"/>
                <w:highlight w:val="none"/>
              </w:rPr>
              <w:t>□</w:t>
            </w:r>
            <w:r>
              <w:rPr>
                <w:rFonts w:hint="eastAsia" w:ascii="宋体" w:hAnsi="宋体" w:eastAsia="宋体"/>
                <w:b w:val="0"/>
                <w:color w:val="auto"/>
                <w:sz w:val="24"/>
                <w:highlight w:val="none"/>
              </w:rPr>
              <w:t>最低评标价法</w:t>
            </w:r>
          </w:p>
          <w:p w14:paraId="791BEBE0">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bCs w:val="0"/>
                <w:color w:val="auto"/>
                <w:sz w:val="24"/>
                <w:szCs w:val="24"/>
                <w:highlight w:val="none"/>
              </w:rPr>
              <w:t>☑</w:t>
            </w:r>
            <w:r>
              <w:rPr>
                <w:rFonts w:hint="eastAsia" w:ascii="宋体" w:hAnsi="宋体" w:eastAsia="宋体"/>
                <w:b w:val="0"/>
                <w:color w:val="auto"/>
                <w:sz w:val="24"/>
                <w:highlight w:val="none"/>
              </w:rPr>
              <w:t>综合评分法</w:t>
            </w:r>
          </w:p>
        </w:tc>
      </w:tr>
      <w:tr w14:paraId="072D0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319524CA">
            <w:pPr>
              <w:pStyle w:val="35"/>
              <w:pBdr>
                <w:bottom w:val="none" w:color="auto" w:sz="0" w:space="0"/>
              </w:pBdr>
              <w:tabs>
                <w:tab w:val="clear" w:pos="4153"/>
                <w:tab w:val="clear" w:pos="8306"/>
              </w:tabs>
              <w:adjustRightInd/>
              <w:spacing w:line="240" w:lineRule="auto"/>
              <w:textAlignment w:val="auto"/>
              <w:rPr>
                <w:rFonts w:hint="eastAsia" w:ascii="宋体" w:hAnsi="宋体" w:eastAsia="宋体" w:cs="@仿宋_GB2312"/>
                <w:bCs/>
                <w:color w:val="auto"/>
                <w:kern w:val="2"/>
                <w:sz w:val="24"/>
                <w:szCs w:val="20"/>
                <w:highlight w:val="none"/>
                <w:lang w:val="en-US" w:eastAsia="zh-CN" w:bidi="ar-SA"/>
              </w:rPr>
            </w:pPr>
            <w:r>
              <w:rPr>
                <w:rFonts w:hint="eastAsia" w:ascii="宋体" w:hAnsi="宋体" w:eastAsia="宋体"/>
                <w:bCs/>
                <w:kern w:val="2"/>
                <w:highlight w:val="none"/>
              </w:rPr>
              <w:t>17</w:t>
            </w:r>
            <w:r>
              <w:rPr>
                <w:rFonts w:ascii="宋体" w:hAnsi="宋体" w:eastAsia="宋体"/>
                <w:bCs/>
                <w:kern w:val="2"/>
                <w:highlight w:val="none"/>
              </w:rPr>
              <w:t>.3</w:t>
            </w:r>
          </w:p>
        </w:tc>
        <w:tc>
          <w:tcPr>
            <w:tcW w:w="1174" w:type="pct"/>
            <w:vAlign w:val="center"/>
          </w:tcPr>
          <w:p w14:paraId="1F77E17D">
            <w:pPr>
              <w:pStyle w:val="34"/>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报价扣除</w:t>
            </w:r>
          </w:p>
          <w:p w14:paraId="400105D1">
            <w:pPr>
              <w:pStyle w:val="34"/>
              <w:widowControl w:val="0"/>
              <w:spacing w:before="0" w:beforeAutospacing="0" w:after="0" w:afterAutospacing="0" w:line="360" w:lineRule="auto"/>
              <w:jc w:val="both"/>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b w:val="0"/>
                <w:sz w:val="24"/>
                <w:highlight w:val="none"/>
              </w:rPr>
              <w:t>（非专门面向中小企业采购项目适用）</w:t>
            </w:r>
          </w:p>
        </w:tc>
        <w:tc>
          <w:tcPr>
            <w:tcW w:w="3244" w:type="pct"/>
            <w:vAlign w:val="center"/>
          </w:tcPr>
          <w:p w14:paraId="5145E358">
            <w:pPr>
              <w:pStyle w:val="34"/>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（1）</w:t>
            </w:r>
            <w:r>
              <w:rPr>
                <w:rFonts w:ascii="宋体" w:hAnsi="宋体" w:eastAsia="宋体"/>
                <w:b w:val="0"/>
                <w:sz w:val="24"/>
                <w:highlight w:val="none"/>
              </w:rPr>
              <w:t>小型和微型</w:t>
            </w:r>
            <w:r>
              <w:rPr>
                <w:rFonts w:hint="eastAsia" w:ascii="宋体" w:hAnsi="宋体" w:eastAsia="宋体"/>
                <w:b w:val="0"/>
                <w:sz w:val="24"/>
                <w:highlight w:val="none"/>
              </w:rPr>
              <w:t>企业价格扣除：</w:t>
            </w:r>
            <w:r>
              <w:rPr>
                <w:rFonts w:hint="eastAsia" w:ascii="宋体" w:hAnsi="宋体" w:eastAsia="宋体"/>
                <w:b w:val="0"/>
                <w:sz w:val="24"/>
                <w:highlight w:val="none"/>
                <w:u w:val="single"/>
              </w:rPr>
              <w:t>10%</w:t>
            </w:r>
            <w:r>
              <w:rPr>
                <w:rFonts w:hint="eastAsia" w:ascii="宋体" w:hAnsi="宋体" w:eastAsia="宋体"/>
                <w:b w:val="0"/>
                <w:sz w:val="24"/>
                <w:highlight w:val="none"/>
              </w:rPr>
              <w:t>。</w:t>
            </w:r>
          </w:p>
          <w:p w14:paraId="2BB54EE1">
            <w:pPr>
              <w:pStyle w:val="34"/>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（2）监狱企业价格扣除：</w:t>
            </w:r>
            <w:r>
              <w:rPr>
                <w:rFonts w:hint="eastAsia" w:ascii="宋体" w:hAnsi="宋体" w:eastAsia="宋体"/>
                <w:b w:val="0"/>
                <w:sz w:val="24"/>
                <w:highlight w:val="none"/>
                <w:u w:val="single"/>
              </w:rPr>
              <w:t>同</w:t>
            </w:r>
            <w:r>
              <w:rPr>
                <w:rFonts w:ascii="宋体" w:hAnsi="宋体" w:eastAsia="宋体"/>
                <w:b w:val="0"/>
                <w:sz w:val="24"/>
                <w:highlight w:val="none"/>
                <w:u w:val="single"/>
              </w:rPr>
              <w:t>小型和微型企业</w:t>
            </w:r>
            <w:r>
              <w:rPr>
                <w:rFonts w:hint="eastAsia" w:ascii="宋体" w:hAnsi="宋体" w:eastAsia="宋体"/>
                <w:b w:val="0"/>
                <w:sz w:val="24"/>
                <w:highlight w:val="none"/>
                <w:u w:val="single"/>
              </w:rPr>
              <w:t>。</w:t>
            </w:r>
          </w:p>
          <w:p w14:paraId="1EACFAFE">
            <w:pPr>
              <w:pStyle w:val="34"/>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（3）残疾人福利性单位价格扣除：</w:t>
            </w:r>
            <w:r>
              <w:rPr>
                <w:rFonts w:hint="eastAsia" w:ascii="宋体" w:hAnsi="宋体" w:eastAsia="宋体"/>
                <w:b w:val="0"/>
                <w:sz w:val="24"/>
                <w:highlight w:val="none"/>
                <w:u w:val="single"/>
              </w:rPr>
              <w:t>同</w:t>
            </w:r>
            <w:r>
              <w:rPr>
                <w:rFonts w:ascii="宋体" w:hAnsi="宋体" w:eastAsia="宋体"/>
                <w:b w:val="0"/>
                <w:sz w:val="24"/>
                <w:highlight w:val="none"/>
                <w:u w:val="single"/>
              </w:rPr>
              <w:t>小型和微型企业</w:t>
            </w:r>
            <w:r>
              <w:rPr>
                <w:rFonts w:hint="eastAsia" w:ascii="宋体" w:hAnsi="宋体" w:eastAsia="宋体"/>
                <w:b w:val="0"/>
                <w:sz w:val="24"/>
                <w:highlight w:val="none"/>
                <w:u w:val="single"/>
              </w:rPr>
              <w:t>。</w:t>
            </w:r>
          </w:p>
          <w:p w14:paraId="67FDF84D">
            <w:pPr>
              <w:pStyle w:val="34"/>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（4）符合条件的联合体价格扣除：</w:t>
            </w:r>
            <w:r>
              <w:rPr>
                <w:rFonts w:hint="eastAsia" w:ascii="宋体" w:hAnsi="宋体" w:eastAsia="宋体"/>
                <w:b w:val="0"/>
                <w:sz w:val="24"/>
                <w:highlight w:val="none"/>
                <w:u w:val="single"/>
              </w:rPr>
              <w:t xml:space="preserve">/ </w:t>
            </w:r>
            <w:r>
              <w:rPr>
                <w:rFonts w:hint="eastAsia" w:ascii="宋体" w:hAnsi="宋体" w:eastAsia="宋体"/>
                <w:b w:val="0"/>
                <w:sz w:val="24"/>
                <w:highlight w:val="none"/>
              </w:rPr>
              <w:t>。</w:t>
            </w:r>
          </w:p>
          <w:p w14:paraId="60E5AF70">
            <w:pPr>
              <w:pStyle w:val="34"/>
              <w:widowControl w:val="0"/>
              <w:spacing w:before="0" w:beforeAutospacing="0" w:after="0" w:afterAutospacing="0" w:line="360" w:lineRule="auto"/>
              <w:jc w:val="both"/>
              <w:rPr>
                <w:rFonts w:hint="eastAsia" w:ascii="宋体" w:hAnsi="宋体" w:eastAsia="宋体" w:cs="@仿宋_GB2312"/>
                <w:b w:val="0"/>
                <w:bCs w:val="0"/>
                <w:color w:val="auto"/>
                <w:kern w:val="0"/>
                <w:sz w:val="24"/>
                <w:szCs w:val="24"/>
                <w:highlight w:val="none"/>
                <w:u w:val="none"/>
                <w:lang w:val="en-US" w:eastAsia="zh-CN" w:bidi="ar-SA"/>
              </w:rPr>
            </w:pPr>
            <w:r>
              <w:rPr>
                <w:rFonts w:hint="eastAsia" w:ascii="宋体" w:hAnsi="宋体" w:eastAsia="宋体"/>
                <w:b w:val="0"/>
                <w:sz w:val="24"/>
                <w:highlight w:val="none"/>
              </w:rPr>
              <w:t>（5）符合条件的向小微企业分包的大中型企业价格扣除：</w:t>
            </w:r>
            <w:r>
              <w:rPr>
                <w:rFonts w:hint="eastAsia" w:ascii="宋体" w:hAnsi="宋体" w:eastAsia="宋体"/>
                <w:b w:val="0"/>
                <w:sz w:val="24"/>
                <w:highlight w:val="none"/>
                <w:u w:val="single"/>
              </w:rPr>
              <w:t xml:space="preserve"> / </w:t>
            </w:r>
            <w:r>
              <w:rPr>
                <w:rFonts w:hint="eastAsia" w:ascii="宋体" w:hAnsi="宋体" w:eastAsia="宋体"/>
                <w:b w:val="0"/>
                <w:sz w:val="24"/>
                <w:highlight w:val="none"/>
              </w:rPr>
              <w:t>。</w:t>
            </w:r>
          </w:p>
        </w:tc>
      </w:tr>
      <w:tr w14:paraId="7E88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A0D1165">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21</w:t>
            </w:r>
            <w:r>
              <w:rPr>
                <w:rFonts w:ascii="宋体" w:hAnsi="宋体" w:eastAsia="宋体"/>
                <w:bCs/>
                <w:color w:val="auto"/>
                <w:kern w:val="2"/>
                <w:highlight w:val="none"/>
              </w:rPr>
              <w:t>.</w:t>
            </w:r>
            <w:r>
              <w:rPr>
                <w:rFonts w:hint="eastAsia" w:ascii="宋体" w:hAnsi="宋体" w:eastAsia="宋体"/>
                <w:bCs/>
                <w:color w:val="auto"/>
                <w:kern w:val="2"/>
                <w:highlight w:val="none"/>
              </w:rPr>
              <w:t>1</w:t>
            </w:r>
          </w:p>
        </w:tc>
        <w:tc>
          <w:tcPr>
            <w:tcW w:w="1174" w:type="pct"/>
            <w:vAlign w:val="center"/>
          </w:tcPr>
          <w:p w14:paraId="12613599">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评标委员会推荐</w:t>
            </w:r>
            <w:r>
              <w:rPr>
                <w:rFonts w:ascii="宋体" w:hAnsi="宋体" w:eastAsia="宋体"/>
                <w:b w:val="0"/>
                <w:color w:val="auto"/>
                <w:sz w:val="24"/>
                <w:highlight w:val="none"/>
              </w:rPr>
              <w:t>中标候选</w:t>
            </w:r>
            <w:r>
              <w:rPr>
                <w:rFonts w:hint="eastAsia" w:ascii="宋体" w:hAnsi="宋体" w:eastAsia="宋体"/>
                <w:b w:val="0"/>
                <w:color w:val="auto"/>
                <w:sz w:val="24"/>
                <w:highlight w:val="none"/>
              </w:rPr>
              <w:t>人的</w:t>
            </w:r>
            <w:r>
              <w:rPr>
                <w:rFonts w:ascii="宋体" w:hAnsi="宋体" w:eastAsia="宋体"/>
                <w:b w:val="0"/>
                <w:color w:val="auto"/>
                <w:sz w:val="24"/>
                <w:highlight w:val="none"/>
              </w:rPr>
              <w:t>数量</w:t>
            </w:r>
          </w:p>
        </w:tc>
        <w:tc>
          <w:tcPr>
            <w:tcW w:w="3244" w:type="pct"/>
            <w:vAlign w:val="center"/>
          </w:tcPr>
          <w:p w14:paraId="3651E342">
            <w:pPr>
              <w:widowControl/>
              <w:jc w:val="left"/>
              <w:rPr>
                <w:rFonts w:hint="eastAsia" w:ascii="宋体" w:hAnsi="宋体" w:eastAsia="宋体"/>
                <w:color w:val="auto"/>
                <w:sz w:val="24"/>
                <w:highlight w:val="none"/>
                <w:u w:val="single"/>
              </w:rPr>
            </w:pPr>
            <w:r>
              <w:rPr>
                <w:rFonts w:hint="eastAsia" w:ascii="宋体" w:hAnsi="宋体" w:eastAsia="宋体" w:cs="宋体"/>
                <w:color w:val="auto"/>
                <w:kern w:val="0"/>
                <w:sz w:val="24"/>
                <w:szCs w:val="24"/>
                <w:highlight w:val="none"/>
              </w:rPr>
              <w:t>评标委员会推荐 3 名中标候选人</w:t>
            </w:r>
          </w:p>
        </w:tc>
      </w:tr>
      <w:tr w14:paraId="1BE19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89BBBE7">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21</w:t>
            </w:r>
            <w:r>
              <w:rPr>
                <w:rFonts w:ascii="宋体" w:hAnsi="宋体" w:eastAsia="宋体"/>
                <w:bCs/>
                <w:color w:val="auto"/>
                <w:kern w:val="2"/>
                <w:highlight w:val="none"/>
              </w:rPr>
              <w:t>.</w:t>
            </w:r>
            <w:r>
              <w:rPr>
                <w:rFonts w:hint="eastAsia" w:ascii="宋体" w:hAnsi="宋体" w:eastAsia="宋体"/>
                <w:bCs/>
                <w:color w:val="auto"/>
                <w:kern w:val="2"/>
                <w:highlight w:val="none"/>
              </w:rPr>
              <w:t>2</w:t>
            </w:r>
          </w:p>
        </w:tc>
        <w:tc>
          <w:tcPr>
            <w:tcW w:w="1174" w:type="pct"/>
            <w:vAlign w:val="center"/>
          </w:tcPr>
          <w:p w14:paraId="19846137">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确定中标人</w:t>
            </w:r>
          </w:p>
        </w:tc>
        <w:tc>
          <w:tcPr>
            <w:tcW w:w="3244" w:type="pct"/>
            <w:vAlign w:val="center"/>
          </w:tcPr>
          <w:p w14:paraId="06923BB9">
            <w:pPr>
              <w:spacing w:line="360" w:lineRule="auto"/>
              <w:rPr>
                <w:rFonts w:hint="eastAsia" w:ascii="宋体" w:hAnsi="宋体" w:eastAsia="宋体"/>
                <w:color w:val="auto"/>
                <w:kern w:val="0"/>
                <w:sz w:val="24"/>
                <w:szCs w:val="24"/>
                <w:highlight w:val="none"/>
              </w:rPr>
            </w:pPr>
            <w:r>
              <w:rPr>
                <w:rFonts w:hint="eastAsia" w:ascii="宋体" w:hAnsi="宋体" w:eastAsia="宋体"/>
                <w:color w:val="auto"/>
                <w:kern w:val="0"/>
                <w:sz w:val="24"/>
                <w:szCs w:val="24"/>
                <w:highlight w:val="none"/>
              </w:rPr>
              <w:sym w:font="Wingdings" w:char="00FE"/>
            </w:r>
            <w:r>
              <w:rPr>
                <w:rFonts w:hint="eastAsia" w:ascii="宋体" w:hAnsi="宋体" w:eastAsia="宋体"/>
                <w:color w:val="auto"/>
                <w:kern w:val="0"/>
                <w:sz w:val="24"/>
                <w:szCs w:val="24"/>
                <w:highlight w:val="none"/>
              </w:rPr>
              <w:t>采购人委托评标委员会确定</w:t>
            </w:r>
          </w:p>
          <w:p w14:paraId="3309D949">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bCs w:val="0"/>
                <w:color w:val="auto"/>
                <w:kern w:val="2"/>
                <w:sz w:val="24"/>
                <w:szCs w:val="24"/>
                <w:highlight w:val="none"/>
              </w:rPr>
              <w:t>□采购人确定</w:t>
            </w:r>
          </w:p>
        </w:tc>
      </w:tr>
      <w:tr w14:paraId="0DFA7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3985FFC7">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24</w:t>
            </w:r>
            <w:r>
              <w:rPr>
                <w:rFonts w:ascii="宋体" w:hAnsi="宋体" w:eastAsia="宋体"/>
                <w:bCs/>
                <w:color w:val="auto"/>
                <w:kern w:val="2"/>
                <w:highlight w:val="none"/>
              </w:rPr>
              <w:t>.1</w:t>
            </w:r>
          </w:p>
        </w:tc>
        <w:tc>
          <w:tcPr>
            <w:tcW w:w="1174" w:type="pct"/>
            <w:vAlign w:val="center"/>
          </w:tcPr>
          <w:p w14:paraId="64B23787">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中标通知书发出的形式</w:t>
            </w:r>
          </w:p>
        </w:tc>
        <w:tc>
          <w:tcPr>
            <w:tcW w:w="3244" w:type="pct"/>
            <w:vAlign w:val="center"/>
          </w:tcPr>
          <w:p w14:paraId="240925C3">
            <w:pPr>
              <w:pStyle w:val="34"/>
              <w:widowControl w:val="0"/>
              <w:spacing w:before="0" w:beforeAutospacing="0" w:after="0" w:afterAutospacing="0" w:line="360" w:lineRule="auto"/>
              <w:jc w:val="both"/>
              <w:rPr>
                <w:rFonts w:hint="eastAsia" w:ascii="宋体" w:hAnsi="宋体" w:eastAsia="宋体"/>
                <w:b w:val="0"/>
                <w:bCs w:val="0"/>
                <w:color w:val="auto"/>
                <w:sz w:val="24"/>
                <w:szCs w:val="24"/>
                <w:highlight w:val="none"/>
              </w:rPr>
            </w:pPr>
            <w:r>
              <w:rPr>
                <w:rFonts w:hint="eastAsia" w:ascii="宋体" w:hAnsi="宋体" w:eastAsia="宋体"/>
                <w:b w:val="0"/>
                <w:bCs w:val="0"/>
                <w:color w:val="auto"/>
                <w:sz w:val="24"/>
                <w:szCs w:val="24"/>
                <w:highlight w:val="none"/>
              </w:rPr>
              <w:t xml:space="preserve">☑书面 </w:t>
            </w:r>
            <w:r>
              <w:rPr>
                <w:rFonts w:ascii="宋体" w:hAnsi="宋体" w:eastAsia="宋体"/>
                <w:b w:val="0"/>
                <w:bCs w:val="0"/>
                <w:color w:val="auto"/>
                <w:sz w:val="24"/>
                <w:szCs w:val="24"/>
                <w:highlight w:val="none"/>
              </w:rPr>
              <w:t xml:space="preserve">    </w:t>
            </w:r>
            <w:r>
              <w:rPr>
                <w:rFonts w:hint="eastAsia" w:ascii="宋体" w:hAnsi="宋体" w:eastAsia="宋体"/>
                <w:b w:val="0"/>
                <w:bCs w:val="0"/>
                <w:color w:val="auto"/>
                <w:sz w:val="24"/>
                <w:szCs w:val="24"/>
                <w:highlight w:val="none"/>
              </w:rPr>
              <w:sym w:font="Wingdings" w:char="00A8"/>
            </w:r>
            <w:r>
              <w:rPr>
                <w:rFonts w:hint="eastAsia" w:ascii="宋体" w:hAnsi="宋体" w:eastAsia="宋体"/>
                <w:b w:val="0"/>
                <w:bCs w:val="0"/>
                <w:color w:val="auto"/>
                <w:sz w:val="24"/>
                <w:szCs w:val="24"/>
                <w:highlight w:val="none"/>
              </w:rPr>
              <w:t>数据电文</w:t>
            </w:r>
          </w:p>
        </w:tc>
      </w:tr>
      <w:tr w14:paraId="23A9F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5D9AA764">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25</w:t>
            </w:r>
            <w:r>
              <w:rPr>
                <w:rFonts w:ascii="宋体" w:hAnsi="宋体" w:eastAsia="宋体"/>
                <w:bCs/>
                <w:color w:val="auto"/>
                <w:kern w:val="2"/>
                <w:highlight w:val="none"/>
              </w:rPr>
              <w:t>.1</w:t>
            </w:r>
          </w:p>
        </w:tc>
        <w:tc>
          <w:tcPr>
            <w:tcW w:w="1174" w:type="pct"/>
            <w:vAlign w:val="center"/>
          </w:tcPr>
          <w:p w14:paraId="1114963A">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告知招标结果的形式</w:t>
            </w:r>
          </w:p>
        </w:tc>
        <w:tc>
          <w:tcPr>
            <w:tcW w:w="3244" w:type="pct"/>
            <w:vAlign w:val="center"/>
          </w:tcPr>
          <w:p w14:paraId="5DD3DBF3">
            <w:pPr>
              <w:spacing w:line="360" w:lineRule="auto"/>
              <w:rPr>
                <w:rFonts w:hint="eastAsia" w:ascii="宋体" w:hAnsi="宋体" w:eastAsia="宋体"/>
                <w:color w:val="auto"/>
                <w:sz w:val="24"/>
                <w:szCs w:val="24"/>
                <w:highlight w:val="none"/>
              </w:rPr>
            </w:pPr>
            <w:r>
              <w:rPr>
                <w:rFonts w:hint="eastAsia" w:ascii="宋体" w:hAnsi="宋体" w:eastAsia="宋体"/>
                <w:color w:val="auto"/>
                <w:kern w:val="0"/>
                <w:sz w:val="24"/>
                <w:szCs w:val="24"/>
                <w:highlight w:val="none"/>
              </w:rPr>
              <w:t>投标人自行在滁州市第二人民医院官网查看</w:t>
            </w:r>
          </w:p>
        </w:tc>
      </w:tr>
      <w:tr w14:paraId="41A5B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81" w:type="pct"/>
            <w:vAlign w:val="center"/>
          </w:tcPr>
          <w:p w14:paraId="49B2626B">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26</w:t>
            </w:r>
            <w:r>
              <w:rPr>
                <w:rFonts w:ascii="宋体" w:hAnsi="宋体" w:eastAsia="宋体"/>
                <w:bCs/>
                <w:color w:val="auto"/>
                <w:kern w:val="2"/>
                <w:highlight w:val="none"/>
              </w:rPr>
              <w:t>.1</w:t>
            </w:r>
          </w:p>
        </w:tc>
        <w:tc>
          <w:tcPr>
            <w:tcW w:w="1174" w:type="pct"/>
            <w:vAlign w:val="center"/>
          </w:tcPr>
          <w:p w14:paraId="5B76767D">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履约保证金</w:t>
            </w:r>
          </w:p>
        </w:tc>
        <w:tc>
          <w:tcPr>
            <w:tcW w:w="3244" w:type="pct"/>
          </w:tcPr>
          <w:p w14:paraId="6AAC8E85">
            <w:pP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（1）金额：</w:t>
            </w:r>
          </w:p>
          <w:p w14:paraId="78E480D8">
            <w:pP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☑免收</w:t>
            </w:r>
          </w:p>
          <w:p w14:paraId="712FDA53">
            <w:pPr>
              <w:spacing w:line="360" w:lineRule="auto"/>
              <w:rPr>
                <w:rFonts w:hint="eastAsia" w:ascii="宋体" w:hAnsi="宋体" w:eastAsia="宋体"/>
                <w:bCs/>
                <w:color w:val="auto"/>
                <w:kern w:val="0"/>
                <w:sz w:val="24"/>
                <w:szCs w:val="28"/>
                <w:highlight w:val="none"/>
              </w:rPr>
            </w:pPr>
            <w:r>
              <w:rPr>
                <w:rFonts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rPr>
              <w:t>合同价的</w:t>
            </w:r>
            <w:r>
              <w:rPr>
                <w:rFonts w:ascii="宋体" w:hAnsi="宋体" w:eastAsia="宋体"/>
                <w:bCs/>
                <w:color w:val="auto"/>
                <w:kern w:val="0"/>
                <w:sz w:val="24"/>
                <w:szCs w:val="28"/>
                <w:highlight w:val="none"/>
                <w:u w:val="single"/>
              </w:rPr>
              <w:t xml:space="preserve">   </w:t>
            </w:r>
            <w:r>
              <w:rPr>
                <w:rFonts w:ascii="宋体" w:hAnsi="宋体" w:eastAsia="宋体"/>
                <w:bCs/>
                <w:color w:val="auto"/>
                <w:kern w:val="0"/>
                <w:sz w:val="24"/>
                <w:szCs w:val="28"/>
                <w:highlight w:val="none"/>
              </w:rPr>
              <w:t>%</w:t>
            </w:r>
          </w:p>
          <w:p w14:paraId="53D785BB">
            <w:pPr>
              <w:spacing w:line="360" w:lineRule="auto"/>
              <w:rPr>
                <w:rFonts w:hint="eastAsia" w:ascii="宋体" w:hAnsi="宋体" w:eastAsia="宋体"/>
                <w:bCs/>
                <w:color w:val="auto"/>
                <w:kern w:val="0"/>
                <w:sz w:val="24"/>
                <w:szCs w:val="28"/>
                <w:highlight w:val="none"/>
              </w:rPr>
            </w:pPr>
            <w:r>
              <w:rPr>
                <w:rFonts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rPr>
              <w:t>定额收取：人民币</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rPr>
              <w:t>元</w:t>
            </w:r>
          </w:p>
          <w:p w14:paraId="0E324036">
            <w:pP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（2）支付方式：</w:t>
            </w:r>
          </w:p>
          <w:p w14:paraId="38D612F6">
            <w:pP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转账/电汇</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 xml:space="preserve">支票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汇票</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A8"/>
            </w:r>
            <w:r>
              <w:rPr>
                <w:rFonts w:hint="eastAsia" w:ascii="宋体" w:hAnsi="宋体" w:eastAsia="宋体"/>
                <w:bCs/>
                <w:color w:val="auto"/>
                <w:kern w:val="0"/>
                <w:sz w:val="24"/>
                <w:szCs w:val="28"/>
                <w:highlight w:val="none"/>
              </w:rPr>
              <w:t xml:space="preserve">本票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保</w:t>
            </w:r>
            <w:r>
              <w:rPr>
                <w:rFonts w:hint="eastAsia" w:ascii="宋体" w:hAnsi="宋体" w:eastAsia="宋体"/>
                <w:bCs/>
                <w:color w:val="auto"/>
                <w:kern w:val="0"/>
                <w:sz w:val="24"/>
                <w:szCs w:val="28"/>
                <w:highlight w:val="none"/>
              </w:rPr>
              <w:t xml:space="preserve">险 </w:t>
            </w:r>
            <w:r>
              <w:rPr>
                <w:rFonts w:hint="eastAsia" w:ascii="宋体" w:hAnsi="宋体" w:eastAsia="宋体"/>
                <w:bCs/>
                <w:color w:val="auto"/>
                <w:kern w:val="0"/>
                <w:sz w:val="24"/>
                <w:szCs w:val="28"/>
                <w:highlight w:val="none"/>
              </w:rPr>
              <w:sym w:font="Wingdings" w:char="00A8"/>
            </w:r>
            <w:r>
              <w:rPr>
                <w:rFonts w:hint="eastAsia" w:ascii="宋体" w:hAnsi="宋体" w:eastAsia="宋体"/>
                <w:bCs/>
                <w:color w:val="auto"/>
                <w:kern w:val="0"/>
                <w:sz w:val="24"/>
                <w:szCs w:val="28"/>
                <w:highlight w:val="none"/>
              </w:rPr>
              <w:t>保</w:t>
            </w:r>
            <w:r>
              <w:rPr>
                <w:rFonts w:ascii="宋体" w:hAnsi="宋体" w:eastAsia="宋体"/>
                <w:bCs/>
                <w:color w:val="auto"/>
                <w:kern w:val="0"/>
                <w:sz w:val="24"/>
                <w:szCs w:val="28"/>
                <w:highlight w:val="none"/>
              </w:rPr>
              <w:t>函</w:t>
            </w:r>
          </w:p>
          <w:p w14:paraId="07A23BD1">
            <w:pP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（3）收取单位：</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rPr>
              <w:t xml:space="preserve">              </w:t>
            </w:r>
          </w:p>
          <w:p w14:paraId="75DD693C">
            <w:pP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（4）收取账号：</w:t>
            </w:r>
            <w:r>
              <w:rPr>
                <w:rFonts w:hint="eastAsia" w:ascii="宋体" w:hAnsi="宋体" w:eastAsia="宋体"/>
                <w:bCs/>
                <w:color w:val="auto"/>
                <w:kern w:val="0"/>
                <w:sz w:val="24"/>
                <w:szCs w:val="28"/>
                <w:highlight w:val="none"/>
                <w:u w:val="single"/>
              </w:rPr>
              <w:t xml:space="preserve">              </w:t>
            </w:r>
          </w:p>
          <w:p w14:paraId="4A1B185C">
            <w:pPr>
              <w:spacing w:line="360" w:lineRule="auto"/>
              <w:rPr>
                <w:rFonts w:hint="eastAsia" w:ascii="宋体" w:hAnsi="宋体" w:eastAsia="宋体"/>
                <w:color w:val="auto"/>
                <w:sz w:val="24"/>
                <w:highlight w:val="none"/>
              </w:rPr>
            </w:pPr>
            <w:r>
              <w:rPr>
                <w:rFonts w:hint="eastAsia" w:ascii="宋体" w:hAnsi="宋体" w:eastAsia="宋体"/>
                <w:bCs/>
                <w:color w:val="auto"/>
                <w:kern w:val="0"/>
                <w:sz w:val="24"/>
                <w:szCs w:val="28"/>
                <w:highlight w:val="none"/>
              </w:rPr>
              <w:t>（5）</w:t>
            </w:r>
            <w:r>
              <w:rPr>
                <w:rFonts w:hint="eastAsia" w:ascii="宋体" w:hAnsi="宋体" w:eastAsia="宋体"/>
                <w:color w:val="auto"/>
                <w:sz w:val="24"/>
                <w:highlight w:val="none"/>
              </w:rPr>
              <w:t>退还时间：</w:t>
            </w:r>
            <w:r>
              <w:rPr>
                <w:rFonts w:hint="eastAsia" w:ascii="宋体" w:hAnsi="宋体" w:eastAsia="宋体"/>
                <w:bCs/>
                <w:color w:val="auto"/>
                <w:kern w:val="0"/>
                <w:sz w:val="24"/>
                <w:szCs w:val="28"/>
                <w:highlight w:val="none"/>
                <w:u w:val="single"/>
              </w:rPr>
              <w:t xml:space="preserve">              </w:t>
            </w:r>
          </w:p>
          <w:p w14:paraId="0C825B1D">
            <w:pPr>
              <w:spacing w:line="360" w:lineRule="auto"/>
              <w:rPr>
                <w:rFonts w:hint="eastAsia"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注意事项：</w:t>
            </w:r>
          </w:p>
          <w:p w14:paraId="7FEE2B44">
            <w:pPr>
              <w:spacing w:line="360" w:lineRule="auto"/>
              <w:rPr>
                <w:rFonts w:hint="eastAsia"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（1）以上各类机构出具的以担保函、保证保险承担责任的方式均须满足无条件见索即付条件。</w:t>
            </w:r>
          </w:p>
          <w:p w14:paraId="6EFED7B2">
            <w:pPr>
              <w:spacing w:line="360" w:lineRule="auto"/>
              <w:rPr>
                <w:rFonts w:hint="eastAsia"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（2）以担保函、保证保险形式缴纳履约保证金的，受益人和收取单位须为采购人。</w:t>
            </w:r>
          </w:p>
        </w:tc>
      </w:tr>
      <w:tr w14:paraId="3E9F0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581" w:type="pct"/>
            <w:vAlign w:val="center"/>
          </w:tcPr>
          <w:p w14:paraId="0E19F69C">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27</w:t>
            </w:r>
            <w:r>
              <w:rPr>
                <w:rFonts w:ascii="宋体" w:hAnsi="宋体" w:eastAsia="宋体"/>
                <w:bCs/>
                <w:color w:val="auto"/>
                <w:kern w:val="2"/>
                <w:highlight w:val="none"/>
              </w:rPr>
              <w:t>.1</w:t>
            </w:r>
          </w:p>
        </w:tc>
        <w:tc>
          <w:tcPr>
            <w:tcW w:w="1174" w:type="pct"/>
            <w:vAlign w:val="center"/>
          </w:tcPr>
          <w:p w14:paraId="151669FC">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签订合同和合同公告时间</w:t>
            </w:r>
          </w:p>
        </w:tc>
        <w:tc>
          <w:tcPr>
            <w:tcW w:w="3244" w:type="pct"/>
          </w:tcPr>
          <w:p w14:paraId="17EC9B93">
            <w:pPr>
              <w:pStyle w:val="21"/>
              <w:widowControl/>
              <w:spacing w:before="0" w:beforeAutospacing="0" w:after="0" w:afterAutospacing="0"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（1）采购人与中标人应当自发出中标通知书之日起7个工作日内签订合同。</w:t>
            </w:r>
          </w:p>
          <w:p w14:paraId="6B1924A0">
            <w:pPr>
              <w:pStyle w:val="21"/>
              <w:widowControl/>
              <w:spacing w:before="0" w:beforeAutospacing="0" w:after="0" w:afterAutospacing="0" w:line="360" w:lineRule="auto"/>
              <w:rPr>
                <w:rFonts w:hint="eastAsia" w:ascii="宋体" w:hAnsi="宋体" w:eastAsia="宋体"/>
                <w:b/>
                <w:bCs/>
                <w:color w:val="auto"/>
                <w:szCs w:val="24"/>
                <w:highlight w:val="none"/>
              </w:rPr>
            </w:pPr>
            <w:r>
              <w:rPr>
                <w:rFonts w:hint="eastAsia" w:ascii="宋体" w:hAnsi="宋体" w:eastAsia="宋体" w:cs="宋体"/>
                <w:color w:val="auto"/>
                <w:szCs w:val="24"/>
                <w:highlight w:val="none"/>
              </w:rPr>
              <w:t>（2）采购人与中标人</w:t>
            </w:r>
            <w:r>
              <w:rPr>
                <w:rFonts w:ascii="宋体" w:hAnsi="宋体" w:eastAsia="宋体" w:cs="宋体"/>
                <w:color w:val="auto"/>
                <w:szCs w:val="24"/>
                <w:highlight w:val="none"/>
              </w:rPr>
              <w:t>不得擅自变更合同</w:t>
            </w:r>
            <w:r>
              <w:rPr>
                <w:rFonts w:hint="eastAsia" w:ascii="宋体" w:hAnsi="宋体" w:eastAsia="宋体" w:cs="宋体"/>
                <w:color w:val="auto"/>
                <w:szCs w:val="24"/>
                <w:highlight w:val="none"/>
              </w:rPr>
              <w:t>。</w:t>
            </w:r>
          </w:p>
        </w:tc>
      </w:tr>
      <w:tr w14:paraId="52657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4D91693">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28</w:t>
            </w:r>
            <w:r>
              <w:rPr>
                <w:rFonts w:ascii="宋体" w:hAnsi="宋体" w:eastAsia="宋体"/>
                <w:bCs/>
                <w:color w:val="auto"/>
                <w:kern w:val="2"/>
                <w:highlight w:val="none"/>
              </w:rPr>
              <w:t>.1</w:t>
            </w:r>
          </w:p>
        </w:tc>
        <w:tc>
          <w:tcPr>
            <w:tcW w:w="1174" w:type="pct"/>
            <w:vAlign w:val="center"/>
          </w:tcPr>
          <w:p w14:paraId="4743ED41">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代理</w:t>
            </w:r>
            <w:r>
              <w:rPr>
                <w:rFonts w:ascii="宋体" w:hAnsi="宋体" w:eastAsia="宋体"/>
                <w:b w:val="0"/>
                <w:color w:val="auto"/>
                <w:sz w:val="24"/>
                <w:highlight w:val="none"/>
              </w:rPr>
              <w:t>及评审</w:t>
            </w:r>
            <w:r>
              <w:rPr>
                <w:rFonts w:hint="eastAsia" w:ascii="宋体" w:hAnsi="宋体" w:eastAsia="宋体"/>
                <w:b w:val="0"/>
                <w:color w:val="auto"/>
                <w:sz w:val="24"/>
                <w:highlight w:val="none"/>
              </w:rPr>
              <w:t>费用</w:t>
            </w:r>
          </w:p>
        </w:tc>
        <w:tc>
          <w:tcPr>
            <w:tcW w:w="3244" w:type="pct"/>
            <w:vAlign w:val="center"/>
          </w:tcPr>
          <w:p w14:paraId="13F1A72A">
            <w:pPr>
              <w:spacing w:before="39" w:line="360" w:lineRule="auto"/>
              <w:rPr>
                <w:rFonts w:hint="eastAsia" w:ascii="宋体" w:hAnsi="宋体" w:eastAsia="宋体" w:cs="宋体"/>
                <w:color w:val="auto"/>
                <w:sz w:val="24"/>
                <w:szCs w:val="24"/>
                <w:highlight w:val="none"/>
              </w:rPr>
            </w:pPr>
            <w:r>
              <w:rPr>
                <w:rFonts w:hint="eastAsia" w:ascii="宋体" w:hAnsi="宋体" w:eastAsia="宋体"/>
                <w:bCs/>
                <w:color w:val="auto"/>
                <w:kern w:val="0"/>
                <w:sz w:val="24"/>
                <w:szCs w:val="28"/>
                <w:highlight w:val="none"/>
              </w:rPr>
              <w:t>（1）</w:t>
            </w:r>
            <w:r>
              <w:rPr>
                <w:rFonts w:ascii="宋体" w:hAnsi="宋体" w:eastAsia="宋体"/>
                <w:bCs/>
                <w:color w:val="auto"/>
                <w:kern w:val="0"/>
                <w:sz w:val="24"/>
                <w:szCs w:val="28"/>
                <w:highlight w:val="none"/>
              </w:rPr>
              <w:t>收费对象</w:t>
            </w:r>
            <w:r>
              <w:rPr>
                <w:rFonts w:ascii="宋体" w:hAnsi="宋体" w:eastAsia="宋体" w:cs="宋体"/>
                <w:color w:val="auto"/>
                <w:spacing w:val="-12"/>
                <w:sz w:val="24"/>
                <w:szCs w:val="24"/>
                <w:highlight w:val="none"/>
              </w:rPr>
              <w:t>：</w:t>
            </w:r>
            <w:r>
              <w:rPr>
                <w:rFonts w:hint="eastAsia" w:ascii="宋体" w:hAnsi="宋体" w:eastAsia="宋体"/>
                <w:bCs/>
                <w:color w:val="auto"/>
                <w:kern w:val="0"/>
                <w:sz w:val="24"/>
                <w:szCs w:val="28"/>
                <w:highlight w:val="none"/>
              </w:rPr>
              <w:sym w:font="Wingdings" w:char="00A8"/>
            </w:r>
            <w:r>
              <w:rPr>
                <w:rFonts w:ascii="宋体" w:hAnsi="宋体" w:eastAsia="宋体" w:cs="宋体"/>
                <w:color w:val="auto"/>
                <w:spacing w:val="14"/>
                <w:sz w:val="24"/>
                <w:szCs w:val="24"/>
                <w:highlight w:val="none"/>
              </w:rPr>
              <w:t>采购人</w:t>
            </w:r>
            <w:r>
              <w:rPr>
                <w:rFonts w:hint="eastAsia" w:ascii="宋体" w:hAnsi="宋体" w:eastAsia="宋体" w:cs="宋体"/>
                <w:color w:val="auto"/>
                <w:spacing w:val="14"/>
                <w:sz w:val="24"/>
                <w:szCs w:val="24"/>
                <w:highlight w:val="none"/>
              </w:rPr>
              <w:t xml:space="preserve">   </w:t>
            </w:r>
            <w:r>
              <w:rPr>
                <w:rFonts w:hint="eastAsia" w:ascii="宋体" w:hAnsi="宋体" w:eastAsia="宋体"/>
                <w:bCs/>
                <w:color w:val="auto"/>
                <w:kern w:val="0"/>
                <w:sz w:val="24"/>
                <w:szCs w:val="28"/>
                <w:highlight w:val="none"/>
              </w:rPr>
              <w:sym w:font="Wingdings" w:char="00FE"/>
            </w:r>
            <w:r>
              <w:rPr>
                <w:rFonts w:ascii="宋体" w:hAnsi="宋体" w:eastAsia="宋体" w:cs="宋体"/>
                <w:color w:val="auto"/>
                <w:spacing w:val="14"/>
                <w:sz w:val="24"/>
                <w:szCs w:val="24"/>
                <w:highlight w:val="none"/>
              </w:rPr>
              <w:t>中标人</w:t>
            </w:r>
          </w:p>
          <w:p w14:paraId="38A6B3DA">
            <w:pPr>
              <w:spacing w:before="24"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w:t>
            </w:r>
            <w:r>
              <w:rPr>
                <w:rFonts w:ascii="宋体" w:hAnsi="宋体" w:eastAsia="宋体"/>
                <w:bCs/>
                <w:color w:val="auto"/>
                <w:kern w:val="0"/>
                <w:sz w:val="24"/>
                <w:szCs w:val="28"/>
                <w:highlight w:val="none"/>
              </w:rPr>
              <w:t>收取方式</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现金或转账</w:t>
            </w:r>
          </w:p>
          <w:p w14:paraId="6E4E7182">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bCs w:val="0"/>
                <w:color w:val="auto"/>
                <w:sz w:val="24"/>
                <w:highlight w:val="none"/>
              </w:rPr>
              <w:t>（3）</w:t>
            </w:r>
            <w:r>
              <w:rPr>
                <w:rFonts w:ascii="宋体" w:hAnsi="宋体" w:eastAsia="宋体"/>
                <w:b w:val="0"/>
                <w:color w:val="auto"/>
                <w:sz w:val="24"/>
                <w:highlight w:val="none"/>
              </w:rPr>
              <w:t>收费标准：</w:t>
            </w:r>
            <w:r>
              <w:rPr>
                <w:rFonts w:hint="eastAsia" w:ascii="宋体" w:hAnsi="宋体" w:eastAsia="宋体" w:cs="宋体"/>
                <w:color w:val="auto"/>
                <w:sz w:val="24"/>
                <w:szCs w:val="24"/>
                <w:highlight w:val="none"/>
                <w:u w:val="single"/>
              </w:rPr>
              <w:t>3000元</w:t>
            </w:r>
            <w:r>
              <w:rPr>
                <w:rFonts w:ascii="宋体" w:hAnsi="宋体" w:cs="宋体"/>
                <w:color w:val="auto"/>
                <w:sz w:val="24"/>
                <w:szCs w:val="24"/>
                <w:highlight w:val="none"/>
                <w:u w:val="single"/>
              </w:rPr>
              <w:t>（</w:t>
            </w:r>
            <w:r>
              <w:rPr>
                <w:rFonts w:ascii="宋体" w:hAnsi="宋体" w:eastAsia="宋体" w:cs="宋体"/>
                <w:b w:val="0"/>
                <w:bCs w:val="0"/>
                <w:color w:val="auto"/>
                <w:kern w:val="2"/>
                <w:sz w:val="24"/>
                <w:szCs w:val="24"/>
                <w:highlight w:val="none"/>
                <w:u w:val="single"/>
              </w:rPr>
              <w:t>评审费另计，以实际发生为准）</w:t>
            </w:r>
            <w:r>
              <w:rPr>
                <w:rFonts w:hint="eastAsia" w:ascii="宋体" w:hAnsi="宋体" w:eastAsia="宋体" w:cs="宋体"/>
                <w:b w:val="0"/>
                <w:bCs w:val="0"/>
                <w:color w:val="auto"/>
                <w:kern w:val="2"/>
                <w:sz w:val="24"/>
                <w:szCs w:val="24"/>
                <w:highlight w:val="none"/>
                <w:u w:val="single"/>
              </w:rPr>
              <w:t xml:space="preserve"> </w:t>
            </w:r>
          </w:p>
        </w:tc>
      </w:tr>
      <w:tr w14:paraId="23D60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193BB7A6">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31</w:t>
            </w:r>
            <w:r>
              <w:rPr>
                <w:rFonts w:ascii="宋体" w:hAnsi="宋体" w:eastAsia="宋体"/>
                <w:bCs/>
                <w:color w:val="auto"/>
                <w:kern w:val="2"/>
                <w:highlight w:val="none"/>
              </w:rPr>
              <w:t>.</w:t>
            </w:r>
            <w:r>
              <w:rPr>
                <w:rFonts w:hint="eastAsia" w:ascii="宋体" w:hAnsi="宋体" w:eastAsia="宋体"/>
                <w:bCs/>
                <w:color w:val="auto"/>
                <w:kern w:val="2"/>
                <w:highlight w:val="none"/>
              </w:rPr>
              <w:t>3</w:t>
            </w:r>
          </w:p>
        </w:tc>
        <w:tc>
          <w:tcPr>
            <w:tcW w:w="1174" w:type="pct"/>
            <w:vAlign w:val="center"/>
          </w:tcPr>
          <w:p w14:paraId="23011800">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质疑函递交方式、接收部门、联系电话和通讯地址</w:t>
            </w:r>
          </w:p>
        </w:tc>
        <w:tc>
          <w:tcPr>
            <w:tcW w:w="3244" w:type="pct"/>
            <w:vAlign w:val="center"/>
          </w:tcPr>
          <w:p w14:paraId="7C02706B">
            <w:pPr>
              <w:widowControl/>
              <w:jc w:val="left"/>
              <w:rPr>
                <w:rFonts w:hint="eastAsia"/>
                <w:color w:val="auto"/>
                <w:highlight w:val="none"/>
                <w:u w:val="single"/>
              </w:rPr>
            </w:pPr>
            <w:r>
              <w:rPr>
                <w:rFonts w:hint="eastAsia" w:ascii="宋体" w:hAnsi="宋体" w:eastAsia="宋体"/>
                <w:color w:val="auto"/>
                <w:sz w:val="24"/>
                <w:highlight w:val="none"/>
              </w:rPr>
              <w:t>递交方式：</w:t>
            </w:r>
            <w:r>
              <w:rPr>
                <w:rFonts w:hint="eastAsia" w:ascii="宋体" w:hAnsi="宋体" w:eastAsia="宋体" w:cs="宋体"/>
                <w:color w:val="auto"/>
                <w:kern w:val="0"/>
                <w:sz w:val="24"/>
                <w:szCs w:val="24"/>
                <w:highlight w:val="none"/>
                <w:u w:val="single"/>
              </w:rPr>
              <w:t xml:space="preserve">投标人通过书面形式提出，一份质疑函只能针对一个项目提出质疑，且针对同一采购程序 </w:t>
            </w:r>
          </w:p>
          <w:p w14:paraId="049FB076">
            <w:pPr>
              <w:widowControl/>
              <w:jc w:val="left"/>
              <w:rPr>
                <w:rFonts w:hint="eastAsia"/>
                <w:color w:val="auto"/>
                <w:highlight w:val="none"/>
                <w:u w:val="single"/>
              </w:rPr>
            </w:pPr>
            <w:r>
              <w:rPr>
                <w:rFonts w:hint="eastAsia" w:ascii="宋体" w:hAnsi="宋体" w:eastAsia="宋体" w:cs="宋体"/>
                <w:color w:val="auto"/>
                <w:kern w:val="0"/>
                <w:sz w:val="24"/>
                <w:szCs w:val="24"/>
                <w:highlight w:val="none"/>
                <w:u w:val="single"/>
              </w:rPr>
              <w:t>环节的质疑应当一次性提出。</w:t>
            </w:r>
          </w:p>
          <w:p w14:paraId="7D414E71">
            <w:pPr>
              <w:pStyle w:val="34"/>
              <w:widowControl w:val="0"/>
              <w:spacing w:before="0" w:beforeAutospacing="0" w:after="0" w:afterAutospacing="0" w:line="360" w:lineRule="auto"/>
              <w:jc w:val="both"/>
              <w:rPr>
                <w:rFonts w:hint="eastAsia" w:ascii="宋体" w:hAnsi="宋体" w:eastAsia="宋体"/>
                <w:b w:val="0"/>
                <w:bCs w:val="0"/>
                <w:color w:val="auto"/>
                <w:sz w:val="24"/>
                <w:szCs w:val="18"/>
                <w:highlight w:val="none"/>
              </w:rPr>
            </w:pPr>
            <w:r>
              <w:rPr>
                <w:rFonts w:hint="eastAsia" w:ascii="宋体" w:hAnsi="宋体" w:eastAsia="宋体"/>
                <w:b w:val="0"/>
                <w:color w:val="auto"/>
                <w:sz w:val="24"/>
                <w:highlight w:val="none"/>
              </w:rPr>
              <w:t>接收部门：</w:t>
            </w:r>
            <w:r>
              <w:rPr>
                <w:rFonts w:hint="eastAsia" w:ascii="宋体" w:hAnsi="宋体" w:eastAsia="宋体"/>
                <w:b w:val="0"/>
                <w:color w:val="auto"/>
                <w:sz w:val="24"/>
                <w:highlight w:val="none"/>
                <w:u w:val="single"/>
              </w:rPr>
              <w:t>滁州市第二人民医院或江苏川页工程项目管理有限公司</w:t>
            </w:r>
          </w:p>
          <w:p w14:paraId="4D6B525D">
            <w:pPr>
              <w:pStyle w:val="34"/>
              <w:widowControl w:val="0"/>
              <w:spacing w:before="0" w:beforeAutospacing="0" w:after="0" w:afterAutospacing="0" w:line="360" w:lineRule="auto"/>
              <w:jc w:val="both"/>
              <w:rPr>
                <w:rFonts w:hint="eastAsia" w:ascii="宋体" w:hAnsi="宋体" w:eastAsia="宋体"/>
                <w:b w:val="0"/>
                <w:bCs w:val="0"/>
                <w:color w:val="auto"/>
                <w:sz w:val="24"/>
                <w:szCs w:val="18"/>
                <w:highlight w:val="none"/>
              </w:rPr>
            </w:pPr>
            <w:r>
              <w:rPr>
                <w:rFonts w:ascii="宋体" w:hAnsi="宋体" w:eastAsia="宋体"/>
                <w:b w:val="0"/>
                <w:color w:val="auto"/>
                <w:sz w:val="24"/>
                <w:highlight w:val="none"/>
              </w:rPr>
              <w:t>联系电话：</w:t>
            </w:r>
            <w:r>
              <w:rPr>
                <w:rFonts w:hint="eastAsia" w:ascii="宋体" w:hAnsi="宋体" w:eastAsia="宋体"/>
                <w:b w:val="0"/>
                <w:color w:val="auto"/>
                <w:sz w:val="24"/>
                <w:highlight w:val="none"/>
                <w:u w:val="single"/>
              </w:rPr>
              <w:t>0550-3523822或18755018236</w:t>
            </w:r>
          </w:p>
          <w:p w14:paraId="2943A9CE">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通讯地址：</w:t>
            </w:r>
            <w:r>
              <w:rPr>
                <w:rFonts w:hint="eastAsia" w:ascii="宋体" w:hAnsi="宋体" w:eastAsia="宋体"/>
                <w:b w:val="0"/>
                <w:color w:val="auto"/>
                <w:sz w:val="24"/>
                <w:highlight w:val="none"/>
                <w:u w:val="single"/>
              </w:rPr>
              <w:t>滁州市清流中路1401号或滁州市世贸大厦A座18楼1818</w:t>
            </w:r>
          </w:p>
        </w:tc>
      </w:tr>
      <w:tr w14:paraId="17E1B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5AB0522">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32</w:t>
            </w:r>
          </w:p>
        </w:tc>
        <w:tc>
          <w:tcPr>
            <w:tcW w:w="1174" w:type="pct"/>
            <w:vAlign w:val="center"/>
          </w:tcPr>
          <w:p w14:paraId="6CF0D9BE">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其他内容</w:t>
            </w:r>
          </w:p>
        </w:tc>
        <w:tc>
          <w:tcPr>
            <w:tcW w:w="3244" w:type="pct"/>
            <w:vAlign w:val="center"/>
          </w:tcPr>
          <w:p w14:paraId="6EDE398B">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1、解释权：</w:t>
            </w:r>
          </w:p>
          <w:p w14:paraId="5E527C82">
            <w:pPr>
              <w:spacing w:line="360" w:lineRule="auto"/>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（1）</w:t>
            </w:r>
            <w:r>
              <w:rPr>
                <w:rFonts w:ascii="宋体" w:hAnsi="宋体" w:eastAsia="宋体"/>
                <w:bCs/>
                <w:color w:val="auto"/>
                <w:sz w:val="24"/>
                <w:szCs w:val="24"/>
                <w:highlight w:val="none"/>
              </w:rPr>
              <w:t>构成本招标文件的各个组成文件应互为解释，互为说明；</w:t>
            </w:r>
          </w:p>
          <w:p w14:paraId="1D7F808A">
            <w:pPr>
              <w:spacing w:line="360" w:lineRule="auto"/>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（2）</w:t>
            </w:r>
            <w:r>
              <w:rPr>
                <w:rFonts w:ascii="宋体" w:hAnsi="宋体" w:eastAsia="宋体"/>
                <w:bCs/>
                <w:color w:val="auto"/>
                <w:sz w:val="24"/>
                <w:szCs w:val="24"/>
                <w:highlight w:val="none"/>
              </w:rPr>
              <w:t>同一组成文件中就同一事项的规定或约定不一致的，以编排顺序在后者为准；</w:t>
            </w:r>
          </w:p>
          <w:p w14:paraId="3F72E488">
            <w:pPr>
              <w:spacing w:line="360" w:lineRule="auto"/>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（3）</w:t>
            </w:r>
            <w:r>
              <w:rPr>
                <w:rFonts w:ascii="宋体" w:hAnsi="宋体" w:eastAsia="宋体"/>
                <w:bCs/>
                <w:color w:val="auto"/>
                <w:sz w:val="24"/>
                <w:szCs w:val="24"/>
                <w:highlight w:val="none"/>
              </w:rPr>
              <w:t>如有不明确或不一致，构成合同文件组成内容的，以合同文件约定内容为准，且以专用合同条款约定的合同文件优先顺序解释；</w:t>
            </w:r>
          </w:p>
          <w:p w14:paraId="35B60A4D">
            <w:pPr>
              <w:spacing w:line="360" w:lineRule="auto"/>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（4）</w:t>
            </w:r>
            <w:r>
              <w:rPr>
                <w:rFonts w:ascii="宋体" w:hAnsi="宋体" w:eastAsia="宋体"/>
                <w:bCs/>
                <w:color w:val="auto"/>
                <w:sz w:val="24"/>
                <w:szCs w:val="24"/>
                <w:highlight w:val="none"/>
              </w:rPr>
              <w:t>除招标文件中有特别规定外，仅适用于招标投标阶段的规定，按招标公告、</w:t>
            </w:r>
            <w:r>
              <w:rPr>
                <w:rFonts w:hint="eastAsia" w:ascii="宋体" w:hAnsi="宋体" w:eastAsia="宋体"/>
                <w:bCs/>
                <w:color w:val="auto"/>
                <w:sz w:val="24"/>
                <w:szCs w:val="24"/>
                <w:highlight w:val="none"/>
              </w:rPr>
              <w:t>投标邀请、</w:t>
            </w:r>
            <w:r>
              <w:rPr>
                <w:rFonts w:ascii="宋体" w:hAnsi="宋体" w:eastAsia="宋体"/>
                <w:bCs/>
                <w:color w:val="auto"/>
                <w:sz w:val="24"/>
                <w:szCs w:val="24"/>
                <w:highlight w:val="none"/>
              </w:rPr>
              <w:t>投标人须知、评标</w:t>
            </w:r>
            <w:r>
              <w:rPr>
                <w:rFonts w:hint="eastAsia" w:ascii="宋体" w:hAnsi="宋体" w:eastAsia="宋体"/>
                <w:bCs/>
                <w:color w:val="auto"/>
                <w:sz w:val="24"/>
                <w:szCs w:val="24"/>
                <w:highlight w:val="none"/>
              </w:rPr>
              <w:t>方</w:t>
            </w:r>
            <w:r>
              <w:rPr>
                <w:rFonts w:ascii="宋体" w:hAnsi="宋体" w:eastAsia="宋体"/>
                <w:bCs/>
                <w:color w:val="auto"/>
                <w:sz w:val="24"/>
                <w:szCs w:val="24"/>
                <w:highlight w:val="none"/>
              </w:rPr>
              <w:t>法</w:t>
            </w:r>
            <w:r>
              <w:rPr>
                <w:rFonts w:hint="eastAsia" w:ascii="宋体" w:hAnsi="宋体" w:eastAsia="宋体"/>
                <w:bCs/>
                <w:color w:val="auto"/>
                <w:sz w:val="24"/>
                <w:szCs w:val="24"/>
                <w:highlight w:val="none"/>
              </w:rPr>
              <w:t>和标准</w:t>
            </w:r>
            <w:r>
              <w:rPr>
                <w:rFonts w:ascii="宋体" w:hAnsi="宋体" w:eastAsia="宋体"/>
                <w:bCs/>
                <w:color w:val="auto"/>
                <w:sz w:val="24"/>
                <w:szCs w:val="24"/>
                <w:highlight w:val="none"/>
              </w:rPr>
              <w:t>、投标文件格式的先后顺序解释；</w:t>
            </w:r>
          </w:p>
          <w:p w14:paraId="23B5FE19">
            <w:pPr>
              <w:pStyle w:val="34"/>
              <w:widowControl w:val="0"/>
              <w:spacing w:before="0" w:beforeAutospacing="0" w:after="0" w:afterAutospacing="0" w:line="360" w:lineRule="auto"/>
              <w:jc w:val="both"/>
              <w:rPr>
                <w:rFonts w:hint="eastAsia" w:ascii="宋体" w:hAnsi="宋体" w:eastAsia="宋体"/>
                <w:b w:val="0"/>
                <w:color w:val="auto"/>
                <w:kern w:val="2"/>
                <w:sz w:val="24"/>
                <w:szCs w:val="24"/>
                <w:highlight w:val="none"/>
              </w:rPr>
            </w:pPr>
            <w:r>
              <w:rPr>
                <w:rFonts w:hint="eastAsia" w:ascii="宋体" w:hAnsi="宋体" w:eastAsia="宋体"/>
                <w:b w:val="0"/>
                <w:color w:val="auto"/>
                <w:kern w:val="2"/>
                <w:sz w:val="24"/>
                <w:szCs w:val="24"/>
                <w:highlight w:val="none"/>
              </w:rPr>
              <w:t>（5）</w:t>
            </w:r>
            <w:r>
              <w:rPr>
                <w:rFonts w:ascii="宋体" w:hAnsi="宋体" w:eastAsia="宋体"/>
                <w:b w:val="0"/>
                <w:color w:val="auto"/>
                <w:kern w:val="2"/>
                <w:sz w:val="24"/>
                <w:szCs w:val="24"/>
                <w:highlight w:val="none"/>
              </w:rPr>
              <w:t>按本款前述规定仍不能形成结论的，由</w:t>
            </w:r>
            <w:r>
              <w:rPr>
                <w:rFonts w:hint="eastAsia" w:ascii="宋体" w:hAnsi="宋体" w:eastAsia="宋体"/>
                <w:b w:val="0"/>
                <w:color w:val="auto"/>
                <w:kern w:val="2"/>
                <w:sz w:val="24"/>
                <w:szCs w:val="24"/>
                <w:highlight w:val="none"/>
              </w:rPr>
              <w:t>采购</w:t>
            </w:r>
            <w:r>
              <w:rPr>
                <w:rFonts w:ascii="宋体" w:hAnsi="宋体" w:eastAsia="宋体"/>
                <w:b w:val="0"/>
                <w:color w:val="auto"/>
                <w:kern w:val="2"/>
                <w:sz w:val="24"/>
                <w:szCs w:val="24"/>
                <w:highlight w:val="none"/>
              </w:rPr>
              <w:t>人负责解释。</w:t>
            </w:r>
          </w:p>
        </w:tc>
      </w:tr>
      <w:tr w14:paraId="3B5F2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9E51273">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
                <w:color w:val="auto"/>
                <w:kern w:val="2"/>
                <w:highlight w:val="none"/>
              </w:rPr>
              <w:t>33</w:t>
            </w:r>
          </w:p>
        </w:tc>
        <w:tc>
          <w:tcPr>
            <w:tcW w:w="1174" w:type="pct"/>
            <w:vAlign w:val="center"/>
          </w:tcPr>
          <w:p w14:paraId="740193C6">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Cs w:val="0"/>
                <w:color w:val="auto"/>
                <w:sz w:val="24"/>
                <w:highlight w:val="none"/>
              </w:rPr>
              <w:t>投标文件数量</w:t>
            </w:r>
          </w:p>
        </w:tc>
        <w:tc>
          <w:tcPr>
            <w:tcW w:w="3244" w:type="pct"/>
            <w:vAlign w:val="center"/>
          </w:tcPr>
          <w:p w14:paraId="7B8F1680">
            <w:pPr>
              <w:spacing w:line="360" w:lineRule="auto"/>
              <w:rPr>
                <w:rFonts w:hint="eastAsia" w:ascii="宋体" w:hAnsi="宋体" w:eastAsia="宋体"/>
                <w:bCs/>
                <w:color w:val="auto"/>
                <w:sz w:val="24"/>
                <w:szCs w:val="24"/>
                <w:highlight w:val="none"/>
              </w:rPr>
            </w:pPr>
            <w:r>
              <w:rPr>
                <w:rFonts w:hint="eastAsia" w:ascii="宋体" w:hAnsi="宋体" w:eastAsia="宋体"/>
                <w:b/>
                <w:color w:val="auto"/>
                <w:sz w:val="24"/>
                <w:szCs w:val="24"/>
                <w:highlight w:val="none"/>
              </w:rPr>
              <w:t>正本</w:t>
            </w:r>
            <w:r>
              <w:rPr>
                <w:rFonts w:hint="eastAsia" w:ascii="宋体" w:hAnsi="宋体" w:eastAsia="宋体"/>
                <w:b/>
                <w:color w:val="auto"/>
                <w:sz w:val="24"/>
                <w:szCs w:val="24"/>
                <w:highlight w:val="none"/>
                <w:u w:val="single"/>
              </w:rPr>
              <w:t xml:space="preserve"> 1 </w:t>
            </w:r>
            <w:r>
              <w:rPr>
                <w:rFonts w:hint="eastAsia" w:ascii="宋体" w:hAnsi="宋体" w:eastAsia="宋体"/>
                <w:b/>
                <w:color w:val="auto"/>
                <w:sz w:val="24"/>
                <w:szCs w:val="24"/>
                <w:highlight w:val="none"/>
              </w:rPr>
              <w:t>份，副本</w:t>
            </w:r>
            <w:r>
              <w:rPr>
                <w:rFonts w:hint="eastAsia" w:ascii="宋体" w:hAnsi="宋体" w:eastAsia="宋体"/>
                <w:b/>
                <w:color w:val="auto"/>
                <w:sz w:val="24"/>
                <w:szCs w:val="24"/>
                <w:highlight w:val="none"/>
                <w:u w:val="single"/>
              </w:rPr>
              <w:t xml:space="preserve"> 2 </w:t>
            </w:r>
            <w:r>
              <w:rPr>
                <w:rFonts w:hint="eastAsia" w:ascii="宋体" w:hAnsi="宋体" w:eastAsia="宋体"/>
                <w:b/>
                <w:color w:val="auto"/>
                <w:sz w:val="24"/>
                <w:szCs w:val="24"/>
                <w:highlight w:val="none"/>
              </w:rPr>
              <w:t>份，正副本不一致时，以正本为准。</w:t>
            </w:r>
          </w:p>
        </w:tc>
      </w:tr>
      <w:tr w14:paraId="333FB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D0949B9">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
                <w:color w:val="auto"/>
                <w:kern w:val="2"/>
                <w:highlight w:val="none"/>
              </w:rPr>
              <w:t>34</w:t>
            </w:r>
          </w:p>
        </w:tc>
        <w:tc>
          <w:tcPr>
            <w:tcW w:w="1174" w:type="pct"/>
            <w:vAlign w:val="center"/>
          </w:tcPr>
          <w:p w14:paraId="785E2442">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Cs w:val="0"/>
                <w:color w:val="auto"/>
                <w:sz w:val="24"/>
                <w:highlight w:val="none"/>
              </w:rPr>
              <w:t>签字或盖章及密封要求</w:t>
            </w:r>
          </w:p>
        </w:tc>
        <w:tc>
          <w:tcPr>
            <w:tcW w:w="3244" w:type="pct"/>
            <w:vAlign w:val="center"/>
          </w:tcPr>
          <w:p w14:paraId="4EA1E0F3">
            <w:pPr>
              <w:spacing w:line="360" w:lineRule="auto"/>
              <w:rPr>
                <w:rFonts w:hint="eastAsia" w:ascii="宋体" w:hAnsi="宋体" w:eastAsia="宋体"/>
                <w:bCs/>
                <w:color w:val="auto"/>
                <w:sz w:val="24"/>
                <w:szCs w:val="24"/>
                <w:highlight w:val="none"/>
              </w:rPr>
            </w:pPr>
            <w:r>
              <w:rPr>
                <w:rFonts w:hint="eastAsia" w:ascii="宋体" w:hAnsi="宋体" w:eastAsia="宋体"/>
                <w:b/>
                <w:color w:val="auto"/>
                <w:sz w:val="24"/>
                <w:szCs w:val="24"/>
                <w:highlight w:val="none"/>
              </w:rPr>
              <w:t>一正两副装订成册，密封在档案袋中，档案袋封面注明项目名称、单位、联系人及联系方式</w:t>
            </w:r>
          </w:p>
        </w:tc>
      </w:tr>
      <w:tr w14:paraId="48753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E4B04C2">
            <w:pPr>
              <w:pStyle w:val="35"/>
              <w:pBdr>
                <w:bottom w:val="none" w:color="auto" w:sz="0" w:space="0"/>
              </w:pBdr>
              <w:tabs>
                <w:tab w:val="clear" w:pos="4153"/>
                <w:tab w:val="clear" w:pos="8306"/>
              </w:tabs>
              <w:adjustRightInd/>
              <w:spacing w:line="240" w:lineRule="auto"/>
              <w:textAlignment w:val="auto"/>
              <w:rPr>
                <w:rFonts w:hint="eastAsia" w:ascii="宋体" w:hAnsi="宋体" w:eastAsia="宋体"/>
                <w:b/>
                <w:color w:val="auto"/>
                <w:kern w:val="2"/>
                <w:highlight w:val="none"/>
              </w:rPr>
            </w:pPr>
            <w:r>
              <w:rPr>
                <w:rFonts w:hint="eastAsia" w:ascii="宋体" w:hAnsi="宋体" w:eastAsia="宋体"/>
                <w:b/>
                <w:color w:val="auto"/>
                <w:kern w:val="2"/>
                <w:highlight w:val="none"/>
              </w:rPr>
              <w:t>35</w:t>
            </w:r>
          </w:p>
        </w:tc>
        <w:tc>
          <w:tcPr>
            <w:tcW w:w="1174" w:type="pct"/>
            <w:vAlign w:val="center"/>
          </w:tcPr>
          <w:p w14:paraId="0F024F89">
            <w:pPr>
              <w:pStyle w:val="34"/>
              <w:widowControl w:val="0"/>
              <w:spacing w:before="0" w:beforeAutospacing="0" w:after="0" w:afterAutospacing="0" w:line="360" w:lineRule="auto"/>
              <w:jc w:val="both"/>
              <w:rPr>
                <w:rFonts w:hint="eastAsia" w:ascii="宋体" w:hAnsi="宋体" w:eastAsia="宋体"/>
                <w:bCs w:val="0"/>
                <w:color w:val="auto"/>
                <w:sz w:val="24"/>
                <w:highlight w:val="none"/>
              </w:rPr>
            </w:pPr>
            <w:r>
              <w:rPr>
                <w:rFonts w:hint="eastAsia" w:ascii="宋体" w:hAnsi="宋体" w:eastAsia="宋体"/>
                <w:bCs w:val="0"/>
                <w:color w:val="auto"/>
                <w:sz w:val="24"/>
                <w:highlight w:val="none"/>
              </w:rPr>
              <w:t>投标文件提交截止时间</w:t>
            </w:r>
          </w:p>
        </w:tc>
        <w:tc>
          <w:tcPr>
            <w:tcW w:w="3244" w:type="pct"/>
            <w:vAlign w:val="center"/>
          </w:tcPr>
          <w:p w14:paraId="66B1F211">
            <w:pPr>
              <w:spacing w:line="360" w:lineRule="auto"/>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递交投标文件截止时间：2024年</w:t>
            </w:r>
            <w:r>
              <w:rPr>
                <w:rFonts w:hint="eastAsia" w:ascii="宋体" w:hAnsi="宋体" w:eastAsia="宋体"/>
                <w:b/>
                <w:color w:val="auto"/>
                <w:sz w:val="24"/>
                <w:szCs w:val="24"/>
                <w:highlight w:val="none"/>
                <w:lang w:val="en-US" w:eastAsia="zh-CN"/>
              </w:rPr>
              <w:t>11</w:t>
            </w:r>
            <w:r>
              <w:rPr>
                <w:rFonts w:hint="eastAsia" w:ascii="宋体" w:hAnsi="宋体" w:eastAsia="宋体"/>
                <w:b/>
                <w:color w:val="auto"/>
                <w:sz w:val="24"/>
                <w:szCs w:val="24"/>
                <w:highlight w:val="none"/>
              </w:rPr>
              <w:t>月</w:t>
            </w:r>
            <w:r>
              <w:rPr>
                <w:rFonts w:hint="eastAsia" w:ascii="宋体" w:hAnsi="宋体" w:eastAsia="宋体"/>
                <w:b/>
                <w:color w:val="auto"/>
                <w:sz w:val="24"/>
                <w:szCs w:val="24"/>
                <w:highlight w:val="none"/>
                <w:lang w:val="en-US" w:eastAsia="zh-CN"/>
              </w:rPr>
              <w:t>01</w:t>
            </w:r>
            <w:r>
              <w:rPr>
                <w:rFonts w:hint="eastAsia" w:ascii="宋体" w:hAnsi="宋体" w:eastAsia="宋体"/>
                <w:b/>
                <w:color w:val="auto"/>
                <w:sz w:val="24"/>
                <w:szCs w:val="24"/>
                <w:highlight w:val="none"/>
              </w:rPr>
              <w:t>日11时30分（北京时间）</w:t>
            </w:r>
          </w:p>
          <w:p w14:paraId="53A051F6">
            <w:pPr>
              <w:spacing w:line="360" w:lineRule="auto"/>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注：以投标人在投标截止时间前递交的投标文件为准，逾期提交的，投标文件将被拒绝。</w:t>
            </w:r>
          </w:p>
        </w:tc>
      </w:tr>
    </w:tbl>
    <w:p w14:paraId="53E9152C">
      <w:pPr>
        <w:spacing w:line="360" w:lineRule="auto"/>
        <w:jc w:val="center"/>
        <w:outlineLvl w:val="1"/>
        <w:rPr>
          <w:rFonts w:hint="eastAsia" w:ascii="宋体" w:hAnsi="宋体" w:eastAsia="宋体"/>
          <w:b/>
          <w:color w:val="auto"/>
          <w:sz w:val="24"/>
          <w:highlight w:val="none"/>
        </w:rPr>
      </w:pPr>
      <w:r>
        <w:rPr>
          <w:rFonts w:ascii="宋体" w:hAnsi="宋体" w:eastAsia="宋体"/>
          <w:b/>
          <w:color w:val="auto"/>
          <w:sz w:val="28"/>
          <w:highlight w:val="none"/>
        </w:rPr>
        <w:br w:type="page"/>
      </w:r>
      <w:bookmarkStart w:id="21" w:name="_Toc24882"/>
      <w:bookmarkStart w:id="22" w:name="_Toc14880"/>
      <w:r>
        <w:rPr>
          <w:rFonts w:hint="eastAsia" w:ascii="宋体" w:hAnsi="宋体" w:eastAsia="宋体"/>
          <w:b/>
          <w:color w:val="auto"/>
          <w:sz w:val="24"/>
          <w:szCs w:val="24"/>
          <w:highlight w:val="none"/>
        </w:rPr>
        <w:t>二、</w:t>
      </w:r>
      <w:r>
        <w:rPr>
          <w:rFonts w:ascii="宋体" w:hAnsi="宋体" w:eastAsia="宋体"/>
          <w:b/>
          <w:color w:val="auto"/>
          <w:sz w:val="24"/>
          <w:szCs w:val="24"/>
          <w:highlight w:val="none"/>
        </w:rPr>
        <w:t>投标人须知</w:t>
      </w:r>
      <w:r>
        <w:rPr>
          <w:rFonts w:hint="eastAsia" w:ascii="宋体" w:hAnsi="宋体" w:eastAsia="宋体"/>
          <w:b/>
          <w:color w:val="auto"/>
          <w:sz w:val="24"/>
          <w:szCs w:val="24"/>
          <w:highlight w:val="none"/>
        </w:rPr>
        <w:t>正文</w:t>
      </w:r>
      <w:bookmarkEnd w:id="21"/>
      <w:bookmarkEnd w:id="22"/>
    </w:p>
    <w:p w14:paraId="2FDE10F4">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1.采购人、采购代理机构及投标人</w:t>
      </w:r>
    </w:p>
    <w:p w14:paraId="753D1D8E">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.1采购人：是指依法开展政府采购活动的国家机关、事业单位、团体组织。</w:t>
      </w:r>
    </w:p>
    <w:p w14:paraId="44A3C44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.2采购代理机构：是指集中采购机构或从事采购代理业务的社会中介机构。</w:t>
      </w:r>
    </w:p>
    <w:p w14:paraId="59AD9CA7">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.3政府采购监督管理部门：</w:t>
      </w:r>
      <w:r>
        <w:rPr>
          <w:rFonts w:hint="eastAsia" w:ascii="宋体" w:hAnsi="宋体" w:eastAsia="宋体"/>
          <w:color w:val="auto"/>
          <w:sz w:val="24"/>
          <w:highlight w:val="none"/>
        </w:rPr>
        <w:t>各级人民政府指定的有关部门依法履行与政府采购活动有关的监督管理职责。</w:t>
      </w:r>
    </w:p>
    <w:p w14:paraId="745F89B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.4投标人：是指向采购人提供货物、工程或者服务的法人、</w:t>
      </w:r>
      <w:r>
        <w:rPr>
          <w:rFonts w:hint="eastAsia" w:ascii="宋体" w:hAnsi="宋体" w:eastAsia="宋体"/>
          <w:color w:val="auto"/>
          <w:sz w:val="24"/>
          <w:highlight w:val="none"/>
        </w:rPr>
        <w:t>其他</w:t>
      </w:r>
      <w:r>
        <w:rPr>
          <w:rFonts w:ascii="宋体" w:hAnsi="宋体" w:eastAsia="宋体"/>
          <w:color w:val="auto"/>
          <w:sz w:val="24"/>
          <w:highlight w:val="none"/>
        </w:rPr>
        <w:t>组织或者自然人。</w:t>
      </w:r>
      <w:r>
        <w:rPr>
          <w:rFonts w:hint="eastAsia" w:ascii="宋体" w:hAnsi="宋体" w:eastAsia="宋体"/>
          <w:color w:val="auto"/>
          <w:sz w:val="24"/>
          <w:highlight w:val="none"/>
        </w:rPr>
        <w:t>分支机构不得参加政府采购活动，但银行、保险、石油石化、电力、电信等特殊行业除外。</w:t>
      </w:r>
      <w:r>
        <w:rPr>
          <w:rFonts w:ascii="宋体" w:hAnsi="宋体" w:eastAsia="宋体"/>
          <w:color w:val="auto"/>
          <w:sz w:val="24"/>
          <w:highlight w:val="none"/>
        </w:rPr>
        <w:t>本项目的投标人须满足以下条件：</w:t>
      </w:r>
    </w:p>
    <w:p w14:paraId="1033CDB0">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4.</w:t>
      </w:r>
      <w:r>
        <w:rPr>
          <w:rFonts w:hint="eastAsia" w:ascii="宋体" w:hAnsi="宋体" w:eastAsia="宋体"/>
          <w:color w:val="auto"/>
          <w:sz w:val="24"/>
          <w:highlight w:val="none"/>
        </w:rPr>
        <w:t>1</w:t>
      </w:r>
      <w:r>
        <w:rPr>
          <w:rFonts w:ascii="宋体" w:hAnsi="宋体" w:eastAsia="宋体"/>
          <w:color w:val="auto"/>
          <w:sz w:val="24"/>
          <w:highlight w:val="none"/>
        </w:rPr>
        <w:t>具备《中华人民共和国政府采购法》第二十二条关于供应商条件的规定，遵守本项目采购人本级和上级财政部门政府采购的有关规定。</w:t>
      </w:r>
    </w:p>
    <w:p w14:paraId="2E668B11">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4.</w:t>
      </w:r>
      <w:r>
        <w:rPr>
          <w:rFonts w:hint="eastAsia" w:ascii="宋体" w:hAnsi="宋体" w:eastAsia="宋体"/>
          <w:color w:val="auto"/>
          <w:sz w:val="24"/>
          <w:highlight w:val="none"/>
        </w:rPr>
        <w:t>2</w:t>
      </w:r>
      <w:r>
        <w:rPr>
          <w:rFonts w:ascii="宋体" w:hAnsi="宋体" w:eastAsia="宋体"/>
          <w:color w:val="auto"/>
          <w:sz w:val="24"/>
          <w:highlight w:val="none"/>
        </w:rPr>
        <w:t>以采购代理机构认可的方式获得了本项目的招标文件。</w:t>
      </w:r>
    </w:p>
    <w:p w14:paraId="2EF1D28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4.</w:t>
      </w:r>
      <w:r>
        <w:rPr>
          <w:rFonts w:hint="eastAsia" w:ascii="宋体" w:hAnsi="宋体" w:eastAsia="宋体"/>
          <w:color w:val="auto"/>
          <w:sz w:val="24"/>
          <w:highlight w:val="none"/>
        </w:rPr>
        <w:t>3</w:t>
      </w:r>
      <w:r>
        <w:rPr>
          <w:rFonts w:ascii="宋体" w:hAnsi="宋体" w:eastAsia="宋体"/>
          <w:color w:val="auto"/>
          <w:sz w:val="24"/>
          <w:highlight w:val="none"/>
        </w:rPr>
        <w:t>若</w:t>
      </w:r>
      <w:r>
        <w:rPr>
          <w:rFonts w:hint="eastAsia" w:ascii="宋体" w:hAnsi="宋体" w:eastAsia="宋体"/>
          <w:color w:val="auto"/>
          <w:sz w:val="24"/>
          <w:highlight w:val="none"/>
        </w:rPr>
        <w:t>采购需求</w:t>
      </w:r>
      <w:r>
        <w:rPr>
          <w:rFonts w:ascii="宋体" w:hAnsi="宋体" w:eastAsia="宋体"/>
          <w:color w:val="auto"/>
          <w:sz w:val="24"/>
          <w:highlight w:val="none"/>
        </w:rPr>
        <w:t>中写明允许采购进口产品，投标人应保证所投产品可履行合法报通关手续进入中国关境内。</w:t>
      </w:r>
    </w:p>
    <w:p w14:paraId="0E259C1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若采购需求中未写明允许采购进口产品，如投标人所投产品为进口产品，其投标将被认定为</w:t>
      </w:r>
      <w:r>
        <w:rPr>
          <w:rFonts w:hint="eastAsia" w:ascii="宋体" w:hAnsi="宋体" w:eastAsia="宋体"/>
          <w:b/>
          <w:color w:val="auto"/>
          <w:sz w:val="24"/>
          <w:highlight w:val="none"/>
        </w:rPr>
        <w:t>投标无效</w:t>
      </w:r>
      <w:r>
        <w:rPr>
          <w:rFonts w:hint="eastAsia" w:ascii="宋体" w:hAnsi="宋体" w:eastAsia="宋体"/>
          <w:color w:val="auto"/>
          <w:sz w:val="24"/>
          <w:highlight w:val="none"/>
        </w:rPr>
        <w:t>。</w:t>
      </w:r>
    </w:p>
    <w:p w14:paraId="53E12605">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2.资金落实情况</w:t>
      </w:r>
    </w:p>
    <w:p w14:paraId="7F7C7297">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.1</w:t>
      </w:r>
      <w:r>
        <w:rPr>
          <w:rFonts w:hint="eastAsia" w:ascii="宋体" w:hAnsi="宋体" w:eastAsia="宋体"/>
          <w:color w:val="auto"/>
          <w:sz w:val="24"/>
          <w:highlight w:val="none"/>
        </w:rPr>
        <w:t>本项目的采购人已获得足以支付本次招标后所签订的合同项下的资金。</w:t>
      </w:r>
    </w:p>
    <w:p w14:paraId="644516D2">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3.投标费用</w:t>
      </w:r>
    </w:p>
    <w:p w14:paraId="49895BD1">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不论投标的结果如何，投标人应承担所有与准备和参加投标有关的费用。</w:t>
      </w:r>
    </w:p>
    <w:p w14:paraId="35943F7C">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4.适用法律</w:t>
      </w:r>
    </w:p>
    <w:p w14:paraId="13545ABB">
      <w:pPr>
        <w:spacing w:line="360" w:lineRule="auto"/>
        <w:ind w:firstLine="435"/>
        <w:rPr>
          <w:rFonts w:hint="eastAsia" w:ascii="宋体" w:hAnsi="宋体" w:eastAsia="宋体"/>
          <w:b/>
          <w:color w:val="auto"/>
          <w:sz w:val="24"/>
          <w:highlight w:val="none"/>
        </w:rPr>
      </w:pPr>
      <w:r>
        <w:rPr>
          <w:rFonts w:hint="eastAsia" w:ascii="宋体" w:hAnsi="宋体" w:eastAsia="宋体"/>
          <w:color w:val="auto"/>
          <w:sz w:val="24"/>
          <w:highlight w:val="none"/>
        </w:rPr>
        <w:t>本项目采购人、采购代理机构、投标人、评标委员会的相关行为均受《中华人民共和国政府采购法》、《中华人民共和国政府采购法实施条例》及本项目本级和上级财政部门、政府采购监督管理部门的政府采购有关规定的约束，其权利受到上述法律法规的保护。</w:t>
      </w:r>
    </w:p>
    <w:p w14:paraId="262973E1">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5.招标文件构成</w:t>
      </w:r>
    </w:p>
    <w:p w14:paraId="1F4F3E34">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5.1招标文件包括下列内容：</w:t>
      </w:r>
    </w:p>
    <w:p w14:paraId="3E1224F6">
      <w:pPr>
        <w:spacing w:line="360" w:lineRule="auto"/>
        <w:ind w:firstLine="840" w:firstLineChars="350"/>
        <w:rPr>
          <w:rFonts w:hint="eastAsia" w:ascii="宋体" w:hAnsi="宋体" w:eastAsia="宋体"/>
          <w:color w:val="auto"/>
          <w:sz w:val="24"/>
          <w:highlight w:val="none"/>
        </w:rPr>
      </w:pPr>
      <w:r>
        <w:rPr>
          <w:rFonts w:hint="eastAsia" w:ascii="宋体" w:hAnsi="宋体" w:eastAsia="宋体"/>
          <w:color w:val="auto"/>
          <w:sz w:val="24"/>
          <w:highlight w:val="none"/>
        </w:rPr>
        <w:t>第一章</w:t>
      </w:r>
      <w:r>
        <w:rPr>
          <w:rFonts w:ascii="宋体" w:hAnsi="宋体" w:eastAsia="宋体"/>
          <w:color w:val="auto"/>
          <w:sz w:val="24"/>
          <w:highlight w:val="none"/>
        </w:rPr>
        <w:t xml:space="preserve">  投标邀请</w:t>
      </w:r>
    </w:p>
    <w:p w14:paraId="5920C390">
      <w:pPr>
        <w:spacing w:line="360" w:lineRule="auto"/>
        <w:ind w:firstLine="840" w:firstLineChars="350"/>
        <w:rPr>
          <w:rFonts w:hint="eastAsia" w:ascii="宋体" w:hAnsi="宋体" w:eastAsia="宋体"/>
          <w:color w:val="auto"/>
          <w:sz w:val="24"/>
          <w:highlight w:val="none"/>
        </w:rPr>
      </w:pPr>
      <w:r>
        <w:rPr>
          <w:rFonts w:hint="eastAsia" w:ascii="宋体" w:hAnsi="宋体" w:eastAsia="宋体"/>
          <w:color w:val="auto"/>
          <w:sz w:val="24"/>
          <w:highlight w:val="none"/>
        </w:rPr>
        <w:t>第二章</w:t>
      </w:r>
      <w:r>
        <w:rPr>
          <w:rFonts w:ascii="宋体" w:hAnsi="宋体" w:eastAsia="宋体"/>
          <w:color w:val="auto"/>
          <w:sz w:val="24"/>
          <w:highlight w:val="none"/>
        </w:rPr>
        <w:t xml:space="preserve">  投标人须知</w:t>
      </w:r>
    </w:p>
    <w:p w14:paraId="58FB4F1E">
      <w:pPr>
        <w:spacing w:line="360" w:lineRule="auto"/>
        <w:ind w:firstLine="840" w:firstLineChars="350"/>
        <w:rPr>
          <w:rFonts w:hint="eastAsia" w:ascii="宋体" w:hAnsi="宋体" w:eastAsia="宋体"/>
          <w:color w:val="auto"/>
          <w:sz w:val="24"/>
          <w:highlight w:val="none"/>
        </w:rPr>
      </w:pPr>
      <w:r>
        <w:rPr>
          <w:rFonts w:hint="eastAsia" w:ascii="宋体" w:hAnsi="宋体" w:eastAsia="宋体"/>
          <w:color w:val="auto"/>
          <w:sz w:val="24"/>
          <w:highlight w:val="none"/>
        </w:rPr>
        <w:t>第三章</w:t>
      </w:r>
      <w:r>
        <w:rPr>
          <w:rFonts w:ascii="宋体" w:hAnsi="宋体" w:eastAsia="宋体"/>
          <w:color w:val="auto"/>
          <w:sz w:val="24"/>
          <w:highlight w:val="none"/>
        </w:rPr>
        <w:t xml:space="preserve">  采购需求</w:t>
      </w:r>
    </w:p>
    <w:p w14:paraId="3C1709A4">
      <w:pPr>
        <w:spacing w:line="360" w:lineRule="auto"/>
        <w:ind w:firstLine="840" w:firstLineChars="350"/>
        <w:rPr>
          <w:rFonts w:hint="eastAsia" w:ascii="宋体" w:hAnsi="宋体" w:eastAsia="宋体"/>
          <w:color w:val="auto"/>
          <w:sz w:val="24"/>
          <w:highlight w:val="none"/>
        </w:rPr>
      </w:pPr>
      <w:r>
        <w:rPr>
          <w:rFonts w:hint="eastAsia" w:ascii="宋体" w:hAnsi="宋体" w:eastAsia="宋体"/>
          <w:color w:val="auto"/>
          <w:sz w:val="24"/>
          <w:highlight w:val="none"/>
        </w:rPr>
        <w:t>第四章</w:t>
      </w:r>
      <w:r>
        <w:rPr>
          <w:rFonts w:ascii="宋体" w:hAnsi="宋体" w:eastAsia="宋体"/>
          <w:color w:val="auto"/>
          <w:sz w:val="24"/>
          <w:highlight w:val="none"/>
        </w:rPr>
        <w:t xml:space="preserve">  评标</w:t>
      </w:r>
      <w:r>
        <w:rPr>
          <w:rFonts w:hint="eastAsia" w:ascii="宋体" w:hAnsi="宋体" w:eastAsia="宋体"/>
          <w:color w:val="auto"/>
          <w:sz w:val="24"/>
          <w:highlight w:val="none"/>
        </w:rPr>
        <w:t>方法</w:t>
      </w:r>
      <w:r>
        <w:rPr>
          <w:rFonts w:ascii="宋体" w:hAnsi="宋体" w:eastAsia="宋体"/>
          <w:color w:val="auto"/>
          <w:sz w:val="24"/>
          <w:highlight w:val="none"/>
        </w:rPr>
        <w:t>和标准</w:t>
      </w:r>
    </w:p>
    <w:p w14:paraId="5AD9A6F4">
      <w:pPr>
        <w:spacing w:line="360" w:lineRule="auto"/>
        <w:ind w:firstLine="840" w:firstLineChars="350"/>
        <w:rPr>
          <w:rFonts w:hint="eastAsia" w:ascii="宋体" w:hAnsi="宋体" w:eastAsia="宋体"/>
          <w:color w:val="auto"/>
          <w:sz w:val="24"/>
          <w:highlight w:val="none"/>
        </w:rPr>
      </w:pPr>
      <w:r>
        <w:rPr>
          <w:rFonts w:hint="eastAsia" w:ascii="宋体" w:hAnsi="宋体" w:eastAsia="宋体"/>
          <w:color w:val="auto"/>
          <w:sz w:val="24"/>
          <w:highlight w:val="none"/>
        </w:rPr>
        <w:t>第五章</w:t>
      </w:r>
      <w:r>
        <w:rPr>
          <w:rFonts w:ascii="宋体" w:hAnsi="宋体" w:eastAsia="宋体"/>
          <w:color w:val="auto"/>
          <w:sz w:val="24"/>
          <w:highlight w:val="none"/>
        </w:rPr>
        <w:t xml:space="preserve">  政府采购合同</w:t>
      </w:r>
    </w:p>
    <w:p w14:paraId="6AE6B854">
      <w:pPr>
        <w:spacing w:line="360" w:lineRule="auto"/>
        <w:ind w:firstLine="840" w:firstLineChars="350"/>
        <w:rPr>
          <w:rFonts w:hint="eastAsia" w:ascii="宋体" w:hAnsi="宋体" w:eastAsia="宋体"/>
          <w:color w:val="auto"/>
          <w:sz w:val="24"/>
          <w:highlight w:val="none"/>
        </w:rPr>
      </w:pPr>
      <w:r>
        <w:rPr>
          <w:rFonts w:hint="eastAsia" w:ascii="宋体" w:hAnsi="宋体" w:eastAsia="宋体"/>
          <w:color w:val="auto"/>
          <w:sz w:val="24"/>
          <w:highlight w:val="none"/>
        </w:rPr>
        <w:t>第六章</w:t>
      </w:r>
      <w:r>
        <w:rPr>
          <w:rFonts w:ascii="宋体" w:hAnsi="宋体" w:eastAsia="宋体"/>
          <w:color w:val="auto"/>
          <w:sz w:val="24"/>
          <w:highlight w:val="none"/>
        </w:rPr>
        <w:t xml:space="preserve">  投标文件格式</w:t>
      </w:r>
    </w:p>
    <w:p w14:paraId="303A589E">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5</w:t>
      </w:r>
      <w:r>
        <w:rPr>
          <w:rFonts w:ascii="宋体" w:hAnsi="宋体" w:eastAsia="宋体"/>
          <w:color w:val="auto"/>
          <w:sz w:val="24"/>
          <w:highlight w:val="none"/>
        </w:rPr>
        <w:t>.</w:t>
      </w:r>
      <w:r>
        <w:rPr>
          <w:rFonts w:hint="eastAsia" w:ascii="宋体" w:hAnsi="宋体" w:eastAsia="宋体"/>
          <w:color w:val="auto"/>
          <w:sz w:val="24"/>
          <w:highlight w:val="none"/>
        </w:rPr>
        <w:t>2</w:t>
      </w:r>
      <w:r>
        <w:rPr>
          <w:rFonts w:ascii="宋体" w:hAnsi="宋体" w:eastAsia="宋体"/>
          <w:color w:val="auto"/>
          <w:sz w:val="24"/>
          <w:highlight w:val="none"/>
        </w:rPr>
        <w:t>现场</w:t>
      </w:r>
      <w:r>
        <w:rPr>
          <w:rFonts w:hint="eastAsia" w:ascii="宋体" w:hAnsi="宋体" w:eastAsia="宋体"/>
          <w:color w:val="auto"/>
          <w:sz w:val="24"/>
          <w:highlight w:val="none"/>
        </w:rPr>
        <w:t>考察（标前答疑会）</w:t>
      </w:r>
      <w:r>
        <w:rPr>
          <w:rFonts w:ascii="宋体" w:hAnsi="宋体" w:eastAsia="宋体"/>
          <w:color w:val="auto"/>
          <w:sz w:val="24"/>
          <w:highlight w:val="none"/>
        </w:rPr>
        <w:t>及相关事项见</w:t>
      </w:r>
      <w:r>
        <w:rPr>
          <w:rFonts w:ascii="宋体" w:hAnsi="宋体" w:eastAsia="宋体"/>
          <w:color w:val="auto"/>
          <w:sz w:val="24"/>
          <w:highlight w:val="none"/>
          <w:u w:val="single"/>
        </w:rPr>
        <w:t>投标</w:t>
      </w:r>
      <w:r>
        <w:rPr>
          <w:rFonts w:hint="eastAsia" w:ascii="宋体" w:hAnsi="宋体" w:eastAsia="宋体"/>
          <w:color w:val="auto"/>
          <w:sz w:val="24"/>
          <w:highlight w:val="none"/>
          <w:u w:val="single"/>
        </w:rPr>
        <w:t>人</w:t>
      </w:r>
      <w:r>
        <w:rPr>
          <w:rFonts w:ascii="宋体" w:hAnsi="宋体" w:eastAsia="宋体"/>
          <w:color w:val="auto"/>
          <w:sz w:val="24"/>
          <w:highlight w:val="none"/>
          <w:u w:val="single"/>
        </w:rPr>
        <w:t>须知前附表</w:t>
      </w:r>
      <w:r>
        <w:rPr>
          <w:rFonts w:ascii="宋体" w:hAnsi="宋体" w:eastAsia="宋体"/>
          <w:color w:val="auto"/>
          <w:sz w:val="24"/>
          <w:highlight w:val="none"/>
        </w:rPr>
        <w:t>。</w:t>
      </w:r>
    </w:p>
    <w:p w14:paraId="496660A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5</w:t>
      </w:r>
      <w:r>
        <w:rPr>
          <w:rFonts w:ascii="宋体" w:hAnsi="宋体" w:eastAsia="宋体"/>
          <w:color w:val="auto"/>
          <w:sz w:val="24"/>
          <w:highlight w:val="none"/>
        </w:rPr>
        <w:t>.</w:t>
      </w:r>
      <w:r>
        <w:rPr>
          <w:rFonts w:hint="eastAsia" w:ascii="宋体" w:hAnsi="宋体" w:eastAsia="宋体"/>
          <w:color w:val="auto"/>
          <w:sz w:val="24"/>
          <w:highlight w:val="none"/>
        </w:rPr>
        <w:t>3</w:t>
      </w:r>
      <w:r>
        <w:rPr>
          <w:rFonts w:ascii="宋体" w:hAnsi="宋体" w:eastAsia="宋体"/>
          <w:color w:val="auto"/>
          <w:sz w:val="24"/>
          <w:highlight w:val="none"/>
        </w:rPr>
        <w:t>投标人应认真阅读招标文件所有的事项、格式、条款和技术规范等。</w:t>
      </w:r>
    </w:p>
    <w:p w14:paraId="77974D98">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6.招标文件的澄清与修改</w:t>
      </w:r>
    </w:p>
    <w:p w14:paraId="0288B96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6</w:t>
      </w:r>
      <w:r>
        <w:rPr>
          <w:rFonts w:ascii="宋体" w:hAnsi="宋体" w:eastAsia="宋体"/>
          <w:color w:val="auto"/>
          <w:sz w:val="24"/>
          <w:highlight w:val="none"/>
        </w:rPr>
        <w:t>.</w:t>
      </w:r>
      <w:r>
        <w:rPr>
          <w:rFonts w:hint="eastAsia" w:ascii="宋体" w:hAnsi="宋体" w:eastAsia="宋体"/>
          <w:color w:val="auto"/>
          <w:sz w:val="24"/>
          <w:highlight w:val="none"/>
        </w:rPr>
        <w:t>1</w:t>
      </w:r>
      <w:r>
        <w:rPr>
          <w:rFonts w:ascii="宋体" w:hAnsi="宋体" w:eastAsia="宋体"/>
          <w:color w:val="auto"/>
          <w:sz w:val="24"/>
          <w:highlight w:val="none"/>
        </w:rPr>
        <w:t>投标人如对招标文件内容有疑问，必须在</w:t>
      </w:r>
      <w:r>
        <w:rPr>
          <w:rFonts w:ascii="宋体" w:hAnsi="宋体" w:eastAsia="宋体"/>
          <w:color w:val="auto"/>
          <w:sz w:val="24"/>
          <w:highlight w:val="none"/>
          <w:u w:val="single"/>
        </w:rPr>
        <w:t>投标人须知前附表</w:t>
      </w:r>
      <w:r>
        <w:rPr>
          <w:rFonts w:ascii="宋体" w:hAnsi="宋体" w:eastAsia="宋体"/>
          <w:color w:val="auto"/>
          <w:sz w:val="24"/>
          <w:highlight w:val="none"/>
        </w:rPr>
        <w:t>规定的</w:t>
      </w:r>
      <w:r>
        <w:rPr>
          <w:rFonts w:hint="eastAsia" w:ascii="宋体" w:hAnsi="宋体" w:eastAsia="宋体"/>
          <w:color w:val="auto"/>
          <w:sz w:val="24"/>
          <w:highlight w:val="none"/>
        </w:rPr>
        <w:t>网上询问</w:t>
      </w:r>
      <w:r>
        <w:rPr>
          <w:rFonts w:ascii="宋体" w:hAnsi="宋体" w:eastAsia="宋体"/>
          <w:color w:val="auto"/>
          <w:sz w:val="24"/>
          <w:highlight w:val="none"/>
        </w:rPr>
        <w:t>截止时间前以</w:t>
      </w:r>
      <w:r>
        <w:rPr>
          <w:rFonts w:hint="eastAsia" w:ascii="宋体" w:hAnsi="宋体" w:eastAsia="宋体"/>
          <w:color w:val="auto"/>
          <w:sz w:val="24"/>
          <w:highlight w:val="none"/>
        </w:rPr>
        <w:t>电子邮件提交给采购代理机构（邮箱：290407638@qq.com）</w:t>
      </w:r>
      <w:r>
        <w:rPr>
          <w:rFonts w:ascii="宋体" w:hAnsi="宋体" w:eastAsia="宋体"/>
          <w:color w:val="auto"/>
          <w:sz w:val="24"/>
          <w:highlight w:val="none"/>
        </w:rPr>
        <w:t>。</w:t>
      </w:r>
    </w:p>
    <w:p w14:paraId="523C8D23">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6</w:t>
      </w:r>
      <w:r>
        <w:rPr>
          <w:rFonts w:ascii="宋体" w:hAnsi="宋体" w:eastAsia="宋体"/>
          <w:color w:val="auto"/>
          <w:sz w:val="24"/>
          <w:highlight w:val="none"/>
        </w:rPr>
        <w:t>.</w:t>
      </w:r>
      <w:r>
        <w:rPr>
          <w:rFonts w:hint="eastAsia" w:ascii="宋体" w:hAnsi="宋体" w:eastAsia="宋体"/>
          <w:color w:val="auto"/>
          <w:sz w:val="24"/>
          <w:highlight w:val="none"/>
        </w:rPr>
        <w:t>2采购人可主动地或在答复投标人提出的询问时对招标文件进行澄清与修改。</w:t>
      </w:r>
      <w:r>
        <w:rPr>
          <w:rFonts w:ascii="宋体" w:hAnsi="宋体" w:eastAsia="宋体"/>
          <w:color w:val="auto"/>
          <w:sz w:val="24"/>
          <w:highlight w:val="none"/>
        </w:rPr>
        <w:t>采购代理机构将</w:t>
      </w:r>
      <w:r>
        <w:rPr>
          <w:rFonts w:hint="eastAsia" w:ascii="宋体" w:hAnsi="宋体" w:eastAsia="宋体"/>
          <w:color w:val="auto"/>
          <w:sz w:val="24"/>
          <w:highlight w:val="none"/>
        </w:rPr>
        <w:t>在滁州市第二人民医院官网以发布更正公告的方式</w:t>
      </w:r>
      <w:r>
        <w:rPr>
          <w:rFonts w:ascii="宋体" w:hAnsi="宋体" w:eastAsia="宋体"/>
          <w:color w:val="auto"/>
          <w:sz w:val="24"/>
          <w:highlight w:val="none"/>
        </w:rPr>
        <w:t>，</w:t>
      </w:r>
      <w:r>
        <w:rPr>
          <w:rFonts w:hint="eastAsia" w:ascii="宋体" w:hAnsi="宋体" w:eastAsia="宋体"/>
          <w:color w:val="auto"/>
          <w:sz w:val="24"/>
          <w:highlight w:val="none"/>
        </w:rPr>
        <w:t>澄清或修改招标文件，更正公告的</w:t>
      </w:r>
      <w:r>
        <w:rPr>
          <w:rFonts w:ascii="宋体" w:hAnsi="宋体" w:eastAsia="宋体"/>
          <w:color w:val="auto"/>
          <w:sz w:val="24"/>
          <w:highlight w:val="none"/>
        </w:rPr>
        <w:t>内容</w:t>
      </w:r>
      <w:r>
        <w:rPr>
          <w:rFonts w:hint="eastAsia" w:ascii="宋体" w:hAnsi="宋体" w:eastAsia="宋体"/>
          <w:color w:val="auto"/>
          <w:sz w:val="24"/>
          <w:highlight w:val="none"/>
        </w:rPr>
        <w:t>作</w:t>
      </w:r>
      <w:r>
        <w:rPr>
          <w:rFonts w:ascii="宋体" w:hAnsi="宋体" w:eastAsia="宋体"/>
          <w:color w:val="auto"/>
          <w:sz w:val="24"/>
          <w:highlight w:val="none"/>
        </w:rPr>
        <w:t>为招标文件</w:t>
      </w:r>
      <w:r>
        <w:rPr>
          <w:rFonts w:hint="eastAsia" w:ascii="宋体" w:hAnsi="宋体" w:eastAsia="宋体"/>
          <w:color w:val="auto"/>
          <w:sz w:val="24"/>
          <w:highlight w:val="none"/>
        </w:rPr>
        <w:t>的</w:t>
      </w:r>
      <w:r>
        <w:rPr>
          <w:rFonts w:ascii="宋体" w:hAnsi="宋体" w:eastAsia="宋体"/>
          <w:color w:val="auto"/>
          <w:sz w:val="24"/>
          <w:highlight w:val="none"/>
        </w:rPr>
        <w:t>组成部分，对投标人起约束作用</w:t>
      </w:r>
      <w:r>
        <w:rPr>
          <w:rFonts w:hint="eastAsia" w:ascii="宋体" w:hAnsi="宋体" w:eastAsia="宋体"/>
          <w:color w:val="auto"/>
          <w:sz w:val="24"/>
          <w:highlight w:val="none"/>
        </w:rPr>
        <w:t>。</w:t>
      </w:r>
    </w:p>
    <w:p w14:paraId="77FF5BD1">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6.3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1A726B8C">
      <w:pPr>
        <w:spacing w:line="360" w:lineRule="auto"/>
        <w:ind w:firstLine="435"/>
        <w:rPr>
          <w:rFonts w:hint="eastAsia" w:ascii="宋体" w:hAnsi="宋体" w:eastAsia="宋体"/>
          <w:i/>
          <w:iCs/>
          <w:color w:val="auto"/>
          <w:sz w:val="24"/>
          <w:highlight w:val="none"/>
        </w:rPr>
      </w:pPr>
      <w:r>
        <w:rPr>
          <w:rFonts w:hint="eastAsia" w:ascii="宋体" w:hAnsi="宋体" w:eastAsia="宋体"/>
          <w:color w:val="auto"/>
          <w:sz w:val="24"/>
          <w:highlight w:val="none"/>
        </w:rPr>
        <w:t>6</w:t>
      </w: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对于没有提出</w:t>
      </w:r>
      <w:r>
        <w:rPr>
          <w:rFonts w:hint="eastAsia" w:ascii="宋体" w:hAnsi="宋体" w:eastAsia="宋体"/>
          <w:color w:val="auto"/>
          <w:sz w:val="24"/>
          <w:highlight w:val="none"/>
        </w:rPr>
        <w:t>疑问</w:t>
      </w:r>
      <w:r>
        <w:rPr>
          <w:rFonts w:ascii="宋体" w:hAnsi="宋体" w:eastAsia="宋体"/>
          <w:color w:val="auto"/>
          <w:sz w:val="24"/>
          <w:highlight w:val="none"/>
        </w:rPr>
        <w:t>又参与了</w:t>
      </w:r>
      <w:r>
        <w:rPr>
          <w:rFonts w:hint="eastAsia" w:ascii="宋体" w:hAnsi="宋体" w:eastAsia="宋体"/>
          <w:color w:val="auto"/>
          <w:sz w:val="24"/>
          <w:highlight w:val="none"/>
        </w:rPr>
        <w:t>本</w:t>
      </w:r>
      <w:r>
        <w:rPr>
          <w:rFonts w:ascii="宋体" w:hAnsi="宋体" w:eastAsia="宋体"/>
          <w:color w:val="auto"/>
          <w:sz w:val="24"/>
          <w:highlight w:val="none"/>
        </w:rPr>
        <w:t>项目投标的</w:t>
      </w:r>
      <w:r>
        <w:rPr>
          <w:rFonts w:hint="eastAsia" w:ascii="宋体" w:hAnsi="宋体" w:eastAsia="宋体"/>
          <w:color w:val="auto"/>
          <w:sz w:val="24"/>
          <w:highlight w:val="none"/>
        </w:rPr>
        <w:t>投标人</w:t>
      </w:r>
      <w:r>
        <w:rPr>
          <w:rFonts w:ascii="宋体" w:hAnsi="宋体" w:eastAsia="宋体"/>
          <w:color w:val="auto"/>
          <w:sz w:val="24"/>
          <w:highlight w:val="none"/>
        </w:rPr>
        <w:t>将被视为完全认同</w:t>
      </w:r>
      <w:r>
        <w:rPr>
          <w:rFonts w:hint="eastAsia" w:ascii="宋体" w:hAnsi="宋体" w:eastAsia="宋体"/>
          <w:color w:val="auto"/>
          <w:sz w:val="24"/>
          <w:highlight w:val="none"/>
        </w:rPr>
        <w:t>本</w:t>
      </w:r>
      <w:r>
        <w:rPr>
          <w:rFonts w:ascii="宋体" w:hAnsi="宋体" w:eastAsia="宋体"/>
          <w:color w:val="auto"/>
          <w:sz w:val="24"/>
          <w:highlight w:val="none"/>
        </w:rPr>
        <w:t>招标文件（含</w:t>
      </w:r>
      <w:r>
        <w:rPr>
          <w:rFonts w:hint="eastAsia" w:ascii="宋体" w:hAnsi="宋体" w:eastAsia="宋体"/>
          <w:color w:val="auto"/>
          <w:sz w:val="24"/>
          <w:highlight w:val="none"/>
        </w:rPr>
        <w:t>更正公告的</w:t>
      </w:r>
      <w:r>
        <w:rPr>
          <w:rFonts w:ascii="宋体" w:hAnsi="宋体" w:eastAsia="宋体"/>
          <w:color w:val="auto"/>
          <w:sz w:val="24"/>
          <w:highlight w:val="none"/>
        </w:rPr>
        <w:t>内容）</w:t>
      </w:r>
      <w:r>
        <w:rPr>
          <w:rFonts w:hint="eastAsia" w:ascii="宋体" w:hAnsi="宋体" w:eastAsia="宋体"/>
          <w:i/>
          <w:color w:val="auto"/>
          <w:sz w:val="24"/>
          <w:highlight w:val="none"/>
        </w:rPr>
        <w:t>。</w:t>
      </w:r>
    </w:p>
    <w:p w14:paraId="32948ED6">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7.投标范围及投标文件中标准和计量单位的使用</w:t>
      </w:r>
    </w:p>
    <w:p w14:paraId="08386B55">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7</w:t>
      </w:r>
      <w:r>
        <w:rPr>
          <w:rFonts w:ascii="宋体" w:hAnsi="宋体" w:eastAsia="宋体"/>
          <w:color w:val="auto"/>
          <w:sz w:val="24"/>
          <w:highlight w:val="none"/>
        </w:rPr>
        <w:t>.1项目有分包的，投标人可对招标文件其中某一个或几个分包进行投标，除非在</w:t>
      </w:r>
      <w:r>
        <w:rPr>
          <w:rFonts w:ascii="宋体" w:hAnsi="宋体" w:eastAsia="宋体"/>
          <w:color w:val="auto"/>
          <w:sz w:val="24"/>
          <w:highlight w:val="none"/>
          <w:u w:val="single"/>
        </w:rPr>
        <w:t>投标人须知前附表</w:t>
      </w:r>
      <w:r>
        <w:rPr>
          <w:rFonts w:ascii="宋体" w:hAnsi="宋体" w:eastAsia="宋体"/>
          <w:color w:val="auto"/>
          <w:sz w:val="24"/>
          <w:highlight w:val="none"/>
        </w:rPr>
        <w:t>中另有规定。</w:t>
      </w:r>
    </w:p>
    <w:p w14:paraId="777A4935">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7</w:t>
      </w:r>
      <w:r>
        <w:rPr>
          <w:rFonts w:ascii="宋体" w:hAnsi="宋体" w:eastAsia="宋体"/>
          <w:color w:val="auto"/>
          <w:sz w:val="24"/>
          <w:highlight w:val="none"/>
        </w:rPr>
        <w:t>.2投标人应当对所投分包招标文件中“</w:t>
      </w:r>
      <w:r>
        <w:rPr>
          <w:rFonts w:hint="eastAsia" w:ascii="宋体" w:hAnsi="宋体" w:eastAsia="宋体"/>
          <w:color w:val="auto"/>
          <w:sz w:val="24"/>
          <w:highlight w:val="none"/>
        </w:rPr>
        <w:t>采购</w:t>
      </w:r>
      <w:r>
        <w:rPr>
          <w:rFonts w:ascii="宋体" w:hAnsi="宋体" w:eastAsia="宋体"/>
          <w:color w:val="auto"/>
          <w:sz w:val="24"/>
          <w:highlight w:val="none"/>
        </w:rPr>
        <w:t>需求”所列的所有内容进行投标，如仅响应</w:t>
      </w:r>
      <w:r>
        <w:rPr>
          <w:rFonts w:hint="eastAsia" w:ascii="宋体" w:hAnsi="宋体" w:eastAsia="宋体"/>
          <w:color w:val="auto"/>
          <w:sz w:val="24"/>
          <w:highlight w:val="none"/>
        </w:rPr>
        <w:t>所投包别</w:t>
      </w:r>
      <w:r>
        <w:rPr>
          <w:rFonts w:ascii="宋体" w:hAnsi="宋体" w:eastAsia="宋体"/>
          <w:color w:val="auto"/>
          <w:sz w:val="24"/>
          <w:highlight w:val="none"/>
        </w:rPr>
        <w:t>中的部分内容，其</w:t>
      </w:r>
      <w:r>
        <w:rPr>
          <w:rFonts w:hint="eastAsia" w:ascii="宋体" w:hAnsi="宋体" w:eastAsia="宋体"/>
          <w:color w:val="auto"/>
          <w:sz w:val="24"/>
          <w:highlight w:val="none"/>
        </w:rPr>
        <w:t>所投包别的</w:t>
      </w:r>
      <w:r>
        <w:rPr>
          <w:rFonts w:ascii="宋体" w:hAnsi="宋体" w:eastAsia="宋体"/>
          <w:color w:val="auto"/>
          <w:sz w:val="24"/>
          <w:highlight w:val="none"/>
        </w:rPr>
        <w:t>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29577256">
      <w:pPr>
        <w:spacing w:line="360" w:lineRule="auto"/>
        <w:ind w:firstLine="435"/>
        <w:rPr>
          <w:rFonts w:hint="eastAsia" w:ascii="宋体" w:hAnsi="宋体" w:eastAsia="宋体"/>
          <w:color w:val="auto"/>
          <w:sz w:val="24"/>
          <w:highlight w:val="none"/>
        </w:rPr>
      </w:pPr>
      <w:bookmarkStart w:id="23" w:name="_Hlk16458980"/>
      <w:r>
        <w:rPr>
          <w:rFonts w:hint="eastAsia" w:ascii="宋体" w:hAnsi="宋体" w:eastAsia="宋体"/>
          <w:color w:val="auto"/>
          <w:sz w:val="24"/>
          <w:highlight w:val="none"/>
        </w:rPr>
        <w:t>7</w:t>
      </w:r>
      <w:r>
        <w:rPr>
          <w:rFonts w:ascii="宋体" w:hAnsi="宋体" w:eastAsia="宋体"/>
          <w:color w:val="auto"/>
          <w:sz w:val="24"/>
          <w:highlight w:val="none"/>
        </w:rPr>
        <w:t>.3无论招标文件中是否要求，</w:t>
      </w:r>
      <w:r>
        <w:rPr>
          <w:rFonts w:hint="eastAsia" w:ascii="宋体" w:hAnsi="宋体" w:eastAsia="宋体"/>
          <w:color w:val="auto"/>
          <w:sz w:val="24"/>
          <w:highlight w:val="none"/>
        </w:rPr>
        <w:t>投标人所投货物及伴随的服务和工程均应符合国家强制性标准。</w:t>
      </w:r>
    </w:p>
    <w:bookmarkEnd w:id="23"/>
    <w:p w14:paraId="1ACA1F4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7</w:t>
      </w: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投标人与采购</w:t>
      </w:r>
      <w:r>
        <w:rPr>
          <w:rFonts w:hint="eastAsia" w:ascii="宋体" w:hAnsi="宋体" w:eastAsia="宋体"/>
          <w:color w:val="auto"/>
          <w:sz w:val="24"/>
          <w:highlight w:val="none"/>
        </w:rPr>
        <w:t>代理</w:t>
      </w:r>
      <w:r>
        <w:rPr>
          <w:rFonts w:ascii="宋体" w:hAnsi="宋体" w:eastAsia="宋体"/>
          <w:color w:val="auto"/>
          <w:sz w:val="24"/>
          <w:highlight w:val="none"/>
        </w:rPr>
        <w:t>机构之间与投标有关的所有往来通知、函件和投标文件均用中文表述。投标人随投标文件提供的证明文件和资料可以为其它语言，但必须附中文译文。翻译的中文资料与外文资料出现差异时，以中文为准。</w:t>
      </w:r>
    </w:p>
    <w:p w14:paraId="571F2FC0">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7</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除招标文件中有特殊要求外，投标文件中所使用的计量单位，应采用中华人民共和国法定计量单位。</w:t>
      </w:r>
    </w:p>
    <w:p w14:paraId="6277B8BB">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8</w:t>
      </w:r>
      <w:r>
        <w:rPr>
          <w:rFonts w:ascii="宋体" w:hAnsi="宋体" w:eastAsia="宋体"/>
          <w:b/>
          <w:color w:val="auto"/>
          <w:sz w:val="24"/>
          <w:highlight w:val="none"/>
        </w:rPr>
        <w:t>.</w:t>
      </w:r>
      <w:r>
        <w:rPr>
          <w:rFonts w:hint="eastAsia" w:ascii="宋体" w:hAnsi="宋体" w:eastAsia="宋体"/>
          <w:b/>
          <w:color w:val="auto"/>
          <w:sz w:val="24"/>
          <w:highlight w:val="none"/>
        </w:rPr>
        <w:t>投标文件构成</w:t>
      </w:r>
    </w:p>
    <w:p w14:paraId="25F6D1ED">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8</w:t>
      </w:r>
      <w:r>
        <w:rPr>
          <w:rFonts w:ascii="宋体" w:hAnsi="宋体" w:eastAsia="宋体"/>
          <w:color w:val="auto"/>
          <w:sz w:val="24"/>
          <w:highlight w:val="none"/>
        </w:rPr>
        <w:t>.1投标人应完整地按招标文件提供的投标文件格式及要求</w:t>
      </w:r>
      <w:r>
        <w:rPr>
          <w:rFonts w:hint="eastAsia" w:ascii="宋体" w:hAnsi="宋体" w:eastAsia="宋体"/>
          <w:color w:val="auto"/>
          <w:sz w:val="24"/>
          <w:highlight w:val="none"/>
        </w:rPr>
        <w:t>编</w:t>
      </w:r>
      <w:r>
        <w:rPr>
          <w:rFonts w:ascii="宋体" w:hAnsi="宋体" w:eastAsia="宋体"/>
          <w:color w:val="auto"/>
          <w:sz w:val="24"/>
          <w:highlight w:val="none"/>
        </w:rPr>
        <w:t>写投标文件，</w:t>
      </w:r>
      <w:r>
        <w:rPr>
          <w:rFonts w:hint="eastAsia" w:ascii="宋体" w:hAnsi="宋体" w:eastAsia="宋体"/>
          <w:color w:val="auto"/>
          <w:sz w:val="24"/>
          <w:highlight w:val="none"/>
        </w:rPr>
        <w:t>具体内容详见本项目投标文件格式的相关内容。</w:t>
      </w:r>
    </w:p>
    <w:p w14:paraId="08E02B78">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8.2</w:t>
      </w:r>
      <w:r>
        <w:rPr>
          <w:rFonts w:ascii="宋体" w:hAnsi="宋体" w:eastAsia="宋体"/>
          <w:color w:val="auto"/>
          <w:sz w:val="24"/>
          <w:highlight w:val="none"/>
        </w:rPr>
        <w:t>投标人应提交</w:t>
      </w:r>
      <w:r>
        <w:rPr>
          <w:rFonts w:hint="eastAsia" w:ascii="宋体" w:hAnsi="宋体" w:eastAsia="宋体"/>
          <w:color w:val="auto"/>
          <w:sz w:val="24"/>
          <w:highlight w:val="none"/>
        </w:rPr>
        <w:t>招标文件要求的</w:t>
      </w:r>
      <w:r>
        <w:rPr>
          <w:rFonts w:ascii="宋体" w:hAnsi="宋体" w:eastAsia="宋体"/>
          <w:color w:val="auto"/>
          <w:sz w:val="24"/>
          <w:highlight w:val="none"/>
        </w:rPr>
        <w:t>证明文件，证明其投标内容符合招标文件规定</w:t>
      </w:r>
      <w:r>
        <w:rPr>
          <w:rFonts w:hint="eastAsia" w:ascii="宋体" w:hAnsi="宋体" w:eastAsia="宋体"/>
          <w:color w:val="auto"/>
          <w:sz w:val="24"/>
          <w:highlight w:val="none"/>
        </w:rPr>
        <w:t>，</w:t>
      </w:r>
      <w:r>
        <w:rPr>
          <w:rFonts w:ascii="宋体" w:hAnsi="宋体" w:eastAsia="宋体"/>
          <w:color w:val="auto"/>
          <w:sz w:val="24"/>
          <w:highlight w:val="none"/>
        </w:rPr>
        <w:t>该证明文件是投标文件的一部分</w:t>
      </w:r>
      <w:r>
        <w:rPr>
          <w:rFonts w:hint="eastAsia" w:ascii="宋体" w:hAnsi="宋体" w:eastAsia="宋体"/>
          <w:color w:val="auto"/>
          <w:sz w:val="24"/>
          <w:highlight w:val="none"/>
        </w:rPr>
        <w:t>。</w:t>
      </w:r>
      <w:r>
        <w:rPr>
          <w:rFonts w:ascii="宋体" w:hAnsi="宋体" w:eastAsia="宋体"/>
          <w:color w:val="auto"/>
          <w:sz w:val="24"/>
          <w:highlight w:val="none"/>
        </w:rPr>
        <w:t>证明文件</w:t>
      </w:r>
      <w:r>
        <w:rPr>
          <w:rFonts w:hint="eastAsia" w:ascii="宋体" w:hAnsi="宋体" w:eastAsia="宋体"/>
          <w:color w:val="auto"/>
          <w:sz w:val="24"/>
          <w:highlight w:val="none"/>
        </w:rPr>
        <w:t>形式</w:t>
      </w:r>
      <w:r>
        <w:rPr>
          <w:rFonts w:ascii="宋体" w:hAnsi="宋体" w:eastAsia="宋体"/>
          <w:color w:val="auto"/>
          <w:sz w:val="24"/>
          <w:highlight w:val="none"/>
        </w:rPr>
        <w:t>可以是文字资料、图纸和数据</w:t>
      </w:r>
      <w:bookmarkStart w:id="24" w:name="_Hlk11703583"/>
      <w:r>
        <w:rPr>
          <w:rFonts w:hint="eastAsia" w:ascii="宋体" w:hAnsi="宋体" w:eastAsia="宋体"/>
          <w:color w:val="auto"/>
          <w:sz w:val="24"/>
          <w:highlight w:val="none"/>
        </w:rPr>
        <w:t>等。</w:t>
      </w:r>
    </w:p>
    <w:bookmarkEnd w:id="24"/>
    <w:p w14:paraId="1AF0612E">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8.3</w:t>
      </w:r>
      <w:r>
        <w:rPr>
          <w:rFonts w:ascii="宋体" w:hAnsi="宋体" w:eastAsia="宋体"/>
          <w:color w:val="auto"/>
          <w:sz w:val="24"/>
          <w:highlight w:val="none"/>
        </w:rPr>
        <w:t>为保证公平公正，除非另有规定或说明，投标人对同一项目投标时，不得同时提供</w:t>
      </w:r>
      <w:r>
        <w:rPr>
          <w:rFonts w:hint="eastAsia" w:ascii="宋体" w:hAnsi="宋体" w:eastAsia="宋体"/>
          <w:color w:val="auto"/>
          <w:sz w:val="24"/>
          <w:highlight w:val="none"/>
        </w:rPr>
        <w:t>备选</w:t>
      </w:r>
      <w:r>
        <w:rPr>
          <w:rFonts w:ascii="宋体" w:hAnsi="宋体" w:eastAsia="宋体"/>
          <w:color w:val="auto"/>
          <w:sz w:val="24"/>
          <w:highlight w:val="none"/>
        </w:rPr>
        <w:t>投标方案。</w:t>
      </w:r>
    </w:p>
    <w:p w14:paraId="12CCD93C">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9</w:t>
      </w:r>
      <w:r>
        <w:rPr>
          <w:rFonts w:ascii="宋体" w:hAnsi="宋体" w:eastAsia="宋体"/>
          <w:b/>
          <w:color w:val="auto"/>
          <w:sz w:val="24"/>
          <w:highlight w:val="none"/>
        </w:rPr>
        <w:t>.</w:t>
      </w:r>
      <w:r>
        <w:rPr>
          <w:rFonts w:hint="eastAsia" w:ascii="宋体" w:hAnsi="宋体" w:eastAsia="宋体"/>
          <w:b/>
          <w:color w:val="auto"/>
          <w:sz w:val="24"/>
          <w:highlight w:val="none"/>
        </w:rPr>
        <w:t>投标报价</w:t>
      </w:r>
    </w:p>
    <w:p w14:paraId="57B69D20">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9</w:t>
      </w:r>
      <w:r>
        <w:rPr>
          <w:rFonts w:ascii="宋体" w:hAnsi="宋体" w:eastAsia="宋体"/>
          <w:color w:val="auto"/>
          <w:sz w:val="24"/>
          <w:highlight w:val="none"/>
        </w:rPr>
        <w:t>.1投标人的报价应当包括满足本次招标全部采购需求</w:t>
      </w:r>
      <w:r>
        <w:rPr>
          <w:rFonts w:hint="eastAsia" w:ascii="宋体" w:hAnsi="宋体" w:eastAsia="宋体"/>
          <w:color w:val="auto"/>
          <w:sz w:val="24"/>
          <w:highlight w:val="none"/>
        </w:rPr>
        <w:t>。除招标文件另有规定外，所有投标均应以人民币报价。投标人的投标报价应遵守《中华人民共和国价格法》。</w:t>
      </w:r>
    </w:p>
    <w:p w14:paraId="13B6B5A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9</w:t>
      </w:r>
      <w:r>
        <w:rPr>
          <w:rFonts w:ascii="宋体" w:hAnsi="宋体" w:eastAsia="宋体"/>
          <w:color w:val="auto"/>
          <w:sz w:val="24"/>
          <w:highlight w:val="none"/>
        </w:rPr>
        <w:t>.2投标人报价超过招标文件规定的预算金额或者分项、分包最高限价，其投标将被认定为</w:t>
      </w:r>
      <w:r>
        <w:rPr>
          <w:rFonts w:ascii="宋体" w:hAnsi="宋体" w:eastAsia="宋体"/>
          <w:b/>
          <w:bCs/>
          <w:color w:val="auto"/>
          <w:sz w:val="24"/>
          <w:highlight w:val="none"/>
        </w:rPr>
        <w:t>投标无效</w:t>
      </w:r>
      <w:r>
        <w:rPr>
          <w:rFonts w:ascii="宋体" w:hAnsi="宋体" w:eastAsia="宋体"/>
          <w:color w:val="auto"/>
          <w:sz w:val="24"/>
          <w:highlight w:val="none"/>
        </w:rPr>
        <w:t>。</w:t>
      </w:r>
    </w:p>
    <w:p w14:paraId="6363D07C">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9</w:t>
      </w:r>
      <w:r>
        <w:rPr>
          <w:rFonts w:ascii="宋体" w:hAnsi="宋体" w:eastAsia="宋体"/>
          <w:color w:val="auto"/>
          <w:sz w:val="24"/>
          <w:highlight w:val="none"/>
        </w:rPr>
        <w:t>.</w:t>
      </w:r>
      <w:r>
        <w:rPr>
          <w:rFonts w:hint="eastAsia" w:ascii="宋体" w:hAnsi="宋体" w:eastAsia="宋体"/>
          <w:color w:val="auto"/>
          <w:sz w:val="24"/>
          <w:highlight w:val="none"/>
        </w:rPr>
        <w:t>3投标报价</w:t>
      </w:r>
      <w:r>
        <w:rPr>
          <w:rFonts w:ascii="宋体" w:hAnsi="宋体" w:eastAsia="宋体"/>
          <w:color w:val="auto"/>
          <w:sz w:val="24"/>
          <w:highlight w:val="none"/>
        </w:rPr>
        <w:t>在合同履行过程中是固定不变的，不得以任何理由予以变更。任何包含价格调整要求的投标，其投标将被认定为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074218D1">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9</w:t>
      </w:r>
      <w:r>
        <w:rPr>
          <w:rFonts w:ascii="宋体" w:hAnsi="宋体" w:eastAsia="宋体"/>
          <w:color w:val="auto"/>
          <w:sz w:val="24"/>
          <w:highlight w:val="none"/>
        </w:rPr>
        <w:t>.</w:t>
      </w:r>
      <w:r>
        <w:rPr>
          <w:rFonts w:hint="eastAsia" w:ascii="宋体" w:hAnsi="宋体" w:eastAsia="宋体"/>
          <w:color w:val="auto"/>
          <w:sz w:val="24"/>
          <w:highlight w:val="none"/>
        </w:rPr>
        <w:t>4评标委员会认为投标人的报价明显低于其他通过符合性审查投标人的报价，有可能影响产品质量或者不能诚信履约的，应当要求其在合理的时间内提供书面说明，</w:t>
      </w:r>
      <w:r>
        <w:rPr>
          <w:rFonts w:ascii="宋体" w:hAnsi="宋体" w:eastAsia="宋体"/>
          <w:color w:val="auto"/>
          <w:sz w:val="24"/>
          <w:highlight w:val="none"/>
        </w:rPr>
        <w:t>必要时提交相关证明材料；投标人不能证明其报价合理性的，其投标将被认定为</w:t>
      </w:r>
      <w:r>
        <w:rPr>
          <w:rFonts w:ascii="宋体" w:hAnsi="宋体" w:eastAsia="宋体"/>
          <w:b/>
          <w:color w:val="auto"/>
          <w:sz w:val="24"/>
          <w:highlight w:val="none"/>
        </w:rPr>
        <w:t>投标无效</w:t>
      </w:r>
      <w:r>
        <w:rPr>
          <w:rFonts w:hint="eastAsia" w:ascii="宋体" w:hAnsi="宋体" w:eastAsia="宋体"/>
          <w:color w:val="auto"/>
          <w:sz w:val="24"/>
          <w:highlight w:val="none"/>
        </w:rPr>
        <w:t>。</w:t>
      </w:r>
    </w:p>
    <w:p w14:paraId="0DBEAF65">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9</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采购人不接受具有附加条件的报价。</w:t>
      </w:r>
    </w:p>
    <w:p w14:paraId="675B6246">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10</w:t>
      </w:r>
      <w:r>
        <w:rPr>
          <w:rFonts w:ascii="宋体" w:hAnsi="宋体" w:eastAsia="宋体"/>
          <w:b/>
          <w:color w:val="auto"/>
          <w:sz w:val="24"/>
          <w:highlight w:val="none"/>
        </w:rPr>
        <w:t>.</w:t>
      </w:r>
      <w:r>
        <w:rPr>
          <w:rFonts w:hint="eastAsia" w:ascii="宋体" w:hAnsi="宋体" w:eastAsia="宋体"/>
          <w:b/>
          <w:color w:val="auto"/>
          <w:sz w:val="24"/>
          <w:highlight w:val="none"/>
        </w:rPr>
        <w:t>投标保证金</w:t>
      </w:r>
    </w:p>
    <w:p w14:paraId="37D5F431">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10.1本项目不收取投标保证金。</w:t>
      </w:r>
    </w:p>
    <w:p w14:paraId="2605D0B2">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11</w:t>
      </w:r>
      <w:r>
        <w:rPr>
          <w:rFonts w:ascii="宋体" w:hAnsi="宋体" w:eastAsia="宋体"/>
          <w:b/>
          <w:color w:val="auto"/>
          <w:sz w:val="24"/>
          <w:highlight w:val="none"/>
        </w:rPr>
        <w:t>.</w:t>
      </w:r>
      <w:r>
        <w:rPr>
          <w:rFonts w:hint="eastAsia" w:ascii="宋体" w:hAnsi="宋体" w:eastAsia="宋体"/>
          <w:b/>
          <w:color w:val="auto"/>
          <w:sz w:val="24"/>
          <w:highlight w:val="none"/>
        </w:rPr>
        <w:t>投标有效期</w:t>
      </w:r>
    </w:p>
    <w:p w14:paraId="48240EC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11.1投标有效期为从投标截止之日算起的日历天数，投标有效期详见</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w:t>
      </w:r>
    </w:p>
    <w:p w14:paraId="2A5811D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11.2在投标有效期内，投标人的投标保持有效，投标人不得要求撤销或修改其投标文件。投标有效期不满足要求的投标，其投标将被认定为</w:t>
      </w:r>
      <w:r>
        <w:rPr>
          <w:rFonts w:hint="eastAsia" w:ascii="宋体" w:hAnsi="宋体" w:eastAsia="宋体"/>
          <w:b/>
          <w:color w:val="auto"/>
          <w:sz w:val="24"/>
          <w:highlight w:val="none"/>
        </w:rPr>
        <w:t>投标无效</w:t>
      </w:r>
      <w:r>
        <w:rPr>
          <w:rFonts w:hint="eastAsia" w:ascii="宋体" w:hAnsi="宋体" w:eastAsia="宋体"/>
          <w:color w:val="auto"/>
          <w:sz w:val="24"/>
          <w:highlight w:val="none"/>
        </w:rPr>
        <w:t>。</w:t>
      </w:r>
    </w:p>
    <w:p w14:paraId="0FB1DA6D">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1</w:t>
      </w:r>
      <w:r>
        <w:rPr>
          <w:rFonts w:hint="eastAsia" w:ascii="宋体" w:hAnsi="宋体" w:eastAsia="宋体"/>
          <w:color w:val="auto"/>
          <w:sz w:val="24"/>
          <w:highlight w:val="none"/>
        </w:rPr>
        <w:t>1</w:t>
      </w:r>
      <w:r>
        <w:rPr>
          <w:rFonts w:ascii="宋体" w:hAnsi="宋体" w:eastAsia="宋体"/>
          <w:color w:val="auto"/>
          <w:sz w:val="24"/>
          <w:highlight w:val="none"/>
        </w:rPr>
        <w:t>.3</w:t>
      </w:r>
      <w:r>
        <w:rPr>
          <w:rFonts w:hint="eastAsia" w:ascii="宋体" w:hAnsi="宋体" w:eastAsia="宋体"/>
          <w:color w:val="auto"/>
          <w:sz w:val="24"/>
          <w:highlight w:val="none"/>
        </w:rPr>
        <w:t>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35152F3C">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12</w:t>
      </w:r>
      <w:r>
        <w:rPr>
          <w:rFonts w:ascii="宋体" w:hAnsi="宋体" w:eastAsia="宋体"/>
          <w:b/>
          <w:color w:val="auto"/>
          <w:sz w:val="24"/>
          <w:highlight w:val="none"/>
        </w:rPr>
        <w:t>.</w:t>
      </w:r>
      <w:r>
        <w:rPr>
          <w:rFonts w:hint="eastAsia" w:ascii="宋体" w:hAnsi="宋体" w:eastAsia="宋体"/>
          <w:b/>
          <w:color w:val="auto"/>
          <w:sz w:val="24"/>
          <w:highlight w:val="none"/>
        </w:rPr>
        <w:t>投标文件的递交、修改与撤回</w:t>
      </w:r>
    </w:p>
    <w:p w14:paraId="08C1EE03">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1</w:t>
      </w:r>
      <w:r>
        <w:rPr>
          <w:rFonts w:hint="eastAsia" w:ascii="宋体" w:hAnsi="宋体" w:eastAsia="宋体"/>
          <w:color w:val="auto"/>
          <w:sz w:val="24"/>
          <w:highlight w:val="none"/>
        </w:rPr>
        <w:t>2.1投标人应当在招标公告规定的投标截止时间前递交投标文件</w:t>
      </w:r>
      <w:r>
        <w:rPr>
          <w:rFonts w:ascii="宋体" w:hAnsi="宋体" w:eastAsia="宋体"/>
          <w:color w:val="auto"/>
          <w:sz w:val="24"/>
          <w:highlight w:val="none"/>
        </w:rPr>
        <w:t>。</w:t>
      </w:r>
    </w:p>
    <w:p w14:paraId="12D49B12">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1</w:t>
      </w:r>
      <w:r>
        <w:rPr>
          <w:rFonts w:hint="eastAsia" w:ascii="宋体" w:hAnsi="宋体" w:eastAsia="宋体"/>
          <w:color w:val="auto"/>
          <w:sz w:val="24"/>
          <w:highlight w:val="none"/>
        </w:rPr>
        <w:t>2.2投标人应当在投标截止时间前完成投标文件的递交，并可以补充、修改或者撤回投标文件。投标截止时间前未完成投标文件递交的，视为撤回投标文件。未按规定投标截止时间后送达的投标文件，应当拒收。</w:t>
      </w:r>
    </w:p>
    <w:p w14:paraId="014DBAF0">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13</w:t>
      </w:r>
      <w:r>
        <w:rPr>
          <w:rFonts w:ascii="宋体" w:hAnsi="宋体" w:eastAsia="宋体"/>
          <w:b/>
          <w:color w:val="auto"/>
          <w:sz w:val="24"/>
          <w:highlight w:val="none"/>
        </w:rPr>
        <w:t>.</w:t>
      </w:r>
      <w:r>
        <w:rPr>
          <w:rFonts w:hint="eastAsia" w:ascii="宋体" w:hAnsi="宋体" w:eastAsia="宋体"/>
          <w:b/>
          <w:color w:val="auto"/>
          <w:sz w:val="24"/>
          <w:highlight w:val="none"/>
        </w:rPr>
        <w:t>开标</w:t>
      </w:r>
    </w:p>
    <w:p w14:paraId="1E0941E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13</w:t>
      </w:r>
      <w:r>
        <w:rPr>
          <w:rFonts w:ascii="宋体" w:hAnsi="宋体" w:eastAsia="宋体"/>
          <w:color w:val="auto"/>
          <w:sz w:val="24"/>
          <w:highlight w:val="none"/>
        </w:rPr>
        <w:t>.</w:t>
      </w:r>
      <w:r>
        <w:rPr>
          <w:rFonts w:hint="eastAsia" w:ascii="宋体" w:hAnsi="宋体" w:eastAsia="宋体"/>
          <w:color w:val="auto"/>
          <w:sz w:val="24"/>
          <w:highlight w:val="none"/>
        </w:rPr>
        <w:t>1</w:t>
      </w:r>
      <w:r>
        <w:rPr>
          <w:rFonts w:ascii="宋体" w:hAnsi="宋体" w:eastAsia="宋体"/>
          <w:color w:val="auto"/>
          <w:sz w:val="24"/>
          <w:highlight w:val="none"/>
        </w:rPr>
        <w:t>开标时，采购代理机构将公布</w:t>
      </w:r>
      <w:r>
        <w:rPr>
          <w:rFonts w:hint="eastAsia" w:ascii="宋体" w:hAnsi="宋体" w:eastAsia="宋体"/>
          <w:color w:val="auto"/>
          <w:sz w:val="24"/>
          <w:highlight w:val="none"/>
        </w:rPr>
        <w:t>开标结果，公布内容包括投标人名称、投标价格及招标文件规定的内容。</w:t>
      </w:r>
    </w:p>
    <w:p w14:paraId="64324E60">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13.3采购人或采购代理机构将对开标过程进行记录，由参加开标的各投标人代表和相关工作人员签字确认，并存档备查。</w:t>
      </w:r>
    </w:p>
    <w:p w14:paraId="78F5B03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投标人未派代表参加开标的，视同投标人认可开标结果。</w:t>
      </w:r>
    </w:p>
    <w:p w14:paraId="0475654E">
      <w:pPr>
        <w:spacing w:line="360" w:lineRule="auto"/>
        <w:ind w:firstLine="435"/>
        <w:rPr>
          <w:rFonts w:hint="eastAsia" w:ascii="宋体" w:hAnsi="宋体" w:eastAsia="宋体"/>
          <w:color w:val="auto"/>
          <w:sz w:val="28"/>
          <w:highlight w:val="none"/>
        </w:rPr>
      </w:pPr>
      <w:r>
        <w:rPr>
          <w:rFonts w:hint="eastAsia" w:ascii="宋体" w:hAnsi="宋体" w:eastAsia="宋体"/>
          <w:color w:val="auto"/>
          <w:sz w:val="24"/>
          <w:highlight w:val="none"/>
        </w:rPr>
        <w:t>13.4投标人代表对开标过程和开标记录有疑义，以及认为采购人、采购代理机构相关工作人员有需要回避的情形的，应当场提出询问或者回避申请。</w:t>
      </w:r>
    </w:p>
    <w:p w14:paraId="26BC0D9F">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14</w:t>
      </w:r>
      <w:r>
        <w:rPr>
          <w:rFonts w:ascii="宋体" w:hAnsi="宋体" w:eastAsia="宋体"/>
          <w:b/>
          <w:color w:val="auto"/>
          <w:sz w:val="24"/>
          <w:highlight w:val="none"/>
        </w:rPr>
        <w:t>.</w:t>
      </w:r>
      <w:r>
        <w:rPr>
          <w:rFonts w:hint="eastAsia" w:ascii="宋体" w:hAnsi="宋体" w:eastAsia="宋体"/>
          <w:b/>
          <w:color w:val="auto"/>
          <w:sz w:val="24"/>
          <w:highlight w:val="none"/>
        </w:rPr>
        <w:t>资格审查</w:t>
      </w:r>
    </w:p>
    <w:p w14:paraId="17634DA7">
      <w:pPr>
        <w:spacing w:line="360" w:lineRule="auto"/>
        <w:ind w:firstLine="435"/>
        <w:rPr>
          <w:rFonts w:hint="eastAsia" w:ascii="宋体" w:hAnsi="宋体" w:eastAsia="宋体"/>
          <w:b/>
          <w:color w:val="auto"/>
          <w:sz w:val="24"/>
          <w:highlight w:val="none"/>
        </w:rPr>
      </w:pPr>
      <w:r>
        <w:rPr>
          <w:rFonts w:hint="eastAsia" w:ascii="宋体" w:hAnsi="宋体" w:eastAsia="宋体"/>
          <w:color w:val="auto"/>
          <w:sz w:val="24"/>
          <w:highlight w:val="none"/>
        </w:rPr>
        <w:t>14.1采购人或采购代理机构依据法律法规和招标文件中规定的内</w:t>
      </w:r>
      <w:r>
        <w:rPr>
          <w:rFonts w:ascii="宋体" w:hAnsi="宋体" w:eastAsia="宋体"/>
          <w:color w:val="auto"/>
          <w:sz w:val="24"/>
          <w:highlight w:val="none"/>
        </w:rPr>
        <w:t>容</w:t>
      </w:r>
      <w:r>
        <w:rPr>
          <w:rFonts w:hint="eastAsia" w:ascii="宋体" w:hAnsi="宋体" w:eastAsia="宋体"/>
          <w:color w:val="auto"/>
          <w:sz w:val="24"/>
          <w:highlight w:val="none"/>
        </w:rPr>
        <w:t>，对投标人资格进行审查，未</w:t>
      </w:r>
      <w:r>
        <w:rPr>
          <w:rFonts w:ascii="宋体" w:hAnsi="宋体" w:eastAsia="宋体"/>
          <w:color w:val="auto"/>
          <w:sz w:val="24"/>
          <w:highlight w:val="none"/>
        </w:rPr>
        <w:t>通过资格审查的投标人</w:t>
      </w:r>
      <w:r>
        <w:rPr>
          <w:rFonts w:hint="eastAsia" w:ascii="宋体" w:hAnsi="宋体" w:eastAsia="宋体"/>
          <w:color w:val="auto"/>
          <w:sz w:val="24"/>
          <w:highlight w:val="none"/>
        </w:rPr>
        <w:t>不</w:t>
      </w:r>
      <w:r>
        <w:rPr>
          <w:rFonts w:ascii="宋体" w:hAnsi="宋体" w:eastAsia="宋体"/>
          <w:color w:val="auto"/>
          <w:sz w:val="24"/>
          <w:highlight w:val="none"/>
        </w:rPr>
        <w:t>进入评标</w:t>
      </w:r>
      <w:r>
        <w:rPr>
          <w:rFonts w:hint="eastAsia" w:ascii="宋体" w:hAnsi="宋体" w:eastAsia="宋体"/>
          <w:color w:val="auto"/>
          <w:sz w:val="24"/>
          <w:highlight w:val="none"/>
        </w:rPr>
        <w:t>。</w:t>
      </w:r>
    </w:p>
    <w:p w14:paraId="57A6BEAE">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15</w:t>
      </w:r>
      <w:r>
        <w:rPr>
          <w:rFonts w:ascii="宋体" w:hAnsi="宋体" w:eastAsia="宋体"/>
          <w:b/>
          <w:color w:val="auto"/>
          <w:sz w:val="24"/>
          <w:highlight w:val="none"/>
        </w:rPr>
        <w:t>.</w:t>
      </w:r>
      <w:r>
        <w:rPr>
          <w:rFonts w:hint="eastAsia" w:ascii="宋体" w:hAnsi="宋体" w:eastAsia="宋体"/>
          <w:b/>
          <w:color w:val="auto"/>
          <w:sz w:val="24"/>
          <w:highlight w:val="none"/>
        </w:rPr>
        <w:t>投标文件符合性审查与澄清</w:t>
      </w:r>
    </w:p>
    <w:p w14:paraId="32EE1033">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.1符合性审查是指依据招标文件的规定，从投标文件的有效性和完整性对招标文件的响应程度进行审查，以确定是否对招标文件的实质性要求做出响应。</w:t>
      </w:r>
    </w:p>
    <w:p w14:paraId="71F0391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.2如一个分包内只有一种产品，不同投标人所投产品为同一品牌的，按如下方式处理：</w:t>
      </w:r>
    </w:p>
    <w:p w14:paraId="27CAE28D">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2.2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w:t>
      </w:r>
      <w:r>
        <w:rPr>
          <w:rFonts w:hint="eastAsia" w:ascii="宋体" w:hAnsi="宋体" w:eastAsia="宋体"/>
          <w:color w:val="auto"/>
          <w:sz w:val="24"/>
          <w:highlight w:val="none"/>
        </w:rPr>
        <w:t>方</w:t>
      </w:r>
      <w:r>
        <w:rPr>
          <w:rFonts w:ascii="宋体" w:hAnsi="宋体" w:eastAsia="宋体"/>
          <w:color w:val="auto"/>
          <w:sz w:val="24"/>
          <w:highlight w:val="none"/>
        </w:rPr>
        <w:t>法</w:t>
      </w:r>
      <w:r>
        <w:rPr>
          <w:rFonts w:hint="eastAsia" w:ascii="宋体" w:hAnsi="宋体" w:eastAsia="宋体"/>
          <w:color w:val="auto"/>
          <w:sz w:val="24"/>
          <w:highlight w:val="none"/>
        </w:rPr>
        <w:t>和标准</w:t>
      </w:r>
      <w:r>
        <w:rPr>
          <w:rFonts w:ascii="宋体" w:hAnsi="宋体" w:eastAsia="宋体"/>
          <w:color w:val="auto"/>
          <w:sz w:val="24"/>
          <w:highlight w:val="none"/>
        </w:rPr>
        <w:t>规定的方式确定一个投标人获得中标人推荐资格；未规定的采取随机抽取方式确定，其他同品牌投标人不作为中标候选人。</w:t>
      </w:r>
    </w:p>
    <w:p w14:paraId="2D6201E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.3如一个分包内包含多种产品的，采购人或采购代理机构将在</w:t>
      </w:r>
      <w:r>
        <w:rPr>
          <w:rFonts w:hint="eastAsia" w:ascii="宋体" w:hAnsi="宋体" w:eastAsia="宋体"/>
          <w:color w:val="auto"/>
          <w:sz w:val="24"/>
          <w:highlight w:val="none"/>
        </w:rPr>
        <w:t>采购需求</w:t>
      </w:r>
      <w:r>
        <w:rPr>
          <w:rFonts w:ascii="宋体" w:hAnsi="宋体" w:eastAsia="宋体"/>
          <w:color w:val="auto"/>
          <w:sz w:val="24"/>
          <w:highlight w:val="none"/>
        </w:rPr>
        <w:t>中载明核心产品，多家投标人提供的核心产品品牌相同的，按第</w:t>
      </w:r>
      <w:r>
        <w:rPr>
          <w:rFonts w:hint="eastAsia" w:ascii="宋体" w:hAnsi="宋体" w:eastAsia="宋体"/>
          <w:color w:val="auto"/>
          <w:sz w:val="24"/>
          <w:highlight w:val="none"/>
        </w:rPr>
        <w:t>15</w:t>
      </w:r>
      <w:r>
        <w:rPr>
          <w:rFonts w:ascii="宋体" w:hAnsi="宋体" w:eastAsia="宋体"/>
          <w:color w:val="auto"/>
          <w:sz w:val="24"/>
          <w:highlight w:val="none"/>
        </w:rPr>
        <w:t>.2</w:t>
      </w:r>
      <w:r>
        <w:rPr>
          <w:rFonts w:hint="eastAsia" w:ascii="宋体" w:hAnsi="宋体" w:eastAsia="宋体"/>
          <w:color w:val="auto"/>
          <w:sz w:val="24"/>
          <w:highlight w:val="none"/>
        </w:rPr>
        <w:t>款</w:t>
      </w:r>
      <w:r>
        <w:rPr>
          <w:rFonts w:ascii="宋体" w:hAnsi="宋体" w:eastAsia="宋体"/>
          <w:color w:val="auto"/>
          <w:sz w:val="24"/>
          <w:highlight w:val="none"/>
        </w:rPr>
        <w:t>规定处理。</w:t>
      </w:r>
    </w:p>
    <w:p w14:paraId="23EEF998">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.4</w:t>
      </w:r>
      <w:r>
        <w:rPr>
          <w:rFonts w:hint="eastAsia" w:ascii="宋体" w:hAnsi="宋体" w:eastAsia="宋体"/>
          <w:color w:val="auto"/>
          <w:sz w:val="24"/>
          <w:highlight w:val="none"/>
        </w:rPr>
        <w:t>投标文件的澄清</w:t>
      </w:r>
    </w:p>
    <w:p w14:paraId="21EA026E">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.4.1为有助于投标</w:t>
      </w:r>
      <w:r>
        <w:rPr>
          <w:rFonts w:hint="eastAsia" w:ascii="宋体" w:hAnsi="宋体" w:eastAsia="宋体"/>
          <w:color w:val="auto"/>
          <w:sz w:val="24"/>
          <w:highlight w:val="none"/>
        </w:rPr>
        <w:t>文件</w:t>
      </w:r>
      <w:r>
        <w:rPr>
          <w:rFonts w:ascii="宋体" w:hAnsi="宋体" w:eastAsia="宋体"/>
          <w:color w:val="auto"/>
          <w:sz w:val="24"/>
          <w:highlight w:val="none"/>
        </w:rPr>
        <w:t>的审查、评价和比较，在评标期间，评标委员会将以</w:t>
      </w:r>
      <w:r>
        <w:rPr>
          <w:rFonts w:hint="eastAsia" w:ascii="宋体" w:hAnsi="宋体" w:eastAsia="宋体"/>
          <w:color w:val="auto"/>
          <w:sz w:val="24"/>
          <w:highlight w:val="none"/>
        </w:rPr>
        <w:t>电话询问的方式（询标）</w:t>
      </w:r>
      <w:r>
        <w:rPr>
          <w:rFonts w:ascii="宋体" w:hAnsi="宋体" w:eastAsia="宋体"/>
          <w:color w:val="auto"/>
          <w:sz w:val="24"/>
          <w:highlight w:val="none"/>
        </w:rPr>
        <w:t>要求投标人对其投标文件中含义不明确、对同类问题表述不一致或者有明显文字和计算错误的内容，以及评标委员会认为投标人的报价明显低于其他通过符合性</w:t>
      </w:r>
      <w:r>
        <w:rPr>
          <w:rFonts w:hint="eastAsia" w:ascii="宋体" w:hAnsi="宋体" w:eastAsia="宋体"/>
          <w:color w:val="auto"/>
          <w:sz w:val="24"/>
          <w:highlight w:val="none"/>
        </w:rPr>
        <w:t>审</w:t>
      </w:r>
      <w:r>
        <w:rPr>
          <w:rFonts w:ascii="宋体" w:hAnsi="宋体" w:eastAsia="宋体"/>
          <w:color w:val="auto"/>
          <w:sz w:val="24"/>
          <w:highlight w:val="none"/>
        </w:rPr>
        <w:t>查投标人的报价，有可能影响履约的情况作必要的澄清、说明或补正。投标人的澄清、说明或补正应在评标委员会规定的时间内以</w:t>
      </w:r>
      <w:r>
        <w:rPr>
          <w:rFonts w:hint="eastAsia" w:ascii="宋体" w:hAnsi="宋体" w:eastAsia="宋体"/>
          <w:color w:val="auto"/>
          <w:sz w:val="24"/>
          <w:highlight w:val="none"/>
        </w:rPr>
        <w:t>邮箱方式（代理机构：290407638@qq.com）</w:t>
      </w:r>
      <w:r>
        <w:rPr>
          <w:rFonts w:ascii="宋体" w:hAnsi="宋体" w:eastAsia="宋体"/>
          <w:color w:val="auto"/>
          <w:sz w:val="24"/>
          <w:highlight w:val="none"/>
        </w:rPr>
        <w:t>进行，并不得超出投标文件范围或者改变投标文件的实质性内容。</w:t>
      </w:r>
    </w:p>
    <w:p w14:paraId="296BF10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4.2</w:t>
      </w:r>
      <w:r>
        <w:rPr>
          <w:rFonts w:hint="eastAsia" w:ascii="宋体" w:hAnsi="宋体" w:eastAsia="宋体"/>
          <w:color w:val="auto"/>
          <w:sz w:val="24"/>
          <w:highlight w:val="none"/>
        </w:rPr>
        <w:t>投标人的澄清、说明或补正将作为投标文件的一部分。</w:t>
      </w:r>
    </w:p>
    <w:p w14:paraId="2D09924D">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4.3评标委员会对投标人提交的澄清、说明或补正有疑问的，可以要求投标人进一步澄清、说明或补正，直至满足评标委员会的要求。</w:t>
      </w:r>
    </w:p>
    <w:p w14:paraId="633E4CC4">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5投标文件报价出现前后不一致的，按照下列规定修正：</w:t>
      </w:r>
    </w:p>
    <w:p w14:paraId="6813EF44">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1</w:t>
      </w:r>
      <w:r>
        <w:rPr>
          <w:rFonts w:ascii="宋体" w:hAnsi="宋体" w:eastAsia="宋体"/>
          <w:color w:val="auto"/>
          <w:sz w:val="24"/>
          <w:highlight w:val="none"/>
        </w:rPr>
        <w:t>）投标文件中开标一览表内容与投标文件中相应内容不一致的，以开标一览表为准；</w:t>
      </w:r>
    </w:p>
    <w:p w14:paraId="5FCEEB67">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2</w:t>
      </w:r>
      <w:r>
        <w:rPr>
          <w:rFonts w:ascii="宋体" w:hAnsi="宋体" w:eastAsia="宋体"/>
          <w:color w:val="auto"/>
          <w:sz w:val="24"/>
          <w:highlight w:val="none"/>
        </w:rPr>
        <w:t>）大写金额和小写金额不一致的，以大写金额为准；</w:t>
      </w:r>
    </w:p>
    <w:p w14:paraId="2029B73F">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3</w:t>
      </w:r>
      <w:r>
        <w:rPr>
          <w:rFonts w:ascii="宋体" w:hAnsi="宋体" w:eastAsia="宋体"/>
          <w:color w:val="auto"/>
          <w:sz w:val="24"/>
          <w:highlight w:val="none"/>
        </w:rPr>
        <w:t>）单价金额小数点或者百分比有明显错位的，以开标一览表的总价为准，并修改单价；</w:t>
      </w:r>
    </w:p>
    <w:p w14:paraId="7B67A3C8">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）总价金额与按单价汇总金额不一致的，以单价金额计算结果为准。</w:t>
      </w:r>
    </w:p>
    <w:p w14:paraId="52031CD3">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同时出现两种以上不一致的，按照前款规定的顺序修正。修正后的报价按照第</w:t>
      </w:r>
      <w:r>
        <w:rPr>
          <w:rFonts w:hint="eastAsia" w:ascii="宋体" w:hAnsi="宋体" w:eastAsia="宋体"/>
          <w:color w:val="auto"/>
          <w:sz w:val="24"/>
          <w:highlight w:val="none"/>
        </w:rPr>
        <w:t>15.</w:t>
      </w:r>
      <w:r>
        <w:rPr>
          <w:rFonts w:ascii="宋体" w:hAnsi="宋体" w:eastAsia="宋体"/>
          <w:color w:val="auto"/>
          <w:sz w:val="24"/>
          <w:highlight w:val="none"/>
        </w:rPr>
        <w:t>4条的规定经投标人确认后产生约束力，投标人不确认的，其投标将被认定为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5C75BD84">
      <w:pPr>
        <w:spacing w:line="360" w:lineRule="auto"/>
        <w:ind w:firstLine="435"/>
        <w:rPr>
          <w:rFonts w:hint="eastAsia" w:ascii="宋体" w:hAnsi="宋体" w:eastAsia="宋体"/>
          <w:b/>
          <w:color w:val="auto"/>
          <w:sz w:val="24"/>
          <w:highlight w:val="none"/>
        </w:rPr>
      </w:pPr>
      <w:r>
        <w:rPr>
          <w:rFonts w:hint="eastAsia" w:ascii="宋体" w:hAnsi="宋体" w:eastAsia="宋体"/>
          <w:color w:val="auto"/>
          <w:sz w:val="24"/>
          <w:highlight w:val="none"/>
        </w:rPr>
        <w:t>对不同文字文本投标文件的解释发生异议的，以中文文本为准。</w:t>
      </w:r>
    </w:p>
    <w:p w14:paraId="2BF45C41">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16.投标无效</w:t>
      </w:r>
    </w:p>
    <w:p w14:paraId="5883E14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16.</w:t>
      </w:r>
      <w:r>
        <w:rPr>
          <w:rFonts w:ascii="宋体" w:hAnsi="宋体" w:eastAsia="宋体"/>
          <w:color w:val="auto"/>
          <w:sz w:val="24"/>
          <w:highlight w:val="none"/>
        </w:rPr>
        <w:t>1根据本</w:t>
      </w:r>
      <w:r>
        <w:rPr>
          <w:rFonts w:hint="eastAsia" w:ascii="宋体" w:hAnsi="宋体" w:eastAsia="宋体"/>
          <w:color w:val="auto"/>
          <w:sz w:val="24"/>
          <w:highlight w:val="none"/>
        </w:rPr>
        <w:t>招标文件</w:t>
      </w:r>
      <w:r>
        <w:rPr>
          <w:rFonts w:ascii="宋体" w:hAnsi="宋体" w:eastAsia="宋体"/>
          <w:color w:val="auto"/>
          <w:sz w:val="24"/>
          <w:highlight w:val="none"/>
        </w:rPr>
        <w:t>的规定，评标委员会要审查每份投标文件是否实质上响应了招标文件的要求。投标人不得通过修正或撤销不符合要求的偏离，从而使其投标成为实质上响应的投标。</w:t>
      </w:r>
    </w:p>
    <w:p w14:paraId="566685C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评标委员会决定投标的响应性只根据招标文件要求和投标文件内容。</w:t>
      </w:r>
    </w:p>
    <w:p w14:paraId="362748CF">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无论何种原因，即使投标人投标时携带了证书材料的原件，但投标文件中未提供与之内容完全一致的扫描件的，评标委员会视同其未提供。</w:t>
      </w:r>
    </w:p>
    <w:p w14:paraId="1C211068">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16.</w:t>
      </w:r>
      <w:r>
        <w:rPr>
          <w:rFonts w:ascii="宋体" w:hAnsi="宋体" w:eastAsia="宋体"/>
          <w:color w:val="auto"/>
          <w:sz w:val="24"/>
          <w:highlight w:val="none"/>
        </w:rPr>
        <w:t>2如发现下列情况之一的，其投标将被认定为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3B7F2C24">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1）投标文件未按照招标文件规定要求签署、盖章的；</w:t>
      </w:r>
    </w:p>
    <w:p w14:paraId="18CD2A10">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2）不具备招标文件中规定的资格要求的；</w:t>
      </w:r>
    </w:p>
    <w:p w14:paraId="11D35825">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3）报价超过招标文件中规定的预算金额或者最高限价的；</w:t>
      </w:r>
    </w:p>
    <w:p w14:paraId="73E93CFC">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4）投标文件含有采购人不能接受的附加条件的；</w:t>
      </w:r>
    </w:p>
    <w:p w14:paraId="55D57C91">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5）法律、法规和招标文件规定的其他无效情形。</w:t>
      </w:r>
    </w:p>
    <w:p w14:paraId="7A18AB9A">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17.比较与评价</w:t>
      </w:r>
    </w:p>
    <w:p w14:paraId="1F7C267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17.1经符合性审查合格的投标文件，评标委员会将根据招标文件确定的评标方法和标准，对其投标文件作进一步的比较与评价。</w:t>
      </w:r>
    </w:p>
    <w:p w14:paraId="78DD407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17.2评标严格按照</w:t>
      </w:r>
      <w:r>
        <w:rPr>
          <w:rFonts w:hint="eastAsia" w:ascii="宋体" w:hAnsi="宋体" w:eastAsia="宋体"/>
          <w:color w:val="auto"/>
          <w:sz w:val="24"/>
          <w:highlight w:val="none"/>
        </w:rPr>
        <w:t>招标文件</w:t>
      </w:r>
      <w:r>
        <w:rPr>
          <w:rFonts w:hint="eastAsia" w:asciiTheme="minorEastAsia" w:hAnsiTheme="minorEastAsia" w:eastAsiaTheme="minorEastAsia"/>
          <w:color w:val="auto"/>
          <w:sz w:val="24"/>
          <w:highlight w:val="none"/>
        </w:rPr>
        <w:t>的要求和条件进行。根据实际情况，在</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中规定采用下列一种评标方法，详细评标方法和标准见招标文件第四章：</w:t>
      </w:r>
    </w:p>
    <w:p w14:paraId="5AFF9BEE">
      <w:pPr>
        <w:spacing w:line="360" w:lineRule="auto"/>
        <w:ind w:firstLine="435"/>
        <w:rPr>
          <w:rFonts w:hint="eastAsia"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hint="eastAsia" w:ascii="宋体" w:hAnsi="宋体" w:eastAsia="宋体"/>
          <w:color w:val="auto"/>
          <w:sz w:val="24"/>
          <w:highlight w:val="none"/>
        </w:rPr>
        <w:t>1）最低评标价法，是指</w:t>
      </w:r>
      <w:r>
        <w:rPr>
          <w:rFonts w:ascii="宋体" w:hAnsi="宋体" w:eastAsia="宋体"/>
          <w:color w:val="auto"/>
          <w:sz w:val="24"/>
          <w:highlight w:val="none"/>
        </w:rPr>
        <w:t>投标文件满足招标文件全部实质性要求</w:t>
      </w:r>
      <w:r>
        <w:rPr>
          <w:rFonts w:hint="eastAsia" w:ascii="宋体" w:hAnsi="宋体" w:eastAsia="宋体"/>
          <w:color w:val="auto"/>
          <w:sz w:val="24"/>
          <w:highlight w:val="none"/>
        </w:rPr>
        <w:t>，</w:t>
      </w:r>
      <w:r>
        <w:rPr>
          <w:rFonts w:ascii="宋体" w:hAnsi="宋体" w:eastAsia="宋体"/>
          <w:color w:val="auto"/>
          <w:sz w:val="24"/>
          <w:highlight w:val="none"/>
        </w:rPr>
        <w:t>且投标报价最低的</w:t>
      </w:r>
      <w:r>
        <w:rPr>
          <w:rFonts w:hint="eastAsia" w:ascii="宋体" w:hAnsi="宋体" w:eastAsia="宋体"/>
          <w:color w:val="auto"/>
          <w:sz w:val="24"/>
          <w:highlight w:val="none"/>
        </w:rPr>
        <w:t>投标人</w:t>
      </w:r>
      <w:r>
        <w:rPr>
          <w:rFonts w:ascii="宋体" w:hAnsi="宋体" w:eastAsia="宋体"/>
          <w:color w:val="auto"/>
          <w:sz w:val="24"/>
          <w:highlight w:val="none"/>
        </w:rPr>
        <w:t>为中标</w:t>
      </w:r>
      <w:r>
        <w:rPr>
          <w:rFonts w:hint="eastAsia" w:ascii="宋体" w:hAnsi="宋体" w:eastAsia="宋体"/>
          <w:color w:val="auto"/>
          <w:sz w:val="24"/>
          <w:highlight w:val="none"/>
        </w:rPr>
        <w:t>候选</w:t>
      </w:r>
      <w:r>
        <w:rPr>
          <w:rFonts w:ascii="宋体" w:hAnsi="宋体" w:eastAsia="宋体"/>
          <w:color w:val="auto"/>
          <w:sz w:val="24"/>
          <w:highlight w:val="none"/>
        </w:rPr>
        <w:t>人的评标方法</w:t>
      </w:r>
      <w:r>
        <w:rPr>
          <w:rFonts w:hint="eastAsia" w:ascii="宋体" w:hAnsi="宋体" w:eastAsia="宋体"/>
          <w:color w:val="auto"/>
          <w:sz w:val="24"/>
          <w:highlight w:val="none"/>
        </w:rPr>
        <w:t>。</w:t>
      </w:r>
    </w:p>
    <w:p w14:paraId="1B0DCD0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（2）综合评分法，是</w:t>
      </w:r>
      <w:r>
        <w:rPr>
          <w:rFonts w:ascii="宋体" w:hAnsi="宋体" w:eastAsia="宋体"/>
          <w:color w:val="auto"/>
          <w:sz w:val="24"/>
          <w:highlight w:val="none"/>
        </w:rPr>
        <w:t>指投标文件满足招标</w:t>
      </w:r>
      <w:r>
        <w:rPr>
          <w:rFonts w:hint="eastAsia" w:ascii="宋体" w:hAnsi="宋体" w:eastAsia="宋体"/>
          <w:color w:val="auto"/>
          <w:sz w:val="24"/>
          <w:highlight w:val="none"/>
        </w:rPr>
        <w:t>文件</w:t>
      </w:r>
      <w:r>
        <w:rPr>
          <w:rFonts w:ascii="宋体" w:hAnsi="宋体" w:eastAsia="宋体"/>
          <w:color w:val="auto"/>
          <w:sz w:val="24"/>
          <w:highlight w:val="none"/>
        </w:rPr>
        <w:t>全部实质性要求</w:t>
      </w:r>
      <w:r>
        <w:rPr>
          <w:rFonts w:hint="eastAsia" w:ascii="宋体" w:hAnsi="宋体" w:eastAsia="宋体"/>
          <w:color w:val="auto"/>
          <w:sz w:val="24"/>
          <w:highlight w:val="none"/>
        </w:rPr>
        <w:t>，</w:t>
      </w:r>
      <w:r>
        <w:rPr>
          <w:rFonts w:ascii="宋体" w:hAnsi="宋体" w:eastAsia="宋体"/>
          <w:color w:val="auto"/>
          <w:sz w:val="24"/>
          <w:highlight w:val="none"/>
        </w:rPr>
        <w:t>且按照评审因素的</w:t>
      </w:r>
      <w:r>
        <w:rPr>
          <w:rFonts w:hint="eastAsia" w:ascii="宋体" w:hAnsi="宋体" w:eastAsia="宋体"/>
          <w:color w:val="auto"/>
          <w:sz w:val="24"/>
          <w:highlight w:val="none"/>
        </w:rPr>
        <w:t>量化</w:t>
      </w:r>
      <w:r>
        <w:rPr>
          <w:rFonts w:ascii="宋体" w:hAnsi="宋体" w:eastAsia="宋体"/>
          <w:color w:val="auto"/>
          <w:sz w:val="24"/>
          <w:highlight w:val="none"/>
        </w:rPr>
        <w:t>指标评审得分最高的</w:t>
      </w:r>
      <w:r>
        <w:rPr>
          <w:rFonts w:hint="eastAsia" w:ascii="宋体" w:hAnsi="宋体" w:eastAsia="宋体"/>
          <w:color w:val="auto"/>
          <w:sz w:val="24"/>
          <w:highlight w:val="none"/>
        </w:rPr>
        <w:t>投标人</w:t>
      </w:r>
      <w:r>
        <w:rPr>
          <w:rFonts w:ascii="宋体" w:hAnsi="宋体" w:eastAsia="宋体"/>
          <w:color w:val="auto"/>
          <w:sz w:val="24"/>
          <w:highlight w:val="none"/>
        </w:rPr>
        <w:t>为中标候选人的评标方法。</w:t>
      </w:r>
    </w:p>
    <w:p w14:paraId="7B7E8D81">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18</w:t>
      </w:r>
      <w:r>
        <w:rPr>
          <w:rFonts w:ascii="宋体" w:hAnsi="宋体" w:eastAsia="宋体"/>
          <w:b/>
          <w:color w:val="auto"/>
          <w:sz w:val="24"/>
          <w:highlight w:val="none"/>
        </w:rPr>
        <w:t>.</w:t>
      </w:r>
      <w:r>
        <w:rPr>
          <w:rFonts w:hint="eastAsia" w:ascii="宋体" w:hAnsi="宋体" w:eastAsia="宋体"/>
          <w:b/>
          <w:color w:val="auto"/>
          <w:sz w:val="24"/>
          <w:highlight w:val="none"/>
        </w:rPr>
        <w:t>废标、重新招标与变更采购方式</w:t>
      </w:r>
    </w:p>
    <w:p w14:paraId="41078E84">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18.1出现下列情形之一，将导致项目废标：</w:t>
      </w:r>
    </w:p>
    <w:p w14:paraId="59F33325">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（1）符合专业条件的供应商或者对招标文件做实质性响应的供应商不足规定数量的；</w:t>
      </w:r>
    </w:p>
    <w:p w14:paraId="61FE006F">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（2）出现影响采购公正的违法、违规行为的；</w:t>
      </w:r>
    </w:p>
    <w:p w14:paraId="6863950A">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（3）投标人的报价均超过了采购预算，采购人不能支付的；</w:t>
      </w:r>
    </w:p>
    <w:p w14:paraId="4F597DFE">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（4）因重大变故，采购任务取消的。</w:t>
      </w:r>
    </w:p>
    <w:p w14:paraId="37435F8D">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18.2公开招标数额标准以上的采购项目，投标截止后投标人不足</w:t>
      </w:r>
      <w:r>
        <w:rPr>
          <w:rFonts w:ascii="宋体" w:hAnsi="宋体" w:eastAsia="宋体"/>
          <w:color w:val="auto"/>
          <w:sz w:val="24"/>
          <w:highlight w:val="none"/>
        </w:rPr>
        <w:t>3家或者通过</w:t>
      </w:r>
      <w:r>
        <w:rPr>
          <w:rFonts w:hint="eastAsia" w:ascii="宋体" w:hAnsi="宋体" w:eastAsia="宋体"/>
          <w:color w:val="auto"/>
          <w:sz w:val="24"/>
          <w:highlight w:val="none"/>
        </w:rPr>
        <w:t>资格审查或符合性审查的投标人不足</w:t>
      </w:r>
      <w:r>
        <w:rPr>
          <w:rFonts w:ascii="宋体" w:hAnsi="宋体" w:eastAsia="宋体"/>
          <w:color w:val="auto"/>
          <w:sz w:val="24"/>
          <w:highlight w:val="none"/>
        </w:rPr>
        <w:t>3家的，除采购任务取消情形外，按照以下方式处理：</w:t>
      </w:r>
    </w:p>
    <w:p w14:paraId="2EB57BBE">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（1）招标文件存在不合理条款或者招标程序不符合规定的，采购人、采购代理机构改正后依法重新招标；</w:t>
      </w:r>
    </w:p>
    <w:p w14:paraId="0358E17F">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（2）招标文件没有不合理条款、招标程序符合规定，需要采用其他采购方式采购的，采购人应当依法报</w:t>
      </w:r>
      <w:r>
        <w:rPr>
          <w:rFonts w:hint="eastAsia" w:ascii="宋体" w:hAnsi="宋体" w:eastAsia="宋体" w:cs="宋体"/>
          <w:color w:val="auto"/>
          <w:sz w:val="24"/>
          <w:szCs w:val="24"/>
          <w:highlight w:val="none"/>
        </w:rPr>
        <w:t>政府采购监督管理部门</w:t>
      </w:r>
      <w:r>
        <w:rPr>
          <w:rFonts w:hint="eastAsia" w:ascii="宋体" w:hAnsi="宋体" w:eastAsia="宋体"/>
          <w:color w:val="auto"/>
          <w:sz w:val="24"/>
          <w:highlight w:val="none"/>
        </w:rPr>
        <w:t>批准。</w:t>
      </w:r>
    </w:p>
    <w:p w14:paraId="03CF84D4">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19</w:t>
      </w:r>
      <w:r>
        <w:rPr>
          <w:rFonts w:ascii="宋体" w:hAnsi="宋体" w:eastAsia="宋体"/>
          <w:b/>
          <w:color w:val="auto"/>
          <w:sz w:val="24"/>
          <w:highlight w:val="none"/>
        </w:rPr>
        <w:t>.</w:t>
      </w:r>
      <w:r>
        <w:rPr>
          <w:rFonts w:hint="eastAsia" w:ascii="宋体" w:hAnsi="宋体" w:eastAsia="宋体"/>
          <w:b/>
          <w:color w:val="auto"/>
          <w:sz w:val="24"/>
          <w:highlight w:val="none"/>
        </w:rPr>
        <w:t>保密要求</w:t>
      </w:r>
    </w:p>
    <w:p w14:paraId="4B277BA0">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19.1评标将在严格保密的情况下进行。</w:t>
      </w:r>
    </w:p>
    <w:p w14:paraId="44BE955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19.2有关人员</w:t>
      </w:r>
      <w:r>
        <w:rPr>
          <w:rFonts w:ascii="宋体" w:hAnsi="宋体" w:eastAsia="宋体"/>
          <w:color w:val="auto"/>
          <w:sz w:val="24"/>
          <w:highlight w:val="none"/>
        </w:rPr>
        <w:t>应当</w:t>
      </w:r>
      <w:r>
        <w:rPr>
          <w:rFonts w:hint="eastAsia" w:ascii="宋体" w:hAnsi="宋体" w:eastAsia="宋体"/>
          <w:color w:val="auto"/>
          <w:sz w:val="24"/>
          <w:highlight w:val="none"/>
        </w:rPr>
        <w:t>遵</w:t>
      </w:r>
      <w:r>
        <w:rPr>
          <w:rFonts w:ascii="宋体" w:hAnsi="宋体" w:eastAsia="宋体"/>
          <w:color w:val="auto"/>
          <w:sz w:val="24"/>
          <w:highlight w:val="none"/>
        </w:rPr>
        <w:t>守评</w:t>
      </w:r>
      <w:r>
        <w:rPr>
          <w:rFonts w:hint="eastAsia" w:ascii="宋体" w:hAnsi="宋体" w:eastAsia="宋体"/>
          <w:color w:val="auto"/>
          <w:sz w:val="24"/>
          <w:highlight w:val="none"/>
        </w:rPr>
        <w:t>标</w:t>
      </w:r>
      <w:r>
        <w:rPr>
          <w:rFonts w:ascii="宋体" w:hAnsi="宋体" w:eastAsia="宋体"/>
          <w:color w:val="auto"/>
          <w:sz w:val="24"/>
          <w:highlight w:val="none"/>
        </w:rPr>
        <w:t>工作纪律，不得</w:t>
      </w:r>
      <w:r>
        <w:rPr>
          <w:rFonts w:hint="eastAsia" w:ascii="宋体" w:hAnsi="宋体" w:eastAsia="宋体"/>
          <w:color w:val="auto"/>
          <w:sz w:val="24"/>
          <w:highlight w:val="none"/>
        </w:rPr>
        <w:t>泄露</w:t>
      </w:r>
      <w:r>
        <w:rPr>
          <w:rFonts w:ascii="宋体" w:hAnsi="宋体" w:eastAsia="宋体"/>
          <w:color w:val="auto"/>
          <w:sz w:val="24"/>
          <w:highlight w:val="none"/>
        </w:rPr>
        <w:t>评</w:t>
      </w:r>
      <w:r>
        <w:rPr>
          <w:rFonts w:hint="eastAsia" w:ascii="宋体" w:hAnsi="宋体" w:eastAsia="宋体"/>
          <w:color w:val="auto"/>
          <w:sz w:val="24"/>
          <w:highlight w:val="none"/>
        </w:rPr>
        <w:t>标文件</w:t>
      </w:r>
      <w:r>
        <w:rPr>
          <w:rFonts w:ascii="宋体" w:hAnsi="宋体" w:eastAsia="宋体"/>
          <w:color w:val="auto"/>
          <w:sz w:val="24"/>
          <w:highlight w:val="none"/>
        </w:rPr>
        <w:t>、评</w:t>
      </w:r>
      <w:r>
        <w:rPr>
          <w:rFonts w:hint="eastAsia" w:ascii="宋体" w:hAnsi="宋体" w:eastAsia="宋体"/>
          <w:color w:val="auto"/>
          <w:sz w:val="24"/>
          <w:highlight w:val="none"/>
        </w:rPr>
        <w:t>标</w:t>
      </w:r>
      <w:r>
        <w:rPr>
          <w:rFonts w:ascii="宋体" w:hAnsi="宋体" w:eastAsia="宋体"/>
          <w:color w:val="auto"/>
          <w:sz w:val="24"/>
          <w:highlight w:val="none"/>
        </w:rPr>
        <w:t>情况和评</w:t>
      </w:r>
      <w:r>
        <w:rPr>
          <w:rFonts w:hint="eastAsia" w:ascii="宋体" w:hAnsi="宋体" w:eastAsia="宋体"/>
          <w:color w:val="auto"/>
          <w:sz w:val="24"/>
          <w:highlight w:val="none"/>
        </w:rPr>
        <w:t>标</w:t>
      </w:r>
      <w:r>
        <w:rPr>
          <w:rFonts w:ascii="宋体" w:hAnsi="宋体" w:eastAsia="宋体"/>
          <w:color w:val="auto"/>
          <w:sz w:val="24"/>
          <w:highlight w:val="none"/>
        </w:rPr>
        <w:t>中获悉的</w:t>
      </w:r>
      <w:r>
        <w:rPr>
          <w:rFonts w:hint="eastAsia" w:ascii="宋体" w:hAnsi="宋体" w:eastAsia="宋体"/>
          <w:color w:val="auto"/>
          <w:sz w:val="24"/>
          <w:highlight w:val="none"/>
        </w:rPr>
        <w:t>国家秘密、</w:t>
      </w:r>
      <w:r>
        <w:rPr>
          <w:rFonts w:ascii="宋体" w:hAnsi="宋体" w:eastAsia="宋体"/>
          <w:color w:val="auto"/>
          <w:sz w:val="24"/>
          <w:highlight w:val="none"/>
        </w:rPr>
        <w:t>商业秘密。</w:t>
      </w:r>
    </w:p>
    <w:p w14:paraId="5E734FB7">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20</w:t>
      </w:r>
      <w:r>
        <w:rPr>
          <w:rFonts w:ascii="宋体" w:hAnsi="宋体" w:eastAsia="宋体"/>
          <w:b/>
          <w:color w:val="auto"/>
          <w:sz w:val="24"/>
          <w:highlight w:val="none"/>
        </w:rPr>
        <w:t>.</w:t>
      </w:r>
      <w:r>
        <w:rPr>
          <w:rFonts w:hint="eastAsia" w:ascii="宋体" w:hAnsi="宋体" w:eastAsia="宋体"/>
          <w:b/>
          <w:color w:val="auto"/>
          <w:sz w:val="24"/>
          <w:highlight w:val="none"/>
        </w:rPr>
        <w:t>中标候选人的确定原则及标准</w:t>
      </w:r>
    </w:p>
    <w:p w14:paraId="08C61306">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rPr>
        <w:t>0</w:t>
      </w:r>
      <w:r>
        <w:rPr>
          <w:rFonts w:ascii="宋体" w:hAnsi="宋体" w:eastAsia="宋体"/>
          <w:color w:val="auto"/>
          <w:sz w:val="24"/>
          <w:highlight w:val="none"/>
        </w:rPr>
        <w:t>.1评</w:t>
      </w:r>
      <w:r>
        <w:rPr>
          <w:rFonts w:hint="eastAsia" w:ascii="宋体" w:hAnsi="宋体" w:eastAsia="宋体"/>
          <w:color w:val="auto"/>
          <w:sz w:val="24"/>
          <w:highlight w:val="none"/>
        </w:rPr>
        <w:t>标</w:t>
      </w:r>
      <w:r>
        <w:rPr>
          <w:rFonts w:ascii="宋体" w:hAnsi="宋体" w:eastAsia="宋体"/>
          <w:color w:val="auto"/>
          <w:sz w:val="24"/>
          <w:highlight w:val="none"/>
        </w:rPr>
        <w:t>委员会依据本项目招标文件所约定的评标方法，对实质上响应招标文件的投标人按下列方法进行排序</w:t>
      </w:r>
      <w:r>
        <w:rPr>
          <w:rFonts w:hint="eastAsia" w:ascii="宋体" w:hAnsi="宋体" w:eastAsia="宋体"/>
          <w:color w:val="auto"/>
          <w:sz w:val="24"/>
          <w:highlight w:val="none"/>
        </w:rPr>
        <w:t>，确定中标候选人</w:t>
      </w:r>
      <w:r>
        <w:rPr>
          <w:rFonts w:ascii="宋体" w:hAnsi="宋体" w:eastAsia="宋体"/>
          <w:color w:val="auto"/>
          <w:sz w:val="24"/>
          <w:highlight w:val="none"/>
        </w:rPr>
        <w:t>：</w:t>
      </w:r>
    </w:p>
    <w:p w14:paraId="31D4841A">
      <w:pPr>
        <w:spacing w:line="360" w:lineRule="auto"/>
        <w:ind w:firstLine="736" w:firstLineChars="307"/>
        <w:rPr>
          <w:rFonts w:hint="eastAsia" w:ascii="宋体" w:hAnsi="宋体" w:eastAsia="宋体"/>
          <w:color w:val="auto"/>
          <w:sz w:val="24"/>
          <w:highlight w:val="none"/>
        </w:rPr>
      </w:pPr>
      <w:r>
        <w:rPr>
          <w:rFonts w:ascii="宋体" w:hAnsi="宋体" w:eastAsia="宋体"/>
          <w:color w:val="auto"/>
          <w:sz w:val="24"/>
          <w:highlight w:val="none"/>
        </w:rPr>
        <w:t>采用综合评分法的，评标结果按评审后得分由高到低顺序排列。得分相同的，按投标报价由低到高顺序排列。得分与投标报价均相同的</w:t>
      </w:r>
      <w:r>
        <w:rPr>
          <w:rFonts w:hint="eastAsia" w:ascii="宋体" w:hAnsi="宋体" w:eastAsia="宋体"/>
          <w:color w:val="auto"/>
          <w:sz w:val="24"/>
          <w:highlight w:val="none"/>
        </w:rPr>
        <w:t>，则所投产品为节能产品、环境标志产品、不发达地区或少数民族地区产品者优先；若</w:t>
      </w:r>
      <w:r>
        <w:rPr>
          <w:rFonts w:ascii="宋体" w:hAnsi="宋体" w:eastAsia="宋体"/>
          <w:color w:val="auto"/>
          <w:sz w:val="24"/>
          <w:highlight w:val="none"/>
        </w:rPr>
        <w:t>得分与投标报价均相同</w:t>
      </w:r>
      <w:r>
        <w:rPr>
          <w:rFonts w:hint="eastAsia" w:ascii="宋体" w:hAnsi="宋体" w:eastAsia="宋体"/>
          <w:color w:val="auto"/>
          <w:sz w:val="24"/>
          <w:highlight w:val="none"/>
        </w:rPr>
        <w:t>且所投产品同为节能产品、环境标志产品、不发达地区或少数民族地区产品的，则采取评标委员会随机抽取的方式确定中标候选顺序。</w:t>
      </w:r>
    </w:p>
    <w:p w14:paraId="40DCB8C1">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21</w:t>
      </w:r>
      <w:r>
        <w:rPr>
          <w:rFonts w:ascii="宋体" w:hAnsi="宋体" w:eastAsia="宋体"/>
          <w:b/>
          <w:color w:val="auto"/>
          <w:sz w:val="24"/>
          <w:highlight w:val="none"/>
        </w:rPr>
        <w:t>.</w:t>
      </w:r>
      <w:r>
        <w:rPr>
          <w:rFonts w:hint="eastAsia" w:ascii="宋体" w:hAnsi="宋体" w:eastAsia="宋体"/>
          <w:b/>
          <w:color w:val="auto"/>
          <w:sz w:val="24"/>
          <w:highlight w:val="none"/>
        </w:rPr>
        <w:t>确定中标候选人和中标人</w:t>
      </w:r>
    </w:p>
    <w:p w14:paraId="6EA89FC0">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rPr>
        <w:t>1</w:t>
      </w:r>
      <w:r>
        <w:rPr>
          <w:rFonts w:ascii="宋体" w:hAnsi="宋体" w:eastAsia="宋体"/>
          <w:color w:val="auto"/>
          <w:sz w:val="24"/>
          <w:highlight w:val="none"/>
        </w:rPr>
        <w:t>.1评标委员会将根据评标标准，按</w:t>
      </w:r>
      <w:r>
        <w:rPr>
          <w:rFonts w:ascii="宋体" w:hAnsi="宋体" w:eastAsia="宋体"/>
          <w:color w:val="auto"/>
          <w:sz w:val="24"/>
          <w:highlight w:val="none"/>
          <w:u w:val="single"/>
        </w:rPr>
        <w:t>投标</w:t>
      </w:r>
      <w:r>
        <w:rPr>
          <w:rFonts w:hint="eastAsia" w:ascii="宋体" w:hAnsi="宋体" w:eastAsia="宋体"/>
          <w:color w:val="auto"/>
          <w:sz w:val="24"/>
          <w:highlight w:val="none"/>
          <w:u w:val="single"/>
        </w:rPr>
        <w:t>人</w:t>
      </w:r>
      <w:r>
        <w:rPr>
          <w:rFonts w:ascii="宋体" w:hAnsi="宋体" w:eastAsia="宋体"/>
          <w:color w:val="auto"/>
          <w:sz w:val="24"/>
          <w:highlight w:val="none"/>
          <w:u w:val="single"/>
        </w:rPr>
        <w:t>须知前附表</w:t>
      </w:r>
      <w:r>
        <w:rPr>
          <w:rFonts w:ascii="宋体" w:hAnsi="宋体" w:eastAsia="宋体"/>
          <w:color w:val="auto"/>
          <w:sz w:val="24"/>
          <w:highlight w:val="none"/>
        </w:rPr>
        <w:t>中规定数量推荐中标候选人。</w:t>
      </w:r>
    </w:p>
    <w:p w14:paraId="56056835">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21.2按</w:t>
      </w:r>
      <w:r>
        <w:rPr>
          <w:rFonts w:ascii="宋体" w:hAnsi="宋体" w:eastAsia="宋体"/>
          <w:color w:val="auto"/>
          <w:sz w:val="24"/>
          <w:highlight w:val="none"/>
          <w:u w:val="single"/>
        </w:rPr>
        <w:t>投标</w:t>
      </w:r>
      <w:r>
        <w:rPr>
          <w:rFonts w:hint="eastAsia" w:ascii="宋体" w:hAnsi="宋体" w:eastAsia="宋体"/>
          <w:color w:val="auto"/>
          <w:sz w:val="24"/>
          <w:highlight w:val="none"/>
          <w:u w:val="single"/>
        </w:rPr>
        <w:t>人</w:t>
      </w:r>
      <w:r>
        <w:rPr>
          <w:rFonts w:ascii="宋体" w:hAnsi="宋体" w:eastAsia="宋体"/>
          <w:color w:val="auto"/>
          <w:sz w:val="24"/>
          <w:highlight w:val="none"/>
          <w:u w:val="single"/>
        </w:rPr>
        <w:t>须知前附表</w:t>
      </w:r>
      <w:r>
        <w:rPr>
          <w:rFonts w:hint="eastAsia" w:ascii="宋体" w:hAnsi="宋体" w:eastAsia="宋体"/>
          <w:color w:val="auto"/>
          <w:sz w:val="24"/>
          <w:highlight w:val="none"/>
        </w:rPr>
        <w:t>中规定，</w:t>
      </w:r>
      <w:r>
        <w:rPr>
          <w:rFonts w:ascii="宋体" w:hAnsi="宋体" w:eastAsia="宋体"/>
          <w:color w:val="auto"/>
          <w:sz w:val="24"/>
          <w:highlight w:val="none"/>
        </w:rPr>
        <w:t>由评标委员会或采购人确定中标人。</w:t>
      </w:r>
    </w:p>
    <w:p w14:paraId="287BA2F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21</w:t>
      </w:r>
      <w:r>
        <w:rPr>
          <w:rFonts w:ascii="宋体" w:hAnsi="宋体" w:eastAsia="宋体"/>
          <w:color w:val="auto"/>
          <w:sz w:val="24"/>
          <w:highlight w:val="none"/>
        </w:rPr>
        <w:t>.3</w:t>
      </w:r>
      <w:r>
        <w:rPr>
          <w:rFonts w:hint="eastAsia" w:ascii="宋体" w:hAnsi="宋体" w:eastAsia="宋体"/>
          <w:color w:val="auto"/>
          <w:sz w:val="24"/>
          <w:highlight w:val="none"/>
        </w:rPr>
        <w:t>因重大变故采购任务取消时，采购人有权拒绝任何投标人中标，且对受影响的投标人不承担任何责任。</w:t>
      </w:r>
    </w:p>
    <w:p w14:paraId="2A2835FA">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22</w:t>
      </w:r>
      <w:r>
        <w:rPr>
          <w:rFonts w:ascii="宋体" w:hAnsi="宋体" w:eastAsia="宋体"/>
          <w:b/>
          <w:color w:val="auto"/>
          <w:sz w:val="24"/>
          <w:highlight w:val="none"/>
        </w:rPr>
        <w:t>.</w:t>
      </w:r>
      <w:r>
        <w:rPr>
          <w:rFonts w:hint="eastAsia" w:ascii="宋体" w:hAnsi="宋体" w:eastAsia="宋体"/>
          <w:b/>
          <w:color w:val="auto"/>
          <w:sz w:val="24"/>
          <w:highlight w:val="none"/>
        </w:rPr>
        <w:t>编写评标报告</w:t>
      </w:r>
    </w:p>
    <w:p w14:paraId="63AB738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437C460E">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23</w:t>
      </w:r>
      <w:r>
        <w:rPr>
          <w:rFonts w:ascii="宋体" w:hAnsi="宋体" w:eastAsia="宋体"/>
          <w:b/>
          <w:color w:val="auto"/>
          <w:sz w:val="24"/>
          <w:highlight w:val="none"/>
        </w:rPr>
        <w:t>.</w:t>
      </w:r>
      <w:r>
        <w:rPr>
          <w:rFonts w:hint="eastAsia" w:ascii="宋体" w:hAnsi="宋体" w:eastAsia="宋体"/>
          <w:b/>
          <w:color w:val="auto"/>
          <w:sz w:val="24"/>
          <w:highlight w:val="none"/>
        </w:rPr>
        <w:t>中标结果公告</w:t>
      </w:r>
    </w:p>
    <w:p w14:paraId="1198678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23</w:t>
      </w:r>
      <w:r>
        <w:rPr>
          <w:rFonts w:ascii="宋体" w:hAnsi="宋体" w:eastAsia="宋体"/>
          <w:color w:val="auto"/>
          <w:sz w:val="24"/>
          <w:highlight w:val="none"/>
        </w:rPr>
        <w:t>.1</w:t>
      </w:r>
      <w:r>
        <w:rPr>
          <w:rFonts w:hint="eastAsia" w:ascii="宋体" w:hAnsi="宋体" w:eastAsia="宋体"/>
          <w:color w:val="auto"/>
          <w:sz w:val="24"/>
          <w:highlight w:val="none"/>
        </w:rPr>
        <w:t>除</w:t>
      </w:r>
      <w:r>
        <w:rPr>
          <w:rFonts w:ascii="宋体" w:hAnsi="宋体" w:eastAsia="宋体"/>
          <w:color w:val="auto"/>
          <w:sz w:val="24"/>
          <w:highlight w:val="none"/>
          <w:u w:val="single"/>
        </w:rPr>
        <w:t>投标</w:t>
      </w:r>
      <w:r>
        <w:rPr>
          <w:rFonts w:hint="eastAsia" w:ascii="宋体" w:hAnsi="宋体" w:eastAsia="宋体"/>
          <w:color w:val="auto"/>
          <w:sz w:val="24"/>
          <w:highlight w:val="none"/>
          <w:u w:val="single"/>
        </w:rPr>
        <w:t>人</w:t>
      </w:r>
      <w:r>
        <w:rPr>
          <w:rFonts w:ascii="宋体" w:hAnsi="宋体" w:eastAsia="宋体"/>
          <w:color w:val="auto"/>
          <w:sz w:val="24"/>
          <w:highlight w:val="none"/>
          <w:u w:val="single"/>
        </w:rPr>
        <w:t>须知前附表</w:t>
      </w:r>
      <w:r>
        <w:rPr>
          <w:rFonts w:ascii="宋体" w:hAnsi="宋体" w:eastAsia="宋体"/>
          <w:color w:val="auto"/>
          <w:sz w:val="24"/>
          <w:highlight w:val="none"/>
        </w:rPr>
        <w:t>规定由评标委员会直接确定中标</w:t>
      </w:r>
      <w:r>
        <w:rPr>
          <w:rFonts w:hint="eastAsia" w:ascii="宋体" w:hAnsi="宋体" w:eastAsia="宋体"/>
          <w:color w:val="auto"/>
          <w:sz w:val="24"/>
          <w:highlight w:val="none"/>
        </w:rPr>
        <w:t>人外，</w:t>
      </w:r>
      <w:r>
        <w:rPr>
          <w:rFonts w:ascii="宋体" w:hAnsi="宋体" w:eastAsia="宋体"/>
          <w:color w:val="auto"/>
          <w:sz w:val="24"/>
          <w:highlight w:val="none"/>
        </w:rPr>
        <w:t>在评标结束后2个工作日内</w:t>
      </w:r>
      <w:r>
        <w:rPr>
          <w:rFonts w:hint="eastAsia" w:ascii="宋体" w:hAnsi="宋体" w:eastAsia="宋体"/>
          <w:color w:val="auto"/>
          <w:sz w:val="24"/>
          <w:highlight w:val="none"/>
        </w:rPr>
        <w:t>，</w:t>
      </w:r>
      <w:r>
        <w:rPr>
          <w:rFonts w:ascii="宋体" w:hAnsi="宋体" w:eastAsia="宋体"/>
          <w:color w:val="auto"/>
          <w:sz w:val="24"/>
          <w:highlight w:val="none"/>
        </w:rPr>
        <w:t>采购代理机构将评标报告送采购人。采购人应当自收到评标报告之日起</w:t>
      </w:r>
      <w:r>
        <w:rPr>
          <w:rFonts w:hint="eastAsia" w:ascii="宋体" w:hAnsi="宋体" w:eastAsia="宋体"/>
          <w:color w:val="auto"/>
          <w:sz w:val="24"/>
          <w:highlight w:val="none"/>
        </w:rPr>
        <w:t>5</w:t>
      </w:r>
      <w:r>
        <w:rPr>
          <w:rFonts w:ascii="宋体" w:hAnsi="宋体" w:eastAsia="宋体"/>
          <w:color w:val="auto"/>
          <w:sz w:val="24"/>
          <w:highlight w:val="none"/>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1EC82A64">
      <w:pPr>
        <w:wordWrap w:val="0"/>
        <w:spacing w:line="360" w:lineRule="auto"/>
        <w:ind w:firstLine="437"/>
        <w:rPr>
          <w:rFonts w:hint="eastAsia" w:ascii="宋体" w:hAnsi="宋体" w:eastAsia="宋体"/>
          <w:color w:val="auto"/>
          <w:sz w:val="24"/>
          <w:szCs w:val="18"/>
          <w:highlight w:val="none"/>
        </w:rPr>
      </w:pPr>
      <w:r>
        <w:rPr>
          <w:rFonts w:hint="eastAsia" w:ascii="宋体" w:hAnsi="宋体" w:eastAsia="宋体"/>
          <w:color w:val="auto"/>
          <w:sz w:val="24"/>
          <w:highlight w:val="none"/>
        </w:rPr>
        <w:t>23</w:t>
      </w:r>
      <w:r>
        <w:rPr>
          <w:rFonts w:ascii="宋体" w:hAnsi="宋体" w:eastAsia="宋体"/>
          <w:color w:val="auto"/>
          <w:sz w:val="24"/>
          <w:highlight w:val="none"/>
        </w:rPr>
        <w:t>.2</w:t>
      </w:r>
      <w:r>
        <w:rPr>
          <w:rFonts w:hint="eastAsia" w:ascii="宋体" w:hAnsi="宋体" w:eastAsia="宋体"/>
          <w:color w:val="auto"/>
          <w:sz w:val="24"/>
          <w:szCs w:val="18"/>
          <w:highlight w:val="none"/>
        </w:rPr>
        <w:t>自中标人确定之日起2个工作日内，采购人将在滁州市第二人民医院官网上发布中标结果公告。</w:t>
      </w:r>
    </w:p>
    <w:p w14:paraId="000F0657">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23.3</w:t>
      </w:r>
      <w:r>
        <w:rPr>
          <w:rFonts w:ascii="宋体" w:hAnsi="宋体" w:eastAsia="宋体"/>
          <w:color w:val="auto"/>
          <w:sz w:val="24"/>
          <w:highlight w:val="none"/>
        </w:rPr>
        <w:t>中标结果公告内容应当包括采购人及其委托的采购代理机构的名称、地址、联系方式，项目名称和项目编号，中标人名称、地址和中标金额，主要中标标的的名称、规格型号、数量、单价、服务要求，中标公告期限、以及</w:t>
      </w:r>
      <w:r>
        <w:rPr>
          <w:rFonts w:hint="eastAsia" w:ascii="宋体" w:hAnsi="宋体" w:eastAsia="宋体"/>
          <w:color w:val="auto"/>
          <w:sz w:val="24"/>
          <w:highlight w:val="none"/>
          <w:u w:val="single"/>
        </w:rPr>
        <w:t>投标人须知前附表</w:t>
      </w:r>
      <w:r>
        <w:rPr>
          <w:rFonts w:ascii="宋体" w:hAnsi="宋体" w:eastAsia="宋体"/>
          <w:color w:val="auto"/>
          <w:sz w:val="24"/>
          <w:highlight w:val="none"/>
        </w:rPr>
        <w:t>中约定进行公告的内容。中标公告期限为1个工作日。</w:t>
      </w:r>
    </w:p>
    <w:p w14:paraId="5B72DA12">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24</w:t>
      </w:r>
      <w:r>
        <w:rPr>
          <w:rFonts w:ascii="宋体" w:hAnsi="宋体" w:eastAsia="宋体"/>
          <w:b/>
          <w:color w:val="auto"/>
          <w:sz w:val="24"/>
          <w:highlight w:val="none"/>
        </w:rPr>
        <w:t>.</w:t>
      </w:r>
      <w:r>
        <w:rPr>
          <w:rFonts w:hint="eastAsia" w:ascii="宋体" w:hAnsi="宋体" w:eastAsia="宋体"/>
          <w:b/>
          <w:color w:val="auto"/>
          <w:sz w:val="24"/>
          <w:highlight w:val="none"/>
        </w:rPr>
        <w:t>中标通知书</w:t>
      </w:r>
    </w:p>
    <w:p w14:paraId="6024D3A8">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rPr>
        <w:t>4</w:t>
      </w:r>
      <w:r>
        <w:rPr>
          <w:rFonts w:ascii="宋体" w:hAnsi="宋体" w:eastAsia="宋体"/>
          <w:color w:val="auto"/>
          <w:sz w:val="24"/>
          <w:highlight w:val="none"/>
        </w:rPr>
        <w:t>.1采购代理机构发布中标结果公告</w:t>
      </w:r>
      <w:r>
        <w:rPr>
          <w:rFonts w:hint="eastAsia" w:ascii="宋体" w:hAnsi="宋体" w:eastAsia="宋体"/>
          <w:iCs/>
          <w:color w:val="auto"/>
          <w:sz w:val="24"/>
          <w:highlight w:val="none"/>
        </w:rPr>
        <w:t>的</w:t>
      </w:r>
      <w:r>
        <w:rPr>
          <w:rFonts w:ascii="宋体" w:hAnsi="宋体" w:eastAsia="宋体"/>
          <w:color w:val="auto"/>
          <w:sz w:val="24"/>
          <w:highlight w:val="none"/>
        </w:rPr>
        <w:t>同时以</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规定的</w:t>
      </w:r>
      <w:r>
        <w:rPr>
          <w:rFonts w:ascii="宋体" w:hAnsi="宋体" w:eastAsia="宋体"/>
          <w:color w:val="auto"/>
          <w:sz w:val="24"/>
          <w:highlight w:val="none"/>
        </w:rPr>
        <w:t>形式向中标人发出中标通知书。</w:t>
      </w:r>
    </w:p>
    <w:p w14:paraId="7FD8C9D1">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rPr>
        <w:t>4</w:t>
      </w:r>
      <w:r>
        <w:rPr>
          <w:rFonts w:ascii="宋体" w:hAnsi="宋体" w:eastAsia="宋体"/>
          <w:color w:val="auto"/>
          <w:sz w:val="24"/>
          <w:highlight w:val="none"/>
        </w:rPr>
        <w:t>.2中标通知书对采购人和中标</w:t>
      </w:r>
      <w:r>
        <w:rPr>
          <w:rFonts w:hint="eastAsia" w:ascii="宋体" w:hAnsi="宋体" w:eastAsia="宋体"/>
          <w:color w:val="auto"/>
          <w:sz w:val="24"/>
          <w:highlight w:val="none"/>
        </w:rPr>
        <w:t>人</w:t>
      </w:r>
      <w:r>
        <w:rPr>
          <w:rFonts w:ascii="宋体" w:hAnsi="宋体" w:eastAsia="宋体"/>
          <w:color w:val="auto"/>
          <w:sz w:val="24"/>
          <w:highlight w:val="none"/>
        </w:rPr>
        <w:t>具有同等法律效力。中标通知书发出以后，采购人改变中标结果或者中标</w:t>
      </w:r>
      <w:r>
        <w:rPr>
          <w:rFonts w:hint="eastAsia" w:ascii="宋体" w:hAnsi="宋体" w:eastAsia="宋体"/>
          <w:color w:val="auto"/>
          <w:sz w:val="24"/>
          <w:highlight w:val="none"/>
        </w:rPr>
        <w:t>人</w:t>
      </w:r>
      <w:r>
        <w:rPr>
          <w:rFonts w:ascii="宋体" w:hAnsi="宋体" w:eastAsia="宋体"/>
          <w:color w:val="auto"/>
          <w:sz w:val="24"/>
          <w:highlight w:val="none"/>
        </w:rPr>
        <w:t>放弃中标，应当承担相应的法律责任。</w:t>
      </w:r>
    </w:p>
    <w:p w14:paraId="3AC34572">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rPr>
        <w:t>4</w:t>
      </w:r>
      <w:r>
        <w:rPr>
          <w:rFonts w:ascii="宋体" w:hAnsi="宋体" w:eastAsia="宋体"/>
          <w:color w:val="auto"/>
          <w:sz w:val="24"/>
          <w:highlight w:val="none"/>
        </w:rPr>
        <w:t>.3中标通知书是合同的组成部分。</w:t>
      </w:r>
    </w:p>
    <w:p w14:paraId="704BFD41">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25</w:t>
      </w:r>
      <w:r>
        <w:rPr>
          <w:rFonts w:ascii="宋体" w:hAnsi="宋体" w:eastAsia="宋体"/>
          <w:b/>
          <w:color w:val="auto"/>
          <w:sz w:val="24"/>
          <w:highlight w:val="none"/>
        </w:rPr>
        <w:t>.</w:t>
      </w:r>
      <w:r>
        <w:rPr>
          <w:rFonts w:hint="eastAsia" w:ascii="宋体" w:hAnsi="宋体" w:eastAsia="宋体"/>
          <w:b/>
          <w:color w:val="auto"/>
          <w:sz w:val="24"/>
          <w:highlight w:val="none"/>
        </w:rPr>
        <w:t>告知招标结果</w:t>
      </w:r>
    </w:p>
    <w:p w14:paraId="2E3F947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25</w:t>
      </w:r>
      <w:r>
        <w:rPr>
          <w:rFonts w:ascii="宋体" w:hAnsi="宋体" w:eastAsia="宋体"/>
          <w:color w:val="auto"/>
          <w:sz w:val="24"/>
          <w:highlight w:val="none"/>
        </w:rPr>
        <w:t>.1</w:t>
      </w:r>
      <w:r>
        <w:rPr>
          <w:rFonts w:hint="eastAsia" w:ascii="宋体" w:hAnsi="宋体" w:eastAsia="宋体"/>
          <w:color w:val="auto"/>
          <w:sz w:val="24"/>
          <w:highlight w:val="none"/>
        </w:rPr>
        <w:t>在公告</w:t>
      </w:r>
      <w:r>
        <w:rPr>
          <w:rFonts w:ascii="宋体" w:hAnsi="宋体" w:eastAsia="宋体"/>
          <w:color w:val="auto"/>
          <w:sz w:val="24"/>
          <w:highlight w:val="none"/>
        </w:rPr>
        <w:t>中标结果的同时，采购代理机构同时以</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规定的</w:t>
      </w:r>
      <w:r>
        <w:rPr>
          <w:rFonts w:ascii="宋体" w:hAnsi="宋体" w:eastAsia="宋体"/>
          <w:color w:val="auto"/>
          <w:sz w:val="24"/>
          <w:highlight w:val="none"/>
        </w:rPr>
        <w:t>形式</w:t>
      </w:r>
      <w:r>
        <w:rPr>
          <w:rFonts w:hint="eastAsia" w:ascii="宋体" w:hAnsi="宋体" w:eastAsia="宋体"/>
          <w:color w:val="auto"/>
          <w:sz w:val="24"/>
          <w:highlight w:val="none"/>
        </w:rPr>
        <w:t>告知未通过资格审查的投标人未通过的原因；采用综合评分法评审的，还将告知未中标人本人的评审得分和排序。</w:t>
      </w:r>
    </w:p>
    <w:p w14:paraId="582F316E">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26</w:t>
      </w:r>
      <w:r>
        <w:rPr>
          <w:rFonts w:ascii="宋体" w:hAnsi="宋体" w:eastAsia="宋体"/>
          <w:b/>
          <w:color w:val="auto"/>
          <w:sz w:val="24"/>
          <w:highlight w:val="none"/>
        </w:rPr>
        <w:t>.</w:t>
      </w:r>
      <w:r>
        <w:rPr>
          <w:rFonts w:hint="eastAsia" w:ascii="宋体" w:hAnsi="宋体" w:eastAsia="宋体"/>
          <w:b/>
          <w:color w:val="auto"/>
          <w:sz w:val="24"/>
          <w:highlight w:val="none"/>
        </w:rPr>
        <w:t>履约保证金（本项目不采用）</w:t>
      </w:r>
    </w:p>
    <w:p w14:paraId="25883C81">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26.1中标人应按照</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规定缴纳履约保证金。</w:t>
      </w:r>
    </w:p>
    <w:p w14:paraId="7685D7C8">
      <w:pPr>
        <w:spacing w:line="360" w:lineRule="auto"/>
        <w:ind w:firstLine="435"/>
        <w:rPr>
          <w:rFonts w:hint="eastAsia" w:ascii="宋体" w:hAnsi="宋体" w:eastAsia="宋体"/>
          <w:b/>
          <w:color w:val="auto"/>
          <w:sz w:val="24"/>
          <w:highlight w:val="none"/>
        </w:rPr>
      </w:pPr>
      <w:r>
        <w:rPr>
          <w:rFonts w:hint="eastAsia" w:ascii="宋体" w:hAnsi="宋体" w:eastAsia="宋体"/>
          <w:color w:val="auto"/>
          <w:sz w:val="24"/>
          <w:highlight w:val="none"/>
        </w:rPr>
        <w:t>26.</w:t>
      </w:r>
      <w:r>
        <w:rPr>
          <w:rFonts w:ascii="宋体" w:hAnsi="宋体" w:eastAsia="宋体"/>
          <w:color w:val="auto"/>
          <w:sz w:val="24"/>
          <w:highlight w:val="none"/>
        </w:rPr>
        <w:t>2</w:t>
      </w:r>
      <w:r>
        <w:rPr>
          <w:rFonts w:hint="eastAsia" w:ascii="宋体" w:hAnsi="宋体" w:eastAsia="宋体"/>
          <w:color w:val="auto"/>
          <w:sz w:val="24"/>
          <w:highlight w:val="none"/>
        </w:rPr>
        <w:t>如果中标人没有按照上述履约保证金的规定执行，将视为放弃中标资格。在此情况下，采购人可</w:t>
      </w:r>
      <w:r>
        <w:rPr>
          <w:rFonts w:ascii="宋体" w:hAnsi="宋体" w:eastAsia="宋体"/>
          <w:color w:val="auto"/>
          <w:sz w:val="24"/>
          <w:highlight w:val="none"/>
        </w:rPr>
        <w:t>确定下一</w:t>
      </w:r>
      <w:r>
        <w:rPr>
          <w:rFonts w:hint="eastAsia" w:ascii="宋体" w:hAnsi="宋体" w:eastAsia="宋体"/>
          <w:color w:val="auto"/>
          <w:sz w:val="24"/>
          <w:highlight w:val="none"/>
        </w:rPr>
        <w:t>中标候选</w:t>
      </w:r>
      <w:r>
        <w:rPr>
          <w:rFonts w:ascii="宋体" w:hAnsi="宋体" w:eastAsia="宋体"/>
          <w:color w:val="auto"/>
          <w:sz w:val="24"/>
          <w:highlight w:val="none"/>
        </w:rPr>
        <w:t>人为中标</w:t>
      </w:r>
      <w:r>
        <w:rPr>
          <w:rFonts w:hint="eastAsia" w:ascii="宋体" w:hAnsi="宋体" w:eastAsia="宋体"/>
          <w:color w:val="auto"/>
          <w:sz w:val="24"/>
          <w:highlight w:val="none"/>
        </w:rPr>
        <w:t>人</w:t>
      </w:r>
      <w:r>
        <w:rPr>
          <w:rFonts w:ascii="宋体" w:hAnsi="宋体" w:eastAsia="宋体"/>
          <w:color w:val="auto"/>
          <w:sz w:val="24"/>
          <w:highlight w:val="none"/>
        </w:rPr>
        <w:t>，也可以重新开展采购活动。</w:t>
      </w:r>
    </w:p>
    <w:p w14:paraId="07B41955">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27</w:t>
      </w:r>
      <w:r>
        <w:rPr>
          <w:rFonts w:ascii="宋体" w:hAnsi="宋体" w:eastAsia="宋体"/>
          <w:b/>
          <w:color w:val="auto"/>
          <w:sz w:val="24"/>
          <w:highlight w:val="none"/>
        </w:rPr>
        <w:t>.</w:t>
      </w:r>
      <w:r>
        <w:rPr>
          <w:rFonts w:hint="eastAsia" w:ascii="宋体" w:hAnsi="宋体" w:eastAsia="宋体"/>
          <w:b/>
          <w:color w:val="auto"/>
          <w:sz w:val="24"/>
          <w:highlight w:val="none"/>
        </w:rPr>
        <w:t>签订合同</w:t>
      </w:r>
    </w:p>
    <w:p w14:paraId="233C8728">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27.1</w:t>
      </w:r>
      <w:r>
        <w:rPr>
          <w:rFonts w:hint="eastAsia" w:ascii="宋体" w:hAnsi="宋体" w:eastAsia="宋体" w:cs="宋体"/>
          <w:color w:val="auto"/>
          <w:sz w:val="24"/>
          <w:szCs w:val="24"/>
          <w:highlight w:val="none"/>
        </w:rPr>
        <w:t>采购人与中标人应当按照</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rPr>
        <w:t>规定的时间内完成政府采购合同签订及合同公告。</w:t>
      </w:r>
    </w:p>
    <w:p w14:paraId="6419C2A0">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27.2招标文件、中标人的投标文件及其澄清文件等，均为签订合同的依据。</w:t>
      </w:r>
    </w:p>
    <w:p w14:paraId="4B4C5DB3">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27.3中</w:t>
      </w:r>
      <w:r>
        <w:rPr>
          <w:rFonts w:ascii="宋体" w:hAnsi="宋体" w:eastAsia="宋体"/>
          <w:color w:val="auto"/>
          <w:sz w:val="24"/>
          <w:highlight w:val="none"/>
        </w:rPr>
        <w:t>标</w:t>
      </w:r>
      <w:r>
        <w:rPr>
          <w:rFonts w:hint="eastAsia" w:ascii="宋体" w:hAnsi="宋体" w:eastAsia="宋体"/>
          <w:color w:val="auto"/>
          <w:sz w:val="24"/>
          <w:highlight w:val="none"/>
        </w:rPr>
        <w:t>人</w:t>
      </w:r>
      <w:r>
        <w:rPr>
          <w:rFonts w:ascii="宋体" w:hAnsi="宋体" w:eastAsia="宋体"/>
          <w:color w:val="auto"/>
          <w:sz w:val="24"/>
          <w:highlight w:val="none"/>
        </w:rPr>
        <w:t>拒绝与采购人签订合同的，采购人可以按照评审报告推荐的中标候选人</w:t>
      </w:r>
      <w:r>
        <w:rPr>
          <w:rFonts w:hint="eastAsia" w:ascii="宋体" w:hAnsi="宋体" w:eastAsia="宋体"/>
          <w:color w:val="auto"/>
          <w:sz w:val="24"/>
          <w:highlight w:val="none"/>
        </w:rPr>
        <w:t>名单</w:t>
      </w:r>
      <w:r>
        <w:rPr>
          <w:rFonts w:ascii="宋体" w:hAnsi="宋体" w:eastAsia="宋体"/>
          <w:color w:val="auto"/>
          <w:sz w:val="24"/>
          <w:highlight w:val="none"/>
        </w:rPr>
        <w:t>排序</w:t>
      </w:r>
      <w:r>
        <w:rPr>
          <w:rFonts w:hint="eastAsia" w:ascii="宋体" w:hAnsi="宋体" w:eastAsia="宋体"/>
          <w:color w:val="auto"/>
          <w:sz w:val="24"/>
          <w:highlight w:val="none"/>
        </w:rPr>
        <w:t>，</w:t>
      </w:r>
      <w:r>
        <w:rPr>
          <w:rFonts w:ascii="宋体" w:hAnsi="宋体" w:eastAsia="宋体"/>
          <w:color w:val="auto"/>
          <w:sz w:val="24"/>
          <w:highlight w:val="none"/>
        </w:rPr>
        <w:t>确定下一</w:t>
      </w:r>
      <w:r>
        <w:rPr>
          <w:rFonts w:hint="eastAsia" w:ascii="宋体" w:hAnsi="宋体" w:eastAsia="宋体"/>
          <w:color w:val="auto"/>
          <w:sz w:val="24"/>
          <w:highlight w:val="none"/>
        </w:rPr>
        <w:t>中标候选</w:t>
      </w:r>
      <w:r>
        <w:rPr>
          <w:rFonts w:ascii="宋体" w:hAnsi="宋体" w:eastAsia="宋体"/>
          <w:color w:val="auto"/>
          <w:sz w:val="24"/>
          <w:highlight w:val="none"/>
        </w:rPr>
        <w:t>人为中标</w:t>
      </w:r>
      <w:r>
        <w:rPr>
          <w:rFonts w:hint="eastAsia" w:ascii="宋体" w:hAnsi="宋体" w:eastAsia="宋体"/>
          <w:color w:val="auto"/>
          <w:sz w:val="24"/>
          <w:highlight w:val="none"/>
        </w:rPr>
        <w:t>人</w:t>
      </w:r>
      <w:r>
        <w:rPr>
          <w:rFonts w:ascii="宋体" w:hAnsi="宋体" w:eastAsia="宋体"/>
          <w:color w:val="auto"/>
          <w:sz w:val="24"/>
          <w:highlight w:val="none"/>
        </w:rPr>
        <w:t>，也可以重新开展政府采购活动。</w:t>
      </w:r>
    </w:p>
    <w:p w14:paraId="4BB3733E">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28</w:t>
      </w:r>
      <w:r>
        <w:rPr>
          <w:rFonts w:ascii="宋体" w:hAnsi="宋体" w:eastAsia="宋体"/>
          <w:b/>
          <w:color w:val="auto"/>
          <w:sz w:val="24"/>
          <w:highlight w:val="none"/>
        </w:rPr>
        <w:t>.</w:t>
      </w:r>
      <w:r>
        <w:rPr>
          <w:rFonts w:hint="eastAsia" w:ascii="宋体" w:hAnsi="宋体" w:eastAsia="宋体"/>
          <w:b/>
          <w:color w:val="auto"/>
          <w:sz w:val="24"/>
          <w:highlight w:val="none"/>
        </w:rPr>
        <w:t>代理费用</w:t>
      </w:r>
    </w:p>
    <w:p w14:paraId="3E58FBD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28</w:t>
      </w:r>
      <w:r>
        <w:rPr>
          <w:rFonts w:ascii="宋体" w:hAnsi="宋体" w:eastAsia="宋体"/>
          <w:color w:val="auto"/>
          <w:sz w:val="24"/>
          <w:highlight w:val="none"/>
        </w:rPr>
        <w:t>.1</w:t>
      </w:r>
      <w:r>
        <w:rPr>
          <w:rFonts w:hint="eastAsia" w:ascii="宋体" w:hAnsi="宋体" w:eastAsia="宋体"/>
          <w:color w:val="auto"/>
          <w:sz w:val="24"/>
          <w:highlight w:val="none"/>
        </w:rPr>
        <w:t>本项目代理费用的收取按</w:t>
      </w:r>
      <w:r>
        <w:rPr>
          <w:rFonts w:hint="eastAsia" w:ascii="宋体" w:hAnsi="宋体" w:eastAsia="宋体"/>
          <w:color w:val="auto"/>
          <w:sz w:val="24"/>
          <w:highlight w:val="none"/>
          <w:u w:val="single"/>
        </w:rPr>
        <w:t>投标人须知前附表的</w:t>
      </w:r>
      <w:r>
        <w:rPr>
          <w:rFonts w:hint="eastAsia" w:ascii="宋体" w:hAnsi="宋体" w:eastAsia="宋体"/>
          <w:color w:val="auto"/>
          <w:sz w:val="24"/>
          <w:highlight w:val="none"/>
        </w:rPr>
        <w:t>规定执行。</w:t>
      </w:r>
    </w:p>
    <w:p w14:paraId="76C28401">
      <w:pPr>
        <w:spacing w:line="360" w:lineRule="auto"/>
        <w:ind w:firstLine="437"/>
        <w:outlineLvl w:val="2"/>
        <w:rPr>
          <w:rFonts w:hint="eastAsia" w:ascii="宋体" w:hAnsi="宋体" w:eastAsia="宋体"/>
          <w:b/>
          <w:color w:val="auto"/>
          <w:sz w:val="24"/>
          <w:highlight w:val="none"/>
        </w:rPr>
      </w:pPr>
      <w:bookmarkStart w:id="25" w:name="_Toc518923100"/>
      <w:bookmarkStart w:id="26" w:name="_Toc2583661"/>
      <w:r>
        <w:rPr>
          <w:rFonts w:hint="eastAsia" w:ascii="宋体" w:hAnsi="宋体" w:eastAsia="宋体"/>
          <w:b/>
          <w:color w:val="auto"/>
          <w:sz w:val="24"/>
          <w:highlight w:val="none"/>
        </w:rPr>
        <w:t>29.廉洁自律</w:t>
      </w:r>
      <w:r>
        <w:rPr>
          <w:rFonts w:ascii="宋体" w:hAnsi="宋体" w:eastAsia="宋体"/>
          <w:b/>
          <w:color w:val="auto"/>
          <w:sz w:val="24"/>
          <w:highlight w:val="none"/>
        </w:rPr>
        <w:t>规定</w:t>
      </w:r>
      <w:bookmarkEnd w:id="25"/>
      <w:bookmarkEnd w:id="26"/>
    </w:p>
    <w:p w14:paraId="1F4F01D7">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29.1采购代理机构</w:t>
      </w:r>
      <w:r>
        <w:rPr>
          <w:rFonts w:ascii="宋体" w:hAnsi="宋体" w:eastAsia="宋体"/>
          <w:color w:val="auto"/>
          <w:sz w:val="24"/>
          <w:highlight w:val="none"/>
        </w:rPr>
        <w:t>工作人员</w:t>
      </w:r>
      <w:r>
        <w:rPr>
          <w:rFonts w:hint="eastAsia" w:ascii="宋体" w:hAnsi="宋体" w:eastAsia="宋体"/>
          <w:color w:val="auto"/>
          <w:sz w:val="24"/>
          <w:highlight w:val="none"/>
        </w:rPr>
        <w:t>不得以不正当手段获取政府采购代理业务，不得与采购人、供应商恶意串通。</w:t>
      </w:r>
    </w:p>
    <w:p w14:paraId="3506691A">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29.</w:t>
      </w:r>
      <w:r>
        <w:rPr>
          <w:rFonts w:ascii="宋体" w:hAnsi="宋体" w:eastAsia="宋体"/>
          <w:color w:val="auto"/>
          <w:sz w:val="24"/>
          <w:highlight w:val="none"/>
        </w:rPr>
        <w:t>2</w:t>
      </w:r>
      <w:r>
        <w:rPr>
          <w:rFonts w:hint="eastAsia" w:ascii="宋体" w:hAnsi="宋体" w:eastAsia="宋体"/>
          <w:color w:val="auto"/>
          <w:sz w:val="24"/>
          <w:highlight w:val="none"/>
        </w:rPr>
        <w:t>采购代理机构工作人员不得接受采购人或者供应商组织的宴请、旅游、娱乐，不得收受礼品、现金、有价证券等，不得向采购人或者供应商报销应当由个人承担的费用。</w:t>
      </w:r>
    </w:p>
    <w:p w14:paraId="51FAD5AC">
      <w:pPr>
        <w:spacing w:line="360" w:lineRule="auto"/>
        <w:ind w:firstLine="437"/>
        <w:outlineLvl w:val="2"/>
        <w:rPr>
          <w:rFonts w:hint="eastAsia" w:ascii="宋体" w:hAnsi="宋体" w:eastAsia="宋体"/>
          <w:b/>
          <w:color w:val="auto"/>
          <w:sz w:val="24"/>
          <w:highlight w:val="none"/>
        </w:rPr>
      </w:pPr>
      <w:bookmarkStart w:id="27" w:name="_Toc518923101"/>
      <w:bookmarkStart w:id="28" w:name="_Toc2583662"/>
      <w:r>
        <w:rPr>
          <w:rFonts w:hint="eastAsia" w:ascii="宋体" w:hAnsi="宋体" w:eastAsia="宋体"/>
          <w:b/>
          <w:color w:val="auto"/>
          <w:sz w:val="24"/>
          <w:highlight w:val="none"/>
        </w:rPr>
        <w:t>30.人员回避</w:t>
      </w:r>
      <w:bookmarkEnd w:id="27"/>
      <w:bookmarkEnd w:id="28"/>
    </w:p>
    <w:p w14:paraId="1EE40F6A">
      <w:pPr>
        <w:spacing w:line="360" w:lineRule="auto"/>
        <w:ind w:firstLine="435"/>
        <w:rPr>
          <w:rFonts w:hint="eastAsia" w:ascii="仿宋_GB2312" w:hAnsi="宋体" w:eastAsia="仿宋_GB2312"/>
          <w:color w:val="auto"/>
          <w:sz w:val="24"/>
          <w:highlight w:val="none"/>
        </w:rPr>
      </w:pPr>
      <w:r>
        <w:rPr>
          <w:rFonts w:hint="eastAsia" w:ascii="宋体" w:hAnsi="宋体" w:eastAsia="宋体"/>
          <w:color w:val="auto"/>
          <w:sz w:val="24"/>
          <w:highlight w:val="none"/>
        </w:rPr>
        <w:t>投标人</w:t>
      </w:r>
      <w:r>
        <w:rPr>
          <w:rFonts w:ascii="宋体" w:hAnsi="宋体" w:eastAsia="宋体"/>
          <w:color w:val="auto"/>
          <w:sz w:val="24"/>
          <w:highlight w:val="none"/>
        </w:rPr>
        <w:t>认为采购人员</w:t>
      </w:r>
      <w:r>
        <w:rPr>
          <w:rFonts w:hint="eastAsia" w:ascii="宋体" w:hAnsi="宋体" w:eastAsia="宋体"/>
          <w:color w:val="auto"/>
          <w:sz w:val="24"/>
          <w:highlight w:val="none"/>
        </w:rPr>
        <w:t>及其</w:t>
      </w:r>
      <w:r>
        <w:rPr>
          <w:rFonts w:ascii="宋体" w:hAnsi="宋体" w:eastAsia="宋体"/>
          <w:color w:val="auto"/>
          <w:sz w:val="24"/>
          <w:highlight w:val="none"/>
        </w:rPr>
        <w:t>相关人员有</w:t>
      </w:r>
      <w:r>
        <w:rPr>
          <w:rFonts w:hint="eastAsia" w:ascii="宋体" w:hAnsi="宋体" w:eastAsia="宋体"/>
          <w:color w:val="auto"/>
          <w:sz w:val="24"/>
          <w:highlight w:val="none"/>
        </w:rPr>
        <w:t>法律</w:t>
      </w:r>
      <w:r>
        <w:rPr>
          <w:rFonts w:ascii="宋体" w:hAnsi="宋体" w:eastAsia="宋体"/>
          <w:color w:val="auto"/>
          <w:sz w:val="24"/>
          <w:highlight w:val="none"/>
        </w:rPr>
        <w:t>法规所列与其他供应商</w:t>
      </w:r>
      <w:r>
        <w:rPr>
          <w:rFonts w:hint="eastAsia" w:ascii="宋体" w:hAnsi="宋体" w:eastAsia="宋体"/>
          <w:color w:val="auto"/>
          <w:sz w:val="24"/>
          <w:highlight w:val="none"/>
        </w:rPr>
        <w:t>有</w:t>
      </w:r>
      <w:r>
        <w:rPr>
          <w:rFonts w:ascii="宋体" w:hAnsi="宋体" w:eastAsia="宋体"/>
          <w:color w:val="auto"/>
          <w:sz w:val="24"/>
          <w:highlight w:val="none"/>
        </w:rPr>
        <w:t>利害关系的，可以向</w:t>
      </w:r>
      <w:r>
        <w:rPr>
          <w:rFonts w:hint="eastAsia" w:ascii="宋体" w:hAnsi="宋体" w:eastAsia="宋体"/>
          <w:color w:val="auto"/>
          <w:sz w:val="24"/>
          <w:highlight w:val="none"/>
        </w:rPr>
        <w:t>采购人或</w:t>
      </w:r>
      <w:r>
        <w:rPr>
          <w:rFonts w:ascii="宋体" w:hAnsi="宋体" w:eastAsia="宋体"/>
          <w:color w:val="auto"/>
          <w:sz w:val="24"/>
          <w:highlight w:val="none"/>
        </w:rPr>
        <w:t>采购代理机构书面提出回避申请，并说明理由。</w:t>
      </w:r>
    </w:p>
    <w:p w14:paraId="2E300683">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31</w:t>
      </w:r>
      <w:r>
        <w:rPr>
          <w:rFonts w:ascii="宋体" w:hAnsi="宋体" w:eastAsia="宋体"/>
          <w:b/>
          <w:color w:val="auto"/>
          <w:sz w:val="24"/>
          <w:highlight w:val="none"/>
        </w:rPr>
        <w:t>.</w:t>
      </w:r>
      <w:r>
        <w:rPr>
          <w:rFonts w:hint="eastAsia" w:ascii="宋体" w:hAnsi="宋体" w:eastAsia="宋体"/>
          <w:b/>
          <w:color w:val="auto"/>
          <w:sz w:val="24"/>
          <w:highlight w:val="none"/>
        </w:rPr>
        <w:t>质疑的提出与接收</w:t>
      </w:r>
    </w:p>
    <w:p w14:paraId="0376A17E">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31.1投标人认为招标文件、招标过程和中标结果使自己的权益受到损害的，可以在知道或者应知其权益受到损害之日起七个工作日内，以书面形式向采购人或其委托的采购代理机构提出质疑。</w:t>
      </w:r>
    </w:p>
    <w:p w14:paraId="791E0057">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31.2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0EFFF1D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31.3采购代理机构质疑函接收部门、联系电话和通讯地址，见</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w:t>
      </w:r>
    </w:p>
    <w:p w14:paraId="0BED4555">
      <w:pPr>
        <w:widowControl/>
        <w:jc w:val="left"/>
        <w:rPr>
          <w:rFonts w:hint="eastAsia" w:ascii="宋体" w:hAnsi="宋体" w:eastAsia="宋体"/>
          <w:b/>
          <w:color w:val="auto"/>
          <w:sz w:val="28"/>
          <w:highlight w:val="none"/>
        </w:rPr>
      </w:pPr>
      <w:r>
        <w:rPr>
          <w:rFonts w:ascii="宋体" w:hAnsi="宋体" w:eastAsia="宋体"/>
          <w:color w:val="auto"/>
          <w:sz w:val="24"/>
          <w:highlight w:val="none"/>
        </w:rPr>
        <w:br w:type="page"/>
      </w:r>
    </w:p>
    <w:p w14:paraId="28899643">
      <w:pPr>
        <w:spacing w:line="360" w:lineRule="auto"/>
        <w:jc w:val="center"/>
        <w:outlineLvl w:val="0"/>
        <w:rPr>
          <w:rFonts w:hint="eastAsia" w:ascii="宋体" w:hAnsi="宋体" w:eastAsia="宋体"/>
          <w:b/>
          <w:color w:val="auto"/>
          <w:sz w:val="28"/>
          <w:highlight w:val="none"/>
        </w:rPr>
      </w:pPr>
      <w:bookmarkStart w:id="29" w:name="_Toc10891"/>
      <w:r>
        <w:rPr>
          <w:rFonts w:hint="eastAsia" w:ascii="宋体" w:hAnsi="宋体" w:eastAsia="宋体"/>
          <w:b/>
          <w:color w:val="auto"/>
          <w:sz w:val="28"/>
          <w:highlight w:val="none"/>
        </w:rPr>
        <w:t>第三章  采购需求</w:t>
      </w:r>
      <w:bookmarkEnd w:id="29"/>
    </w:p>
    <w:p w14:paraId="41564DA6">
      <w:pPr>
        <w:spacing w:line="360" w:lineRule="auto"/>
        <w:ind w:firstLine="437"/>
        <w:outlineLvl w:val="1"/>
        <w:rPr>
          <w:rFonts w:hint="eastAsia" w:ascii="宋体" w:hAnsi="宋体" w:eastAsia="宋体"/>
          <w:b/>
          <w:color w:val="auto"/>
          <w:sz w:val="24"/>
          <w:szCs w:val="18"/>
          <w:highlight w:val="none"/>
        </w:rPr>
      </w:pPr>
      <w:bookmarkStart w:id="30" w:name="_Toc32151"/>
      <w:bookmarkStart w:id="31" w:name="_Toc2554"/>
      <w:r>
        <w:rPr>
          <w:rFonts w:hint="eastAsia" w:ascii="宋体" w:hAnsi="宋体" w:eastAsia="宋体"/>
          <w:b/>
          <w:color w:val="auto"/>
          <w:sz w:val="24"/>
          <w:szCs w:val="18"/>
          <w:highlight w:val="none"/>
        </w:rPr>
        <w:t>一、采购需求前附表</w:t>
      </w:r>
      <w:bookmarkEnd w:id="30"/>
      <w:bookmarkEnd w:id="31"/>
    </w:p>
    <w:p w14:paraId="26EDB3D2">
      <w:pPr>
        <w:widowControl/>
        <w:ind w:firstLine="241" w:firstLineChars="100"/>
        <w:jc w:val="left"/>
        <w:rPr>
          <w:rFonts w:hint="eastAsia" w:ascii="宋体" w:hAnsi="宋体" w:eastAsia="宋体"/>
          <w:b/>
          <w:color w:val="auto"/>
          <w:sz w:val="24"/>
          <w:szCs w:val="18"/>
          <w:highlight w:val="none"/>
        </w:rPr>
      </w:pPr>
      <w:r>
        <w:rPr>
          <w:rFonts w:hint="eastAsia" w:ascii="宋体" w:hAnsi="宋体" w:eastAsia="宋体" w:cs="宋体"/>
          <w:b/>
          <w:bCs/>
          <w:color w:val="auto"/>
          <w:kern w:val="0"/>
          <w:sz w:val="24"/>
          <w:szCs w:val="24"/>
          <w:highlight w:val="none"/>
          <w:lang w:bidi="ar"/>
        </w:rPr>
        <w:t>采购标的对应的中小企业划分标准所属行业：工业。</w:t>
      </w:r>
    </w:p>
    <w:tbl>
      <w:tblPr>
        <w:tblStyle w:val="26"/>
        <w:tblW w:w="52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2375"/>
        <w:gridCol w:w="6891"/>
      </w:tblGrid>
      <w:tr w14:paraId="363F0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14:paraId="081842F4">
            <w:pPr>
              <w:pStyle w:val="35"/>
              <w:pBdr>
                <w:bottom w:val="none" w:color="auto" w:sz="0" w:space="0"/>
              </w:pBdr>
              <w:tabs>
                <w:tab w:val="clear" w:pos="4153"/>
                <w:tab w:val="clear" w:pos="8306"/>
              </w:tabs>
              <w:adjustRightInd/>
              <w:spacing w:line="240" w:lineRule="auto"/>
              <w:textAlignment w:val="auto"/>
              <w:rPr>
                <w:rFonts w:hint="eastAsia" w:ascii="宋体" w:hAnsi="宋体" w:eastAsia="宋体"/>
                <w:b/>
                <w:color w:val="auto"/>
                <w:kern w:val="2"/>
                <w:highlight w:val="none"/>
              </w:rPr>
            </w:pPr>
            <w:r>
              <w:rPr>
                <w:rFonts w:hint="eastAsia" w:ascii="宋体" w:hAnsi="宋体" w:eastAsia="宋体"/>
                <w:b/>
                <w:color w:val="auto"/>
                <w:kern w:val="2"/>
                <w:highlight w:val="none"/>
              </w:rPr>
              <w:t>序号</w:t>
            </w:r>
          </w:p>
        </w:tc>
        <w:tc>
          <w:tcPr>
            <w:tcW w:w="1137" w:type="pct"/>
            <w:vAlign w:val="center"/>
          </w:tcPr>
          <w:p w14:paraId="25CD3EF1">
            <w:pPr>
              <w:pStyle w:val="34"/>
              <w:widowControl w:val="0"/>
              <w:spacing w:before="0" w:beforeAutospacing="0" w:after="0" w:afterAutospacing="0" w:line="360" w:lineRule="auto"/>
              <w:rPr>
                <w:rFonts w:hint="eastAsia" w:ascii="宋体" w:hAnsi="宋体" w:eastAsia="宋体"/>
                <w:bCs w:val="0"/>
                <w:color w:val="auto"/>
                <w:sz w:val="24"/>
                <w:highlight w:val="none"/>
              </w:rPr>
            </w:pPr>
            <w:r>
              <w:rPr>
                <w:rFonts w:hint="eastAsia" w:ascii="宋体" w:hAnsi="宋体" w:eastAsia="宋体"/>
                <w:bCs w:val="0"/>
                <w:color w:val="auto"/>
                <w:sz w:val="24"/>
                <w:highlight w:val="none"/>
              </w:rPr>
              <w:t>条款名称</w:t>
            </w:r>
          </w:p>
        </w:tc>
        <w:tc>
          <w:tcPr>
            <w:tcW w:w="3299" w:type="pct"/>
            <w:vAlign w:val="center"/>
          </w:tcPr>
          <w:p w14:paraId="4DF47526">
            <w:pPr>
              <w:pStyle w:val="34"/>
              <w:widowControl w:val="0"/>
              <w:spacing w:before="0" w:beforeAutospacing="0" w:after="0" w:afterAutospacing="0" w:line="360" w:lineRule="auto"/>
              <w:rPr>
                <w:rFonts w:hint="eastAsia" w:ascii="宋体" w:hAnsi="宋体" w:eastAsia="宋体"/>
                <w:bCs w:val="0"/>
                <w:color w:val="auto"/>
                <w:sz w:val="24"/>
                <w:highlight w:val="none"/>
              </w:rPr>
            </w:pPr>
            <w:r>
              <w:rPr>
                <w:rFonts w:hint="eastAsia" w:ascii="宋体" w:hAnsi="宋体" w:eastAsia="宋体"/>
                <w:bCs w:val="0"/>
                <w:color w:val="auto"/>
                <w:sz w:val="24"/>
                <w:highlight w:val="none"/>
              </w:rPr>
              <w:t>内容、说明与要求</w:t>
            </w:r>
          </w:p>
        </w:tc>
      </w:tr>
      <w:tr w14:paraId="16D0B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14:paraId="2AB8546B">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w:t>
            </w:r>
          </w:p>
        </w:tc>
        <w:tc>
          <w:tcPr>
            <w:tcW w:w="1137" w:type="pct"/>
            <w:vAlign w:val="center"/>
          </w:tcPr>
          <w:p w14:paraId="7C8B583F">
            <w:pPr>
              <w:pStyle w:val="34"/>
              <w:widowControl w:val="0"/>
              <w:spacing w:before="0" w:beforeAutospacing="0" w:after="0" w:afterAutospacing="0" w:line="360" w:lineRule="auto"/>
              <w:rPr>
                <w:rFonts w:hint="eastAsia" w:ascii="宋体" w:hAnsi="宋体" w:eastAsia="宋体"/>
                <w:b w:val="0"/>
                <w:color w:val="auto"/>
                <w:sz w:val="24"/>
                <w:highlight w:val="none"/>
              </w:rPr>
            </w:pPr>
            <w:r>
              <w:rPr>
                <w:rFonts w:hint="eastAsia" w:ascii="宋体" w:hAnsi="宋体" w:eastAsia="宋体"/>
                <w:b w:val="0"/>
                <w:color w:val="auto"/>
                <w:sz w:val="24"/>
                <w:highlight w:val="none"/>
              </w:rPr>
              <w:t>付款方式</w:t>
            </w:r>
          </w:p>
        </w:tc>
        <w:tc>
          <w:tcPr>
            <w:tcW w:w="3299" w:type="pct"/>
            <w:vAlign w:val="center"/>
          </w:tcPr>
          <w:p w14:paraId="08C55EC1">
            <w:pPr>
              <w:pStyle w:val="34"/>
              <w:widowControl w:val="0"/>
              <w:spacing w:before="0" w:beforeAutospacing="0" w:after="0" w:afterAutospacing="0" w:line="360" w:lineRule="auto"/>
              <w:jc w:val="both"/>
              <w:rPr>
                <w:rFonts w:hint="eastAsia" w:ascii="宋体" w:hAnsi="宋体" w:eastAsia="宋体"/>
                <w:b w:val="0"/>
                <w:color w:val="auto"/>
                <w:sz w:val="24"/>
                <w:highlight w:val="none"/>
                <w:u w:val="single"/>
              </w:rPr>
            </w:pPr>
            <w:r>
              <w:rPr>
                <w:rFonts w:hint="eastAsia" w:ascii="宋体" w:hAnsi="宋体" w:eastAsia="宋体"/>
                <w:b w:val="0"/>
                <w:color w:val="auto"/>
                <w:sz w:val="24"/>
                <w:highlight w:val="none"/>
                <w:u w:val="single"/>
              </w:rPr>
              <w:t>无预付款，设备到货安装完成并验收合格支付合同价的100%。</w:t>
            </w:r>
          </w:p>
        </w:tc>
      </w:tr>
      <w:tr w14:paraId="396DE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14:paraId="60A0D5E4">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w:t>
            </w:r>
          </w:p>
        </w:tc>
        <w:tc>
          <w:tcPr>
            <w:tcW w:w="1137" w:type="pct"/>
            <w:vAlign w:val="center"/>
          </w:tcPr>
          <w:p w14:paraId="153A6EF6">
            <w:pPr>
              <w:pStyle w:val="34"/>
              <w:widowControl w:val="0"/>
              <w:spacing w:before="0" w:beforeAutospacing="0" w:after="0" w:afterAutospacing="0" w:line="360" w:lineRule="auto"/>
              <w:rPr>
                <w:rFonts w:hint="eastAsia" w:ascii="宋体" w:hAnsi="宋体" w:eastAsia="宋体"/>
                <w:b w:val="0"/>
                <w:color w:val="auto"/>
                <w:sz w:val="24"/>
                <w:highlight w:val="none"/>
              </w:rPr>
            </w:pPr>
            <w:r>
              <w:rPr>
                <w:rFonts w:hint="eastAsia" w:ascii="宋体" w:hAnsi="宋体" w:eastAsia="宋体"/>
                <w:b w:val="0"/>
                <w:color w:val="auto"/>
                <w:sz w:val="24"/>
                <w:highlight w:val="none"/>
              </w:rPr>
              <w:t>供货及安装地点</w:t>
            </w:r>
          </w:p>
        </w:tc>
        <w:tc>
          <w:tcPr>
            <w:tcW w:w="3299" w:type="pct"/>
            <w:vAlign w:val="center"/>
          </w:tcPr>
          <w:p w14:paraId="7DBF92C1">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u w:val="single"/>
              </w:rPr>
              <w:t xml:space="preserve">采购人指定地点 </w:t>
            </w:r>
          </w:p>
        </w:tc>
      </w:tr>
      <w:tr w14:paraId="68524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14:paraId="48A6A928">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3</w:t>
            </w:r>
          </w:p>
        </w:tc>
        <w:tc>
          <w:tcPr>
            <w:tcW w:w="1137" w:type="pct"/>
            <w:vAlign w:val="center"/>
          </w:tcPr>
          <w:p w14:paraId="3CB44DEE">
            <w:pPr>
              <w:pStyle w:val="34"/>
              <w:widowControl w:val="0"/>
              <w:spacing w:before="0" w:beforeAutospacing="0" w:after="0" w:afterAutospacing="0" w:line="360" w:lineRule="auto"/>
              <w:rPr>
                <w:rFonts w:hint="eastAsia" w:ascii="宋体" w:hAnsi="宋体" w:eastAsia="宋体"/>
                <w:b w:val="0"/>
                <w:color w:val="auto"/>
                <w:sz w:val="24"/>
                <w:highlight w:val="none"/>
              </w:rPr>
            </w:pPr>
            <w:r>
              <w:rPr>
                <w:rFonts w:hint="eastAsia" w:ascii="宋体" w:hAnsi="宋体" w:eastAsia="宋体"/>
                <w:b w:val="0"/>
                <w:color w:val="auto"/>
                <w:sz w:val="24"/>
                <w:highlight w:val="none"/>
              </w:rPr>
              <w:t>供货及安装期限</w:t>
            </w:r>
          </w:p>
        </w:tc>
        <w:tc>
          <w:tcPr>
            <w:tcW w:w="3299" w:type="pct"/>
            <w:vAlign w:val="center"/>
          </w:tcPr>
          <w:p w14:paraId="6C1E7A9A">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u w:val="single"/>
              </w:rPr>
              <w:t>自合同签订之日起20个日历天内供货安装完成</w:t>
            </w:r>
          </w:p>
        </w:tc>
      </w:tr>
      <w:tr w14:paraId="6927B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14:paraId="37D2E36B">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bookmarkStart w:id="32" w:name="_Toc7671"/>
            <w:bookmarkStart w:id="33" w:name="_Toc5944"/>
            <w:r>
              <w:rPr>
                <w:rFonts w:hint="eastAsia" w:ascii="宋体" w:hAnsi="宋体" w:eastAsia="宋体"/>
                <w:bCs/>
                <w:color w:val="auto"/>
                <w:kern w:val="2"/>
                <w:highlight w:val="none"/>
              </w:rPr>
              <w:t>4</w:t>
            </w:r>
          </w:p>
        </w:tc>
        <w:tc>
          <w:tcPr>
            <w:tcW w:w="1137" w:type="pct"/>
            <w:vAlign w:val="center"/>
          </w:tcPr>
          <w:p w14:paraId="306B4E8C">
            <w:pPr>
              <w:pStyle w:val="34"/>
              <w:widowControl w:val="0"/>
              <w:spacing w:before="0" w:beforeAutospacing="0" w:after="0" w:afterAutospacing="0" w:line="360" w:lineRule="auto"/>
              <w:rPr>
                <w:rFonts w:hint="eastAsia" w:ascii="宋体" w:hAnsi="宋体" w:eastAsia="宋体"/>
                <w:b w:val="0"/>
                <w:color w:val="auto"/>
                <w:sz w:val="24"/>
                <w:highlight w:val="none"/>
              </w:rPr>
            </w:pPr>
            <w:r>
              <w:rPr>
                <w:rFonts w:hint="eastAsia" w:ascii="宋体" w:hAnsi="宋体" w:eastAsia="宋体"/>
                <w:b w:val="0"/>
                <w:color w:val="auto"/>
                <w:sz w:val="24"/>
                <w:highlight w:val="none"/>
                <w:lang w:val="en-US" w:eastAsia="zh-CN"/>
              </w:rPr>
              <w:t>免费</w:t>
            </w:r>
            <w:r>
              <w:rPr>
                <w:rFonts w:hint="eastAsia" w:ascii="宋体" w:hAnsi="宋体" w:eastAsia="宋体"/>
                <w:b w:val="0"/>
                <w:color w:val="auto"/>
                <w:sz w:val="24"/>
                <w:highlight w:val="none"/>
              </w:rPr>
              <w:t>质保期</w:t>
            </w:r>
          </w:p>
        </w:tc>
        <w:tc>
          <w:tcPr>
            <w:tcW w:w="3299" w:type="pct"/>
            <w:vAlign w:val="center"/>
          </w:tcPr>
          <w:p w14:paraId="1FB12010">
            <w:pPr>
              <w:pStyle w:val="34"/>
              <w:widowControl w:val="0"/>
              <w:spacing w:before="0" w:beforeAutospacing="0" w:after="0" w:afterAutospacing="0" w:line="360" w:lineRule="auto"/>
              <w:jc w:val="both"/>
              <w:rPr>
                <w:rFonts w:hint="eastAsia" w:ascii="宋体" w:hAnsi="宋体" w:eastAsia="宋体"/>
                <w:b w:val="0"/>
                <w:color w:val="auto"/>
                <w:sz w:val="24"/>
                <w:highlight w:val="none"/>
                <w:u w:val="single"/>
                <w:lang w:eastAsia="zh-CN"/>
              </w:rPr>
            </w:pPr>
            <w:r>
              <w:rPr>
                <w:rFonts w:hint="eastAsia" w:ascii="宋体" w:hAnsi="宋体" w:eastAsia="宋体"/>
                <w:b w:val="0"/>
                <w:color w:val="auto"/>
                <w:sz w:val="24"/>
                <w:highlight w:val="none"/>
                <w:u w:val="single"/>
              </w:rPr>
              <w:t>三年</w:t>
            </w:r>
            <w:r>
              <w:rPr>
                <w:rFonts w:hint="eastAsia" w:ascii="宋体" w:hAnsi="宋体" w:eastAsia="宋体"/>
                <w:b w:val="0"/>
                <w:color w:val="auto"/>
                <w:sz w:val="24"/>
                <w:highlight w:val="none"/>
                <w:u w:val="single"/>
                <w:lang w:eastAsia="zh-CN"/>
              </w:rPr>
              <w:t>（</w:t>
            </w:r>
            <w:r>
              <w:rPr>
                <w:rFonts w:hint="eastAsia" w:ascii="宋体" w:hAnsi="宋体" w:eastAsia="宋体"/>
                <w:b w:val="0"/>
                <w:color w:val="auto"/>
                <w:sz w:val="24"/>
                <w:highlight w:val="none"/>
                <w:u w:val="single"/>
                <w:lang w:val="en-US" w:eastAsia="zh-CN"/>
              </w:rPr>
              <w:t>具体以投标人承诺的时间为准</w:t>
            </w:r>
            <w:r>
              <w:rPr>
                <w:rFonts w:hint="eastAsia" w:ascii="宋体" w:hAnsi="宋体" w:eastAsia="宋体"/>
                <w:b w:val="0"/>
                <w:color w:val="auto"/>
                <w:sz w:val="24"/>
                <w:highlight w:val="none"/>
                <w:u w:val="single"/>
                <w:lang w:eastAsia="zh-CN"/>
              </w:rPr>
              <w:t>）</w:t>
            </w:r>
          </w:p>
        </w:tc>
      </w:tr>
      <w:tr w14:paraId="29812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76" w:type="dxa"/>
            <w:vAlign w:val="center"/>
          </w:tcPr>
          <w:p w14:paraId="4CDC094D">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lang w:val="en-US" w:eastAsia="zh-CN"/>
              </w:rPr>
            </w:pPr>
            <w:r>
              <w:rPr>
                <w:rFonts w:hint="eastAsia" w:ascii="宋体" w:hAnsi="宋体" w:eastAsia="宋体"/>
                <w:bCs/>
                <w:color w:val="auto"/>
                <w:kern w:val="2"/>
                <w:highlight w:val="none"/>
                <w:lang w:val="en-US" w:eastAsia="zh-CN"/>
              </w:rPr>
              <w:t>5</w:t>
            </w:r>
          </w:p>
        </w:tc>
        <w:tc>
          <w:tcPr>
            <w:tcW w:w="2375" w:type="dxa"/>
            <w:vAlign w:val="center"/>
          </w:tcPr>
          <w:p w14:paraId="617AE518">
            <w:pPr>
              <w:pStyle w:val="34"/>
              <w:widowControl w:val="0"/>
              <w:spacing w:before="0" w:beforeAutospacing="0" w:after="0" w:afterAutospacing="0" w:line="360" w:lineRule="auto"/>
              <w:rPr>
                <w:rFonts w:hint="eastAsia" w:ascii="宋体" w:hAnsi="宋体" w:eastAsia="宋体"/>
                <w:b w:val="0"/>
                <w:color w:val="auto"/>
                <w:sz w:val="24"/>
                <w:highlight w:val="none"/>
              </w:rPr>
            </w:pPr>
            <w:r>
              <w:rPr>
                <w:rFonts w:hint="eastAsia" w:ascii="宋体" w:hAnsi="宋体" w:eastAsia="宋体" w:cs="宋体"/>
                <w:b/>
                <w:bCs/>
                <w:sz w:val="24"/>
                <w:szCs w:val="24"/>
                <w:highlight w:val="none"/>
              </w:rPr>
              <w:t>采购标的对应的中小企业划分标准所属行业</w:t>
            </w:r>
          </w:p>
        </w:tc>
        <w:tc>
          <w:tcPr>
            <w:tcW w:w="6891" w:type="dxa"/>
            <w:vAlign w:val="center"/>
          </w:tcPr>
          <w:p w14:paraId="11D2ADD7">
            <w:pPr>
              <w:pStyle w:val="34"/>
              <w:widowControl w:val="0"/>
              <w:spacing w:before="0" w:beforeAutospacing="0" w:after="0" w:afterAutospacing="0" w:line="360" w:lineRule="auto"/>
              <w:jc w:val="both"/>
              <w:rPr>
                <w:rFonts w:hint="eastAsia" w:ascii="宋体" w:hAnsi="宋体" w:eastAsia="宋体"/>
                <w:b w:val="0"/>
                <w:color w:val="auto"/>
                <w:sz w:val="24"/>
                <w:highlight w:val="none"/>
                <w:u w:val="single"/>
              </w:rPr>
            </w:pPr>
            <w:r>
              <w:rPr>
                <w:rFonts w:hint="eastAsia" w:ascii="宋体" w:hAnsi="宋体" w:eastAsia="宋体" w:cs="宋体"/>
                <w:b/>
                <w:bCs/>
                <w:sz w:val="24"/>
                <w:szCs w:val="24"/>
                <w:highlight w:val="none"/>
              </w:rPr>
              <w:t>工业</w:t>
            </w:r>
          </w:p>
        </w:tc>
      </w:tr>
    </w:tbl>
    <w:p w14:paraId="33F37DF2">
      <w:pPr>
        <w:spacing w:line="360" w:lineRule="auto"/>
        <w:ind w:firstLine="437"/>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rPr>
        <w:t>二、</w:t>
      </w:r>
      <w:r>
        <w:rPr>
          <w:rFonts w:hint="eastAsia" w:ascii="宋体" w:hAnsi="宋体" w:eastAsia="宋体"/>
          <w:b/>
          <w:color w:val="auto"/>
          <w:sz w:val="24"/>
          <w:szCs w:val="18"/>
          <w:highlight w:val="none"/>
        </w:rPr>
        <w:t>采购</w:t>
      </w:r>
      <w:r>
        <w:rPr>
          <w:rFonts w:hint="eastAsia" w:ascii="宋体" w:hAnsi="宋体" w:eastAsia="宋体"/>
          <w:b/>
          <w:bCs/>
          <w:color w:val="auto"/>
          <w:sz w:val="24"/>
          <w:szCs w:val="18"/>
          <w:highlight w:val="none"/>
        </w:rPr>
        <w:t>需求</w:t>
      </w:r>
      <w:bookmarkEnd w:id="32"/>
      <w:bookmarkEnd w:id="33"/>
    </w:p>
    <w:tbl>
      <w:tblPr>
        <w:tblStyle w:val="27"/>
        <w:tblW w:w="10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3240"/>
        <w:gridCol w:w="919"/>
        <w:gridCol w:w="1226"/>
        <w:gridCol w:w="1656"/>
        <w:gridCol w:w="2387"/>
      </w:tblGrid>
      <w:tr w14:paraId="27287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01333175">
            <w:pPr>
              <w:pStyle w:val="34"/>
              <w:widowControl w:val="0"/>
              <w:spacing w:before="0" w:beforeAutospacing="0" w:after="0" w:afterAutospacing="0" w:line="360" w:lineRule="auto"/>
              <w:rPr>
                <w:rFonts w:hint="eastAsia" w:ascii="宋体" w:hAnsi="宋体" w:eastAsia="宋体"/>
                <w:b w:val="0"/>
                <w:color w:val="auto"/>
                <w:sz w:val="24"/>
                <w:highlight w:val="none"/>
              </w:rPr>
            </w:pPr>
            <w:bookmarkStart w:id="34" w:name="_Toc4843"/>
            <w:bookmarkStart w:id="35" w:name="_Toc7421"/>
            <w:r>
              <w:rPr>
                <w:rFonts w:hint="eastAsia" w:ascii="宋体" w:hAnsi="宋体" w:eastAsia="宋体"/>
                <w:b w:val="0"/>
                <w:color w:val="auto"/>
                <w:sz w:val="24"/>
                <w:highlight w:val="none"/>
              </w:rPr>
              <w:t>序号</w:t>
            </w:r>
          </w:p>
        </w:tc>
        <w:tc>
          <w:tcPr>
            <w:tcW w:w="3240" w:type="dxa"/>
            <w:vAlign w:val="center"/>
          </w:tcPr>
          <w:p w14:paraId="166A88C1">
            <w:pPr>
              <w:pStyle w:val="34"/>
              <w:widowControl w:val="0"/>
              <w:spacing w:before="0" w:beforeAutospacing="0" w:after="0" w:afterAutospacing="0" w:line="360" w:lineRule="auto"/>
              <w:rPr>
                <w:rFonts w:hint="eastAsia" w:ascii="宋体" w:hAnsi="宋体" w:eastAsia="宋体"/>
                <w:b w:val="0"/>
                <w:color w:val="auto"/>
                <w:sz w:val="24"/>
                <w:highlight w:val="none"/>
              </w:rPr>
            </w:pPr>
            <w:r>
              <w:rPr>
                <w:rFonts w:hint="eastAsia" w:ascii="宋体" w:hAnsi="宋体" w:eastAsia="宋体"/>
                <w:b w:val="0"/>
                <w:color w:val="auto"/>
                <w:sz w:val="24"/>
                <w:highlight w:val="none"/>
              </w:rPr>
              <w:t>名称</w:t>
            </w:r>
          </w:p>
        </w:tc>
        <w:tc>
          <w:tcPr>
            <w:tcW w:w="919" w:type="dxa"/>
            <w:vAlign w:val="center"/>
          </w:tcPr>
          <w:p w14:paraId="299CFE0A">
            <w:pPr>
              <w:pStyle w:val="34"/>
              <w:widowControl w:val="0"/>
              <w:spacing w:before="0" w:beforeAutospacing="0" w:after="0" w:afterAutospacing="0" w:line="360" w:lineRule="auto"/>
              <w:rPr>
                <w:rFonts w:hint="eastAsia" w:ascii="宋体" w:hAnsi="宋体" w:eastAsia="宋体"/>
                <w:b w:val="0"/>
                <w:color w:val="auto"/>
                <w:sz w:val="24"/>
                <w:highlight w:val="none"/>
              </w:rPr>
            </w:pPr>
            <w:r>
              <w:rPr>
                <w:rFonts w:hint="eastAsia" w:ascii="宋体" w:hAnsi="宋体" w:eastAsia="宋体"/>
                <w:b w:val="0"/>
                <w:color w:val="auto"/>
                <w:sz w:val="24"/>
                <w:highlight w:val="none"/>
              </w:rPr>
              <w:t>单位</w:t>
            </w:r>
          </w:p>
        </w:tc>
        <w:tc>
          <w:tcPr>
            <w:tcW w:w="1226" w:type="dxa"/>
            <w:vAlign w:val="center"/>
          </w:tcPr>
          <w:p w14:paraId="483B4E62">
            <w:pPr>
              <w:pStyle w:val="34"/>
              <w:widowControl w:val="0"/>
              <w:spacing w:before="0" w:beforeAutospacing="0" w:after="0" w:afterAutospacing="0" w:line="360" w:lineRule="auto"/>
              <w:rPr>
                <w:rFonts w:hint="eastAsia" w:ascii="宋体" w:hAnsi="宋体" w:eastAsia="宋体"/>
                <w:b w:val="0"/>
                <w:color w:val="auto"/>
                <w:sz w:val="24"/>
                <w:highlight w:val="none"/>
              </w:rPr>
            </w:pPr>
            <w:r>
              <w:rPr>
                <w:rFonts w:hint="eastAsia" w:ascii="宋体" w:hAnsi="宋体" w:eastAsia="宋体"/>
                <w:b w:val="0"/>
                <w:color w:val="auto"/>
                <w:sz w:val="24"/>
                <w:highlight w:val="none"/>
              </w:rPr>
              <w:t>数量</w:t>
            </w:r>
          </w:p>
        </w:tc>
        <w:tc>
          <w:tcPr>
            <w:tcW w:w="1656" w:type="dxa"/>
            <w:vAlign w:val="center"/>
          </w:tcPr>
          <w:p w14:paraId="46E54B24">
            <w:pPr>
              <w:pStyle w:val="34"/>
              <w:widowControl w:val="0"/>
              <w:spacing w:before="0" w:beforeAutospacing="0" w:after="0" w:afterAutospacing="0" w:line="360" w:lineRule="auto"/>
              <w:rPr>
                <w:rFonts w:hint="eastAsia" w:ascii="宋体" w:hAnsi="宋体" w:eastAsia="宋体"/>
                <w:b w:val="0"/>
                <w:color w:val="auto"/>
                <w:sz w:val="24"/>
                <w:highlight w:val="none"/>
              </w:rPr>
            </w:pPr>
            <w:r>
              <w:rPr>
                <w:rFonts w:hint="eastAsia" w:ascii="宋体" w:hAnsi="宋体" w:eastAsia="宋体"/>
                <w:b w:val="0"/>
                <w:color w:val="auto"/>
                <w:sz w:val="24"/>
                <w:highlight w:val="none"/>
              </w:rPr>
              <w:t>最高限价</w:t>
            </w:r>
          </w:p>
        </w:tc>
        <w:tc>
          <w:tcPr>
            <w:tcW w:w="2387" w:type="dxa"/>
            <w:vAlign w:val="center"/>
          </w:tcPr>
          <w:p w14:paraId="7635FD22">
            <w:pPr>
              <w:pStyle w:val="34"/>
              <w:widowControl w:val="0"/>
              <w:spacing w:before="0" w:beforeAutospacing="0" w:after="0" w:afterAutospacing="0" w:line="360" w:lineRule="auto"/>
              <w:rPr>
                <w:rFonts w:hint="default"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备注</w:t>
            </w:r>
          </w:p>
        </w:tc>
      </w:tr>
      <w:tr w14:paraId="3E13E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59846ABC">
            <w:pPr>
              <w:pStyle w:val="34"/>
              <w:widowControl w:val="0"/>
              <w:spacing w:before="0" w:beforeAutospacing="0" w:after="0" w:afterAutospacing="0" w:line="360" w:lineRule="auto"/>
              <w:rPr>
                <w:rFonts w:hint="eastAsia" w:ascii="宋体" w:hAnsi="宋体" w:eastAsia="宋体"/>
                <w:b w:val="0"/>
                <w:color w:val="auto"/>
                <w:sz w:val="24"/>
                <w:highlight w:val="none"/>
              </w:rPr>
            </w:pPr>
            <w:r>
              <w:rPr>
                <w:rFonts w:hint="eastAsia" w:ascii="宋体" w:hAnsi="宋体" w:eastAsia="宋体"/>
                <w:b w:val="0"/>
                <w:color w:val="auto"/>
                <w:sz w:val="24"/>
                <w:highlight w:val="none"/>
              </w:rPr>
              <w:t>1</w:t>
            </w:r>
          </w:p>
        </w:tc>
        <w:tc>
          <w:tcPr>
            <w:tcW w:w="3240" w:type="dxa"/>
            <w:vAlign w:val="center"/>
          </w:tcPr>
          <w:p w14:paraId="33EDB214">
            <w:pPr>
              <w:pStyle w:val="34"/>
              <w:widowControl w:val="0"/>
              <w:spacing w:before="0" w:beforeAutospacing="0" w:after="0" w:afterAutospacing="0" w:line="360" w:lineRule="auto"/>
              <w:rPr>
                <w:rFonts w:hint="eastAsia" w:ascii="宋体" w:hAnsi="宋体" w:eastAsia="宋体"/>
                <w:b w:val="0"/>
                <w:color w:val="auto"/>
                <w:sz w:val="24"/>
                <w:highlight w:val="none"/>
                <w:lang w:eastAsia="zh-CN"/>
              </w:rPr>
            </w:pPr>
            <w:r>
              <w:rPr>
                <w:rFonts w:hint="eastAsia" w:ascii="宋体" w:hAnsi="宋体" w:eastAsia="宋体"/>
                <w:b w:val="0"/>
                <w:color w:val="auto"/>
                <w:sz w:val="24"/>
                <w:highlight w:val="none"/>
              </w:rPr>
              <w:t>全自动微生物鉴定/药敏分析系统</w:t>
            </w:r>
          </w:p>
        </w:tc>
        <w:tc>
          <w:tcPr>
            <w:tcW w:w="919" w:type="dxa"/>
            <w:vAlign w:val="center"/>
          </w:tcPr>
          <w:p w14:paraId="169DCEE3">
            <w:pPr>
              <w:pStyle w:val="34"/>
              <w:widowControl w:val="0"/>
              <w:spacing w:before="0" w:beforeAutospacing="0" w:after="0" w:afterAutospacing="0" w:line="360" w:lineRule="auto"/>
              <w:rPr>
                <w:rFonts w:hint="eastAsia" w:ascii="宋体" w:hAnsi="宋体" w:eastAsia="宋体"/>
                <w:b w:val="0"/>
                <w:color w:val="auto"/>
                <w:sz w:val="24"/>
                <w:highlight w:val="none"/>
              </w:rPr>
            </w:pPr>
            <w:r>
              <w:rPr>
                <w:rFonts w:hint="eastAsia" w:ascii="宋体" w:hAnsi="宋体" w:eastAsia="宋体"/>
                <w:b w:val="0"/>
                <w:color w:val="auto"/>
                <w:sz w:val="24"/>
                <w:highlight w:val="none"/>
              </w:rPr>
              <w:t>套</w:t>
            </w:r>
          </w:p>
        </w:tc>
        <w:tc>
          <w:tcPr>
            <w:tcW w:w="1226" w:type="dxa"/>
            <w:vAlign w:val="center"/>
          </w:tcPr>
          <w:p w14:paraId="0DEDC875">
            <w:pPr>
              <w:pStyle w:val="34"/>
              <w:widowControl w:val="0"/>
              <w:spacing w:before="0" w:beforeAutospacing="0" w:after="0" w:afterAutospacing="0" w:line="360" w:lineRule="auto"/>
              <w:rPr>
                <w:rFonts w:hint="eastAsia" w:ascii="宋体" w:hAnsi="宋体" w:eastAsia="宋体"/>
                <w:b w:val="0"/>
                <w:color w:val="auto"/>
                <w:sz w:val="24"/>
                <w:highlight w:val="none"/>
              </w:rPr>
            </w:pPr>
            <w:r>
              <w:rPr>
                <w:rFonts w:hint="eastAsia" w:ascii="宋体" w:hAnsi="宋体" w:eastAsia="宋体"/>
                <w:b w:val="0"/>
                <w:color w:val="auto"/>
                <w:sz w:val="24"/>
                <w:highlight w:val="none"/>
              </w:rPr>
              <w:t>1</w:t>
            </w:r>
          </w:p>
        </w:tc>
        <w:tc>
          <w:tcPr>
            <w:tcW w:w="1656" w:type="dxa"/>
            <w:vAlign w:val="center"/>
          </w:tcPr>
          <w:p w14:paraId="3EBA017E">
            <w:pPr>
              <w:pStyle w:val="34"/>
              <w:widowControl w:val="0"/>
              <w:spacing w:before="0" w:beforeAutospacing="0" w:after="0" w:afterAutospacing="0" w:line="360" w:lineRule="auto"/>
              <w:rPr>
                <w:rFonts w:hint="eastAsia"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28万元</w:t>
            </w:r>
          </w:p>
        </w:tc>
        <w:tc>
          <w:tcPr>
            <w:tcW w:w="2387" w:type="dxa"/>
            <w:vAlign w:val="center"/>
          </w:tcPr>
          <w:p w14:paraId="6B71B27B">
            <w:pPr>
              <w:pStyle w:val="34"/>
              <w:widowControl w:val="0"/>
              <w:spacing w:before="0" w:beforeAutospacing="0" w:after="0" w:afterAutospacing="0" w:line="360" w:lineRule="auto"/>
              <w:rPr>
                <w:rFonts w:hint="eastAsia"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允许进口设备参与投标</w:t>
            </w:r>
          </w:p>
        </w:tc>
      </w:tr>
    </w:tbl>
    <w:p w14:paraId="39611B36">
      <w:pPr>
        <w:widowControl/>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一</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总体要求：</w:t>
      </w:r>
    </w:p>
    <w:p w14:paraId="579F5550">
      <w:pPr>
        <w:widowControl/>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1、仪器能鉴定革兰氏阴性杆菌、革兰氏阳性球菌、酵母菌、嗜血杆菌、奈瑟氏</w:t>
      </w:r>
      <w:r>
        <w:rPr>
          <w:rFonts w:hint="eastAsia" w:ascii="宋体" w:hAnsi="宋体" w:eastAsia="宋体" w:cs="宋体"/>
          <w:color w:val="auto"/>
          <w:kern w:val="0"/>
          <w:sz w:val="24"/>
          <w:szCs w:val="24"/>
          <w:highlight w:val="none"/>
          <w:lang w:val="en-US" w:eastAsia="zh-CN"/>
        </w:rPr>
        <w:t>菌</w:t>
      </w:r>
      <w:r>
        <w:rPr>
          <w:rFonts w:hint="eastAsia" w:ascii="宋体" w:hAnsi="宋体" w:eastAsia="宋体" w:cs="宋体"/>
          <w:color w:val="auto"/>
          <w:kern w:val="0"/>
          <w:sz w:val="24"/>
          <w:szCs w:val="24"/>
          <w:highlight w:val="none"/>
        </w:rPr>
        <w:t>等；</w:t>
      </w:r>
    </w:p>
    <w:p w14:paraId="3B731FE8">
      <w:pPr>
        <w:widowControl/>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细菌鉴定与药敏试验卡要求封闭式分开单独包装（考虑到后期科室的发展，质谱仪的使用），其中</w:t>
      </w:r>
      <w:r>
        <w:rPr>
          <w:rFonts w:hint="eastAsia" w:ascii="宋体" w:hAnsi="宋体" w:eastAsia="宋体" w:cs="宋体"/>
          <w:color w:val="auto"/>
          <w:kern w:val="0"/>
          <w:sz w:val="24"/>
          <w:szCs w:val="24"/>
          <w:highlight w:val="none"/>
        </w:rPr>
        <w:t>革兰氏阴性菌、革兰氏阳性菌项目所用鉴定</w:t>
      </w:r>
      <w:r>
        <w:rPr>
          <w:rFonts w:hint="eastAsia" w:ascii="宋体" w:hAnsi="宋体" w:eastAsia="宋体" w:cs="宋体"/>
          <w:color w:val="auto"/>
          <w:kern w:val="0"/>
          <w:sz w:val="24"/>
          <w:szCs w:val="24"/>
          <w:highlight w:val="none"/>
          <w:lang w:val="en-US" w:eastAsia="zh-CN"/>
        </w:rPr>
        <w:t>卡和</w:t>
      </w:r>
      <w:r>
        <w:rPr>
          <w:rFonts w:hint="eastAsia" w:ascii="宋体" w:hAnsi="宋体" w:eastAsia="宋体" w:cs="宋体"/>
          <w:color w:val="auto"/>
          <w:kern w:val="0"/>
          <w:sz w:val="24"/>
          <w:szCs w:val="24"/>
          <w:highlight w:val="none"/>
        </w:rPr>
        <w:t>药敏卡（板）</w:t>
      </w:r>
      <w:r>
        <w:rPr>
          <w:rFonts w:hint="eastAsia" w:ascii="宋体" w:hAnsi="宋体" w:eastAsia="宋体" w:cs="宋体"/>
          <w:color w:val="auto"/>
          <w:kern w:val="0"/>
          <w:sz w:val="24"/>
          <w:szCs w:val="24"/>
          <w:highlight w:val="none"/>
          <w:lang w:val="en-US" w:eastAsia="zh-CN"/>
        </w:rPr>
        <w:t>，分别提供产品注册证或国家药监局注册查询截图。</w:t>
      </w:r>
    </w:p>
    <w:p w14:paraId="4B628698">
      <w:pPr>
        <w:widowControl/>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二</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参数要求：</w:t>
      </w:r>
    </w:p>
    <w:p w14:paraId="1BEDDDEC">
      <w:pPr>
        <w:widowControl/>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1、单张细菌药敏卡提供不少于15个药物敏感性结果及MIC值</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其中单一种抗生素试验完成即可快速单独发出药敏报告，以便临床急救病人优先使用已完成的该抗生素结果；</w:t>
      </w:r>
    </w:p>
    <w:p w14:paraId="3D0F4C4E">
      <w:pPr>
        <w:widowControl/>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2、具有检测肺炎链球菌、真菌的快速药敏试验卡；</w:t>
      </w:r>
    </w:p>
    <w:p w14:paraId="380CA756">
      <w:pPr>
        <w:widowControl/>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、仪器可同时检测≥15个样本；</w:t>
      </w:r>
    </w:p>
    <w:p w14:paraId="3E33B469">
      <w:pPr>
        <w:widowControl/>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、仪器操作全自动化：菌液充入试卡、试卡封口、试卡移动和测定、专家系统结果分析，整个过程自动完成；</w:t>
      </w:r>
    </w:p>
    <w:p w14:paraId="3AAF06BE">
      <w:pPr>
        <w:widowControl/>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、标配电子比浊器，精确配置菌液浓度，达到标准化目的；</w:t>
      </w:r>
    </w:p>
    <w:p w14:paraId="30AB1BE5">
      <w:pPr>
        <w:widowControl/>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、专家系统的功能：</w:t>
      </w:r>
    </w:p>
    <w:p w14:paraId="0964C26D">
      <w:pPr>
        <w:widowControl/>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(1)能确认鉴定及药敏结果的准确性；</w:t>
      </w:r>
    </w:p>
    <w:p w14:paraId="649D238A">
      <w:pPr>
        <w:widowControl/>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(2)可检出每菌株拥有的一种或多种耐药表型；</w:t>
      </w:r>
    </w:p>
    <w:p w14:paraId="2983FD77">
      <w:pPr>
        <w:widowControl/>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(3)可根据耐药表型提示耐药机理；</w:t>
      </w:r>
    </w:p>
    <w:p w14:paraId="036F5179">
      <w:pPr>
        <w:widowControl/>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(4)可根据CLSI或相关文献对药敏结果提出建议修改；</w:t>
      </w:r>
    </w:p>
    <w:p w14:paraId="4412D117">
      <w:pPr>
        <w:widowControl/>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(5)可以根据耐药机理等原理来推导未参加测试的抗生素的结果并一同报告；</w:t>
      </w:r>
    </w:p>
    <w:p w14:paraId="1A490F09">
      <w:pPr>
        <w:widowControl/>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(6)可在病人报告中依照临床特点提出有针对性用药指引；</w:t>
      </w:r>
    </w:p>
    <w:p w14:paraId="34CE463C">
      <w:pPr>
        <w:widowControl/>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、流行病学统计系统除了系统本身数据外，还必须具有预设手工检验方法的数据；</w:t>
      </w:r>
    </w:p>
    <w:p w14:paraId="6B05B847">
      <w:pPr>
        <w:widowControl/>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、提供LIS或HIS系统的接口，中文汉化报告自动传输软件；</w:t>
      </w:r>
    </w:p>
    <w:p w14:paraId="1E55669C">
      <w:pPr>
        <w:widowControl/>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、▲仪器需支持与国家耐药监测网CRASS中间件连接；</w:t>
      </w:r>
    </w:p>
    <w:p w14:paraId="3BB62E39">
      <w:pPr>
        <w:widowControl/>
        <w:spacing w:line="460" w:lineRule="exact"/>
        <w:ind w:firstLine="482" w:firstLineChars="20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注：总体要求所述需求必须满足，未满足视为无效标，参数要求须制作参数响应表，所有参数均需提供证明材料</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en-US"/>
        </w:rPr>
        <w:t>证明材料包括：第三方有权机构出具的检验或检测报告、技术白皮书、产品彩页、官网截图、功能截图、说明书等,提供其中之一即可</w:t>
      </w:r>
      <w:r>
        <w:rPr>
          <w:rFonts w:hint="eastAsia" w:ascii="宋体" w:hAnsi="宋体" w:eastAsia="宋体" w:cs="宋体"/>
          <w:b/>
          <w:bCs/>
          <w:color w:val="auto"/>
          <w:kern w:val="0"/>
          <w:sz w:val="24"/>
          <w:szCs w:val="24"/>
          <w:highlight w:val="none"/>
        </w:rPr>
        <w:t>，若某一参数包含有若干次级参数，则须满足所有次级参数，方可被视为对该参数的有效响应，建议在响应表内标注佐证材料所在页码以方便评审。</w:t>
      </w:r>
    </w:p>
    <w:p w14:paraId="22FB39EF">
      <w:pPr>
        <w:widowControl/>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投标人务必</w:t>
      </w:r>
      <w:r>
        <w:rPr>
          <w:rFonts w:hint="eastAsia" w:ascii="宋体" w:hAnsi="宋体" w:eastAsia="宋体" w:cs="宋体"/>
          <w:color w:val="auto"/>
          <w:kern w:val="0"/>
          <w:sz w:val="24"/>
          <w:szCs w:val="24"/>
          <w:highlight w:val="none"/>
          <w:lang w:val="en-US" w:eastAsia="zh-CN"/>
        </w:rPr>
        <w:t>谨慎</w:t>
      </w:r>
      <w:r>
        <w:rPr>
          <w:rFonts w:hint="eastAsia" w:ascii="宋体" w:hAnsi="宋体" w:eastAsia="宋体" w:cs="宋体"/>
          <w:color w:val="auto"/>
          <w:kern w:val="0"/>
          <w:sz w:val="24"/>
          <w:szCs w:val="24"/>
          <w:highlight w:val="none"/>
        </w:rPr>
        <w:t>制作并填写参数响应表，中标后需经验收并复核参数，如响应表中条款与实际设备参数不符，将视为虚假响应，招标人依法追究其法律责任，并按相关规定处理。</w:t>
      </w:r>
    </w:p>
    <w:p w14:paraId="1A80EBF9">
      <w:pPr>
        <w:spacing w:line="360" w:lineRule="auto"/>
        <w:ind w:firstLine="437"/>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rPr>
        <w:t>三、报价要求</w:t>
      </w:r>
      <w:bookmarkEnd w:id="34"/>
      <w:bookmarkEnd w:id="35"/>
    </w:p>
    <w:p w14:paraId="5EE97690">
      <w:pPr>
        <w:widowControl/>
        <w:spacing w:line="460" w:lineRule="exact"/>
        <w:ind w:firstLine="480" w:firstLineChars="200"/>
        <w:jc w:val="left"/>
        <w:rPr>
          <w:rFonts w:hint="eastAsia"/>
          <w:color w:val="auto"/>
          <w:highlight w:val="none"/>
        </w:rPr>
      </w:pPr>
      <w:r>
        <w:rPr>
          <w:rFonts w:hint="eastAsia" w:ascii="宋体" w:hAnsi="宋体" w:eastAsia="宋体" w:cs="宋体"/>
          <w:color w:val="auto"/>
          <w:kern w:val="0"/>
          <w:sz w:val="24"/>
          <w:szCs w:val="24"/>
          <w:highlight w:val="none"/>
        </w:rPr>
        <w:t xml:space="preserve">1.中标人中标后需要按投标承诺及投标方案提供培训及维保服务，需按时提供本项目售后服务方案、培训方案，所需费用均包含在投标报价中。 </w:t>
      </w:r>
    </w:p>
    <w:p w14:paraId="3D765A9D">
      <w:pPr>
        <w:widowControl/>
        <w:spacing w:line="460" w:lineRule="exact"/>
        <w:ind w:firstLine="480" w:firstLineChars="200"/>
        <w:jc w:val="left"/>
        <w:rPr>
          <w:rFonts w:hint="eastAsia"/>
          <w:color w:val="auto"/>
          <w:highlight w:val="none"/>
        </w:rPr>
      </w:pPr>
      <w:r>
        <w:rPr>
          <w:rFonts w:hint="eastAsia" w:ascii="宋体" w:hAnsi="宋体" w:eastAsia="宋体" w:cs="宋体"/>
          <w:color w:val="auto"/>
          <w:kern w:val="0"/>
          <w:sz w:val="24"/>
          <w:szCs w:val="24"/>
          <w:highlight w:val="none"/>
        </w:rPr>
        <w:t xml:space="preserve">2.本项目涉及设备调试费用均已包含在各项单价中，投标人报价时可勘察现场后自行考虑此项费用，结算时不予调整； </w:t>
      </w:r>
    </w:p>
    <w:p w14:paraId="007F0CE2">
      <w:pPr>
        <w:widowControl/>
        <w:spacing w:line="460" w:lineRule="exact"/>
        <w:ind w:firstLine="480" w:firstLineChars="200"/>
        <w:jc w:val="left"/>
        <w:rPr>
          <w:rFonts w:hint="eastAsia"/>
          <w:color w:val="auto"/>
          <w:highlight w:val="none"/>
        </w:rPr>
      </w:pPr>
      <w:r>
        <w:rPr>
          <w:rFonts w:hint="eastAsia" w:ascii="宋体" w:hAnsi="宋体" w:eastAsia="宋体" w:cs="宋体"/>
          <w:color w:val="auto"/>
          <w:kern w:val="0"/>
          <w:sz w:val="24"/>
          <w:szCs w:val="24"/>
          <w:highlight w:val="none"/>
        </w:rPr>
        <w:t xml:space="preserve">3.项目涉及到安装过程的配套实施内容，此项费用综合考虑，包含在投标报价中，投标人可自行前往医院勘查现场后考虑报价，结算不予调整。 </w:t>
      </w:r>
    </w:p>
    <w:p w14:paraId="251DF765">
      <w:pPr>
        <w:widowControl/>
        <w:spacing w:line="460" w:lineRule="exact"/>
        <w:ind w:firstLine="480" w:firstLineChars="200"/>
        <w:jc w:val="left"/>
        <w:rPr>
          <w:rFonts w:hint="eastAsia"/>
          <w:color w:val="auto"/>
          <w:highlight w:val="none"/>
        </w:rPr>
      </w:pPr>
      <w:r>
        <w:rPr>
          <w:rFonts w:hint="eastAsia" w:ascii="宋体" w:hAnsi="宋体" w:eastAsia="宋体" w:cs="宋体"/>
          <w:color w:val="auto"/>
          <w:kern w:val="0"/>
          <w:sz w:val="24"/>
          <w:szCs w:val="24"/>
          <w:highlight w:val="none"/>
        </w:rPr>
        <w:t xml:space="preserve">4.综合单价包括：设备费、运输费、实施过程中所需产生的第三方检测等费用、管理费、利润、风险费用、调试、培训及后期服务及国家对中标单位征收的 </w:t>
      </w:r>
    </w:p>
    <w:p w14:paraId="09A8A780">
      <w:pPr>
        <w:widowControl/>
        <w:spacing w:line="460" w:lineRule="exact"/>
        <w:ind w:firstLine="480" w:firstLineChars="200"/>
        <w:jc w:val="left"/>
        <w:rPr>
          <w:rFonts w:hint="eastAsia" w:ascii="宋体" w:hAnsi="宋体" w:eastAsia="宋体"/>
          <w:bCs/>
          <w:color w:val="auto"/>
          <w:sz w:val="24"/>
          <w:szCs w:val="18"/>
          <w:highlight w:val="none"/>
        </w:rPr>
      </w:pPr>
      <w:r>
        <w:rPr>
          <w:rFonts w:hint="eastAsia" w:ascii="宋体" w:hAnsi="宋体" w:eastAsia="宋体" w:cs="宋体"/>
          <w:color w:val="auto"/>
          <w:kern w:val="0"/>
          <w:sz w:val="24"/>
          <w:szCs w:val="24"/>
          <w:highlight w:val="none"/>
        </w:rPr>
        <w:t>各种税费等所有一切费用，综合单价今后将不作任何调整。</w:t>
      </w:r>
    </w:p>
    <w:p w14:paraId="275A243C">
      <w:pPr>
        <w:spacing w:line="360" w:lineRule="auto"/>
        <w:jc w:val="center"/>
        <w:outlineLvl w:val="0"/>
        <w:rPr>
          <w:rFonts w:hint="eastAsia" w:ascii="宋体" w:hAnsi="宋体" w:eastAsia="宋体"/>
          <w:b/>
          <w:color w:val="auto"/>
          <w:sz w:val="28"/>
          <w:highlight w:val="none"/>
        </w:rPr>
      </w:pPr>
      <w:bookmarkStart w:id="36" w:name="_Toc16417"/>
    </w:p>
    <w:p w14:paraId="783501FA">
      <w:pPr>
        <w:spacing w:line="360" w:lineRule="auto"/>
        <w:jc w:val="center"/>
        <w:outlineLvl w:val="0"/>
        <w:rPr>
          <w:rFonts w:hint="eastAsia" w:ascii="宋体" w:hAnsi="宋体" w:eastAsia="宋体"/>
          <w:b/>
          <w:color w:val="auto"/>
          <w:sz w:val="28"/>
          <w:highlight w:val="none"/>
        </w:rPr>
      </w:pPr>
    </w:p>
    <w:p w14:paraId="4ABF2661">
      <w:pPr>
        <w:spacing w:line="360" w:lineRule="auto"/>
        <w:jc w:val="center"/>
        <w:outlineLvl w:val="0"/>
        <w:rPr>
          <w:rFonts w:hint="eastAsia" w:ascii="宋体" w:hAnsi="宋体" w:eastAsia="宋体"/>
          <w:b/>
          <w:color w:val="auto"/>
          <w:sz w:val="28"/>
          <w:highlight w:val="none"/>
        </w:rPr>
      </w:pPr>
    </w:p>
    <w:p w14:paraId="09B7EADB">
      <w:pPr>
        <w:spacing w:line="360" w:lineRule="auto"/>
        <w:jc w:val="center"/>
        <w:outlineLvl w:val="0"/>
        <w:rPr>
          <w:rFonts w:hint="eastAsia" w:ascii="宋体" w:hAnsi="宋体" w:eastAsia="宋体"/>
          <w:b/>
          <w:color w:val="auto"/>
          <w:sz w:val="28"/>
          <w:highlight w:val="none"/>
        </w:rPr>
      </w:pPr>
      <w:r>
        <w:rPr>
          <w:rFonts w:hint="eastAsia" w:ascii="宋体" w:hAnsi="宋体" w:eastAsia="宋体"/>
          <w:b/>
          <w:color w:val="auto"/>
          <w:sz w:val="28"/>
          <w:highlight w:val="none"/>
        </w:rPr>
        <w:t>第四章  评标方法和标准（综合评分法）</w:t>
      </w:r>
      <w:bookmarkEnd w:id="36"/>
    </w:p>
    <w:p w14:paraId="6FB98323">
      <w:pPr>
        <w:spacing w:line="360" w:lineRule="auto"/>
        <w:ind w:firstLine="437"/>
        <w:outlineLvl w:val="1"/>
        <w:rPr>
          <w:rFonts w:hint="eastAsia" w:ascii="宋体" w:hAnsi="宋体" w:eastAsia="宋体"/>
          <w:b/>
          <w:color w:val="auto"/>
          <w:sz w:val="24"/>
          <w:highlight w:val="none"/>
        </w:rPr>
      </w:pPr>
      <w:bookmarkStart w:id="37" w:name="_Toc11823"/>
      <w:bookmarkStart w:id="38" w:name="_Toc1246"/>
      <w:r>
        <w:rPr>
          <w:rFonts w:hint="eastAsia" w:ascii="宋体" w:hAnsi="宋体" w:eastAsia="宋体"/>
          <w:b/>
          <w:color w:val="auto"/>
          <w:sz w:val="24"/>
          <w:highlight w:val="none"/>
        </w:rPr>
        <w:t>一、总则</w:t>
      </w:r>
      <w:bookmarkEnd w:id="37"/>
      <w:bookmarkEnd w:id="38"/>
    </w:p>
    <w:p w14:paraId="3AE8BCA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 xml:space="preserve">本项目将按照招标文件第二章 </w:t>
      </w:r>
      <w:r>
        <w:rPr>
          <w:rFonts w:hint="eastAsia" w:ascii="宋体" w:hAnsi="宋体" w:eastAsia="宋体"/>
          <w:color w:val="auto"/>
          <w:sz w:val="24"/>
          <w:highlight w:val="none"/>
          <w:lang w:val="en-US" w:eastAsia="zh-CN"/>
        </w:rPr>
        <w:t xml:space="preserve"> </w:t>
      </w:r>
      <w:r>
        <w:rPr>
          <w:rFonts w:hint="eastAsia" w:ascii="宋体" w:hAnsi="宋体" w:eastAsia="宋体"/>
          <w:color w:val="auto"/>
          <w:sz w:val="24"/>
          <w:highlight w:val="none"/>
        </w:rPr>
        <w:t>投标人须知的相关要求</w:t>
      </w:r>
      <w:r>
        <w:rPr>
          <w:rFonts w:ascii="宋体" w:hAnsi="宋体" w:eastAsia="宋体"/>
          <w:color w:val="auto"/>
          <w:sz w:val="24"/>
          <w:highlight w:val="none"/>
        </w:rPr>
        <w:t>及本章的规定评标。</w:t>
      </w:r>
    </w:p>
    <w:p w14:paraId="0D9AB5C7">
      <w:pPr>
        <w:spacing w:line="360" w:lineRule="auto"/>
        <w:ind w:firstLine="437"/>
        <w:outlineLvl w:val="1"/>
        <w:rPr>
          <w:rFonts w:hint="eastAsia" w:ascii="宋体" w:hAnsi="宋体" w:eastAsia="宋体"/>
          <w:b/>
          <w:color w:val="auto"/>
          <w:sz w:val="24"/>
          <w:highlight w:val="none"/>
        </w:rPr>
      </w:pPr>
      <w:bookmarkStart w:id="39" w:name="_Toc13117"/>
      <w:bookmarkStart w:id="40" w:name="_Toc31871"/>
      <w:r>
        <w:rPr>
          <w:rFonts w:hint="eastAsia" w:ascii="宋体" w:hAnsi="宋体" w:eastAsia="宋体"/>
          <w:b/>
          <w:color w:val="auto"/>
          <w:sz w:val="24"/>
          <w:highlight w:val="none"/>
        </w:rPr>
        <w:t>二、评标方法</w:t>
      </w:r>
      <w:bookmarkEnd w:id="39"/>
      <w:bookmarkEnd w:id="40"/>
    </w:p>
    <w:p w14:paraId="033C5BFA">
      <w:pPr>
        <w:spacing w:line="360" w:lineRule="auto"/>
        <w:ind w:firstLine="437"/>
        <w:outlineLvl w:val="2"/>
        <w:rPr>
          <w:rFonts w:hint="eastAsia" w:ascii="宋体" w:hAnsi="宋体" w:eastAsia="宋体"/>
          <w:color w:val="auto"/>
          <w:sz w:val="24"/>
          <w:highlight w:val="none"/>
        </w:rPr>
      </w:pPr>
      <w:r>
        <w:rPr>
          <w:rFonts w:hint="eastAsia" w:ascii="宋体" w:hAnsi="宋体" w:eastAsia="宋体"/>
          <w:color w:val="auto"/>
          <w:sz w:val="24"/>
          <w:highlight w:val="none"/>
        </w:rPr>
        <w:t>2.1资格审查</w:t>
      </w:r>
    </w:p>
    <w:tbl>
      <w:tblPr>
        <w:tblStyle w:val="26"/>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1927"/>
        <w:gridCol w:w="5323"/>
        <w:gridCol w:w="2221"/>
      </w:tblGrid>
      <w:tr w14:paraId="73C0A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7AED3279">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b/>
                <w:color w:val="auto"/>
                <w:sz w:val="24"/>
                <w:szCs w:val="22"/>
                <w:highlight w:val="none"/>
              </w:rPr>
              <w:t>资格审查表</w:t>
            </w:r>
          </w:p>
        </w:tc>
      </w:tr>
      <w:tr w14:paraId="3A473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Borders>
              <w:bottom w:val="single" w:color="auto" w:sz="4" w:space="0"/>
            </w:tcBorders>
            <w:vAlign w:val="center"/>
          </w:tcPr>
          <w:p w14:paraId="32CBC2E2">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序号</w:t>
            </w:r>
          </w:p>
        </w:tc>
        <w:tc>
          <w:tcPr>
            <w:tcW w:w="941" w:type="pct"/>
            <w:tcBorders>
              <w:bottom w:val="single" w:color="auto" w:sz="4" w:space="0"/>
            </w:tcBorders>
            <w:vAlign w:val="center"/>
          </w:tcPr>
          <w:p w14:paraId="21CB90BF">
            <w:pPr>
              <w:pStyle w:val="35"/>
              <w:pBdr>
                <w:bottom w:val="none" w:color="auto" w:sz="0" w:space="0"/>
              </w:pBdr>
              <w:tabs>
                <w:tab w:val="clear" w:pos="4153"/>
                <w:tab w:val="clear" w:pos="8306"/>
              </w:tabs>
              <w:snapToGrid w:val="0"/>
              <w:spacing w:line="360" w:lineRule="auto"/>
              <w:ind w:right="-10" w:rightChars="0"/>
              <w:textAlignment w:val="auto"/>
              <w:rPr>
                <w:rFonts w:hint="default" w:ascii="宋体" w:hAnsi="宋体" w:eastAsia="宋体"/>
                <w:color w:val="auto"/>
                <w:kern w:val="2"/>
                <w:szCs w:val="24"/>
                <w:highlight w:val="none"/>
                <w:lang w:val="en-US"/>
              </w:rPr>
            </w:pPr>
            <w:r>
              <w:rPr>
                <w:rFonts w:hint="eastAsia" w:ascii="宋体" w:hAnsi="宋体" w:eastAsia="宋体"/>
                <w:color w:val="auto"/>
                <w:kern w:val="2"/>
                <w:szCs w:val="24"/>
                <w:highlight w:val="none"/>
                <w:lang w:val="en-US" w:eastAsia="zh-CN"/>
              </w:rPr>
              <w:t>审查指标</w:t>
            </w:r>
          </w:p>
        </w:tc>
        <w:tc>
          <w:tcPr>
            <w:tcW w:w="2599" w:type="pct"/>
            <w:tcBorders>
              <w:bottom w:val="single" w:color="auto" w:sz="4" w:space="0"/>
            </w:tcBorders>
            <w:vAlign w:val="center"/>
          </w:tcPr>
          <w:p w14:paraId="120F2507">
            <w:pPr>
              <w:adjustRightInd w:val="0"/>
              <w:snapToGrid w:val="0"/>
              <w:spacing w:line="360" w:lineRule="auto"/>
              <w:ind w:right="-10" w:rightChars="0"/>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审查标准</w:t>
            </w:r>
          </w:p>
        </w:tc>
        <w:tc>
          <w:tcPr>
            <w:tcW w:w="1081" w:type="pct"/>
            <w:tcBorders>
              <w:bottom w:val="single" w:color="auto" w:sz="4" w:space="0"/>
            </w:tcBorders>
            <w:vAlign w:val="center"/>
          </w:tcPr>
          <w:p w14:paraId="3DF8AA72">
            <w:pPr>
              <w:adjustRightInd w:val="0"/>
              <w:snapToGrid w:val="0"/>
              <w:spacing w:line="360" w:lineRule="auto"/>
              <w:ind w:right="-10" w:rightChars="0"/>
              <w:jc w:val="center"/>
              <w:rPr>
                <w:rFonts w:ascii="宋体" w:hAnsi="宋体" w:eastAsia="宋体"/>
                <w:color w:val="auto"/>
                <w:sz w:val="24"/>
                <w:highlight w:val="none"/>
              </w:rPr>
            </w:pPr>
            <w:r>
              <w:rPr>
                <w:rFonts w:hint="eastAsia" w:ascii="宋体" w:hAnsi="宋体" w:eastAsia="宋体"/>
                <w:color w:val="auto"/>
                <w:sz w:val="24"/>
                <w:highlight w:val="none"/>
              </w:rPr>
              <w:t>格式要求</w:t>
            </w:r>
          </w:p>
        </w:tc>
      </w:tr>
      <w:tr w14:paraId="749FC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76" w:type="pct"/>
            <w:tcBorders>
              <w:bottom w:val="single" w:color="auto" w:sz="4" w:space="0"/>
            </w:tcBorders>
            <w:vAlign w:val="center"/>
          </w:tcPr>
          <w:p w14:paraId="76F3161C">
            <w:pPr>
              <w:adjustRightInd w:val="0"/>
              <w:snapToGrid w:val="0"/>
              <w:spacing w:line="360" w:lineRule="auto"/>
              <w:ind w:right="-10" w:rightChars="0"/>
              <w:jc w:val="center"/>
              <w:rPr>
                <w:rFonts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rPr>
              <w:t>1</w:t>
            </w:r>
          </w:p>
        </w:tc>
        <w:tc>
          <w:tcPr>
            <w:tcW w:w="941" w:type="pct"/>
            <w:tcBorders>
              <w:bottom w:val="single" w:color="auto" w:sz="4" w:space="0"/>
            </w:tcBorders>
            <w:vAlign w:val="center"/>
          </w:tcPr>
          <w:p w14:paraId="131783BA">
            <w:pPr>
              <w:spacing w:after="50" w:line="360" w:lineRule="auto"/>
              <w:ind w:right="-10" w:rightChars="0"/>
              <w:jc w:val="center"/>
              <w:rPr>
                <w:rFonts w:ascii="宋体" w:hAnsi="宋体" w:eastAsia="宋体" w:cs="@仿宋_GB2312"/>
                <w:color w:val="auto"/>
                <w:kern w:val="2"/>
                <w:sz w:val="24"/>
                <w:szCs w:val="28"/>
                <w:highlight w:val="none"/>
                <w:lang w:val="en-US" w:eastAsia="zh-CN" w:bidi="ar-SA"/>
              </w:rPr>
            </w:pPr>
            <w:r>
              <w:rPr>
                <w:rFonts w:ascii="宋体" w:hAnsi="宋体" w:eastAsia="宋体" w:cs="宋体"/>
                <w:color w:val="auto"/>
                <w:spacing w:val="9"/>
                <w:sz w:val="24"/>
                <w:szCs w:val="24"/>
                <w:highlight w:val="none"/>
              </w:rPr>
              <w:t>营业执照等证明</w:t>
            </w:r>
            <w:r>
              <w:rPr>
                <w:rFonts w:ascii="宋体" w:hAnsi="宋体" w:eastAsia="宋体" w:cs="宋体"/>
                <w:color w:val="auto"/>
                <w:spacing w:val="-3"/>
                <w:sz w:val="24"/>
                <w:szCs w:val="24"/>
                <w:highlight w:val="none"/>
              </w:rPr>
              <w:t>文件</w:t>
            </w:r>
          </w:p>
        </w:tc>
        <w:tc>
          <w:tcPr>
            <w:tcW w:w="2599" w:type="pct"/>
            <w:tcBorders>
              <w:bottom w:val="single" w:color="auto" w:sz="4" w:space="0"/>
            </w:tcBorders>
            <w:vAlign w:val="center"/>
          </w:tcPr>
          <w:p w14:paraId="7A7397D8">
            <w:pPr>
              <w:spacing w:after="50" w:line="36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投标人为企业（包括合伙企业）的，应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供有效的营业执照；</w:t>
            </w:r>
          </w:p>
          <w:p w14:paraId="3733FC75">
            <w:pPr>
              <w:spacing w:after="50" w:line="36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投标人为事业单位的，应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供有效的事业单位法人证书；</w:t>
            </w:r>
          </w:p>
          <w:p w14:paraId="6C13A953">
            <w:pPr>
              <w:spacing w:after="50" w:line="36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投标人是非企业机构的，应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供有效的执业许可证</w:t>
            </w:r>
            <w:r>
              <w:rPr>
                <w:rFonts w:hint="eastAsia" w:ascii="宋体" w:hAnsi="宋体" w:eastAsia="宋体" w:cs="宋体"/>
                <w:color w:val="auto"/>
                <w:sz w:val="24"/>
                <w:szCs w:val="24"/>
                <w:highlight w:val="none"/>
                <w:lang w:val="en-US" w:eastAsia="zh-CN"/>
              </w:rPr>
              <w:t>或</w:t>
            </w:r>
            <w:r>
              <w:rPr>
                <w:rFonts w:ascii="宋体" w:hAnsi="宋体" w:eastAsia="宋体" w:cs="宋体"/>
                <w:color w:val="auto"/>
                <w:sz w:val="24"/>
                <w:szCs w:val="24"/>
                <w:highlight w:val="none"/>
              </w:rPr>
              <w:t>登记证书等证明文件；</w:t>
            </w:r>
          </w:p>
          <w:p w14:paraId="1FB91E83">
            <w:pPr>
              <w:spacing w:after="50" w:line="36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投标人是个体工商户的，应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供有效的个体工商户营业执照；</w:t>
            </w:r>
          </w:p>
          <w:p w14:paraId="03472AD4">
            <w:pPr>
              <w:spacing w:after="50" w:line="360" w:lineRule="auto"/>
              <w:ind w:right="-10" w:rightChars="0"/>
              <w:jc w:val="left"/>
              <w:rPr>
                <w:rFonts w:hint="default" w:ascii="宋体" w:hAnsi="宋体" w:eastAsia="宋体" w:cs="@仿宋_GB2312"/>
                <w:color w:val="auto"/>
                <w:kern w:val="2"/>
                <w:sz w:val="24"/>
                <w:szCs w:val="28"/>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投标人是自然人的，应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供有效的自然人身份证明</w:t>
            </w:r>
            <w:r>
              <w:rPr>
                <w:rFonts w:hint="eastAsia" w:ascii="宋体" w:hAnsi="宋体" w:eastAsia="宋体" w:cs="宋体"/>
                <w:color w:val="auto"/>
                <w:sz w:val="24"/>
                <w:szCs w:val="24"/>
                <w:highlight w:val="none"/>
                <w:lang w:eastAsia="zh-CN"/>
              </w:rPr>
              <w:t>；</w:t>
            </w:r>
          </w:p>
        </w:tc>
        <w:tc>
          <w:tcPr>
            <w:tcW w:w="1081" w:type="pct"/>
            <w:vAlign w:val="center"/>
          </w:tcPr>
          <w:p w14:paraId="764CF86F">
            <w:pPr>
              <w:spacing w:line="360" w:lineRule="auto"/>
              <w:jc w:val="left"/>
              <w:rPr>
                <w:rFonts w:ascii="宋体" w:hAnsi="宋体" w:eastAsia="宋体" w:cs="@仿宋_GB2312"/>
                <w:color w:val="auto"/>
                <w:kern w:val="2"/>
                <w:sz w:val="24"/>
                <w:highlight w:val="none"/>
                <w:lang w:val="en-US" w:eastAsia="zh-CN" w:bidi="ar-SA"/>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lang w:eastAsia="zh-CN"/>
              </w:rPr>
              <w:t>复印件加盖公章</w:t>
            </w:r>
          </w:p>
        </w:tc>
      </w:tr>
      <w:tr w14:paraId="2E0B4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76" w:type="pct"/>
            <w:tcBorders>
              <w:bottom w:val="single" w:color="auto" w:sz="4" w:space="0"/>
            </w:tcBorders>
            <w:vAlign w:val="center"/>
          </w:tcPr>
          <w:p w14:paraId="36D28044">
            <w:pPr>
              <w:adjustRightInd w:val="0"/>
              <w:snapToGrid w:val="0"/>
              <w:spacing w:line="360" w:lineRule="auto"/>
              <w:ind w:right="-10" w:rightChars="0"/>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w:t>
            </w:r>
          </w:p>
        </w:tc>
        <w:tc>
          <w:tcPr>
            <w:tcW w:w="941" w:type="pct"/>
            <w:tcBorders>
              <w:bottom w:val="single" w:color="auto" w:sz="4" w:space="0"/>
            </w:tcBorders>
            <w:vAlign w:val="center"/>
          </w:tcPr>
          <w:p w14:paraId="2644B0F4">
            <w:pPr>
              <w:spacing w:after="50" w:line="360" w:lineRule="auto"/>
              <w:ind w:right="-10" w:rightChars="0"/>
              <w:jc w:val="center"/>
              <w:rPr>
                <w:rFonts w:hint="default" w:ascii="宋体" w:hAnsi="宋体" w:eastAsia="宋体"/>
                <w:color w:val="auto"/>
                <w:sz w:val="24"/>
                <w:szCs w:val="28"/>
                <w:highlight w:val="none"/>
                <w:lang w:val="en-US"/>
              </w:rPr>
            </w:pPr>
            <w:r>
              <w:rPr>
                <w:rFonts w:hint="eastAsia" w:ascii="宋体" w:hAnsi="宋体" w:eastAsia="宋体"/>
                <w:color w:val="auto"/>
                <w:sz w:val="24"/>
                <w:szCs w:val="18"/>
                <w:highlight w:val="none"/>
                <w:lang w:val="en-US" w:eastAsia="zh-CN"/>
              </w:rPr>
              <w:t>投标人资格声明书</w:t>
            </w:r>
          </w:p>
        </w:tc>
        <w:tc>
          <w:tcPr>
            <w:tcW w:w="2599" w:type="pct"/>
            <w:tcBorders>
              <w:bottom w:val="single" w:color="auto" w:sz="4" w:space="0"/>
            </w:tcBorders>
            <w:vAlign w:val="center"/>
          </w:tcPr>
          <w:p w14:paraId="2DE36D60">
            <w:pPr>
              <w:spacing w:after="50" w:line="360" w:lineRule="auto"/>
              <w:ind w:right="-10" w:rightChars="0"/>
              <w:jc w:val="left"/>
              <w:rPr>
                <w:rFonts w:hint="eastAsia" w:ascii="宋体" w:hAnsi="宋体" w:eastAsia="宋体"/>
                <w:color w:val="auto"/>
                <w:sz w:val="24"/>
                <w:szCs w:val="28"/>
                <w:highlight w:val="none"/>
              </w:rPr>
            </w:pP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供符合招标文件要求的《投标人资格声明书》</w:t>
            </w:r>
            <w:r>
              <w:rPr>
                <w:rFonts w:hint="eastAsia" w:ascii="宋体" w:hAnsi="宋体" w:eastAsia="宋体" w:cs="宋体"/>
                <w:color w:val="auto"/>
                <w:sz w:val="24"/>
                <w:szCs w:val="24"/>
                <w:highlight w:val="none"/>
                <w:lang w:eastAsia="zh-CN"/>
              </w:rPr>
              <w:t>。</w:t>
            </w:r>
          </w:p>
        </w:tc>
        <w:tc>
          <w:tcPr>
            <w:tcW w:w="1081" w:type="pct"/>
            <w:vAlign w:val="center"/>
          </w:tcPr>
          <w:p w14:paraId="6C73FBA9">
            <w:pPr>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olor w:val="auto"/>
                <w:sz w:val="24"/>
                <w:highlight w:val="none"/>
              </w:rPr>
              <w:t>详见第六章投标文件格式</w:t>
            </w:r>
            <w:r>
              <w:rPr>
                <w:rFonts w:hint="eastAsia" w:ascii="宋体" w:hAnsi="宋体" w:eastAsia="宋体"/>
                <w:color w:val="auto"/>
                <w:sz w:val="24"/>
                <w:highlight w:val="none"/>
                <w:lang w:eastAsia="zh-CN"/>
              </w:rPr>
              <w:t>。</w:t>
            </w:r>
          </w:p>
        </w:tc>
      </w:tr>
      <w:tr w14:paraId="748CB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Borders>
              <w:bottom w:val="single" w:color="auto" w:sz="4" w:space="0"/>
            </w:tcBorders>
            <w:vAlign w:val="center"/>
          </w:tcPr>
          <w:p w14:paraId="64E5A603">
            <w:pPr>
              <w:adjustRightInd w:val="0"/>
              <w:snapToGrid w:val="0"/>
              <w:spacing w:line="360" w:lineRule="auto"/>
              <w:ind w:right="-10"/>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3</w:t>
            </w:r>
          </w:p>
        </w:tc>
        <w:tc>
          <w:tcPr>
            <w:tcW w:w="941" w:type="pct"/>
            <w:tcBorders>
              <w:bottom w:val="single" w:color="auto" w:sz="4" w:space="0"/>
            </w:tcBorders>
            <w:vAlign w:val="center"/>
          </w:tcPr>
          <w:p w14:paraId="7C8E227C">
            <w:pPr>
              <w:spacing w:after="50" w:line="360" w:lineRule="auto"/>
              <w:ind w:right="-10"/>
              <w:jc w:val="center"/>
              <w:rPr>
                <w:rFonts w:ascii="宋体" w:hAnsi="宋体" w:eastAsia="宋体"/>
                <w:color w:val="auto"/>
                <w:sz w:val="24"/>
                <w:szCs w:val="28"/>
                <w:highlight w:val="none"/>
              </w:rPr>
            </w:pPr>
            <w:r>
              <w:rPr>
                <w:rFonts w:hint="eastAsia" w:ascii="宋体" w:hAnsi="宋体" w:eastAsia="宋体" w:cs="宋体"/>
                <w:color w:val="auto"/>
                <w:sz w:val="24"/>
                <w:szCs w:val="24"/>
                <w:highlight w:val="none"/>
              </w:rPr>
              <w:t>投标人信用记录</w:t>
            </w:r>
          </w:p>
        </w:tc>
        <w:tc>
          <w:tcPr>
            <w:tcW w:w="2599" w:type="pct"/>
            <w:tcBorders>
              <w:bottom w:val="single" w:color="auto" w:sz="4" w:space="0"/>
            </w:tcBorders>
            <w:vAlign w:val="center"/>
          </w:tcPr>
          <w:p w14:paraId="76315707">
            <w:pPr>
              <w:spacing w:after="50" w:line="360" w:lineRule="auto"/>
              <w:ind w:right="-10" w:rightChars="0"/>
              <w:jc w:val="left"/>
              <w:rPr>
                <w:color w:val="auto"/>
                <w:highlight w:val="none"/>
              </w:rPr>
            </w:pPr>
            <w:r>
              <w:rPr>
                <w:rFonts w:hint="eastAsia" w:ascii="宋体" w:hAnsi="宋体" w:eastAsia="宋体" w:cs="宋体"/>
                <w:color w:val="auto"/>
                <w:sz w:val="24"/>
                <w:szCs w:val="24"/>
                <w:highlight w:val="none"/>
                <w:lang w:val="zh-CN" w:eastAsia="zh-CN"/>
              </w:rPr>
              <w:t>投标人不得存在投标人须知正文第1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.2</w:t>
            </w:r>
            <w:r>
              <w:rPr>
                <w:rFonts w:hint="eastAsia" w:ascii="宋体" w:hAnsi="宋体" w:eastAsia="宋体" w:cs="宋体"/>
                <w:color w:val="auto"/>
                <w:sz w:val="24"/>
                <w:szCs w:val="24"/>
                <w:highlight w:val="none"/>
                <w:lang w:val="en-US" w:eastAsia="zh-CN"/>
              </w:rPr>
              <w:t>条中</w:t>
            </w:r>
            <w:r>
              <w:rPr>
                <w:rFonts w:hint="eastAsia" w:ascii="宋体" w:hAnsi="宋体" w:eastAsia="宋体"/>
                <w:color w:val="auto"/>
                <w:sz w:val="24"/>
                <w:szCs w:val="28"/>
                <w:highlight w:val="none"/>
              </w:rPr>
              <w:t>的</w:t>
            </w:r>
            <w:r>
              <w:rPr>
                <w:rFonts w:hint="eastAsia" w:ascii="宋体" w:hAnsi="宋体" w:eastAsia="宋体"/>
                <w:color w:val="auto"/>
                <w:sz w:val="24"/>
                <w:szCs w:val="18"/>
                <w:highlight w:val="none"/>
              </w:rPr>
              <w:t>不良信用记录情形</w:t>
            </w:r>
          </w:p>
        </w:tc>
        <w:tc>
          <w:tcPr>
            <w:tcW w:w="1081" w:type="pct"/>
            <w:tcBorders>
              <w:bottom w:val="single" w:color="auto" w:sz="4" w:space="0"/>
            </w:tcBorders>
            <w:vAlign w:val="center"/>
          </w:tcPr>
          <w:p w14:paraId="3B797CE4">
            <w:pPr>
              <w:spacing w:line="360" w:lineRule="auto"/>
              <w:jc w:val="left"/>
              <w:rPr>
                <w:rFonts w:hint="default" w:ascii="@仿宋_GB2312" w:hAnsi="@仿宋_GB2312" w:eastAsia="@仿宋_GB2312" w:cs="@仿宋_GB2312"/>
                <w:color w:val="auto"/>
                <w:kern w:val="2"/>
                <w:sz w:val="21"/>
                <w:highlight w:val="none"/>
                <w:lang w:val="en-US" w:eastAsia="zh-CN" w:bidi="ar-SA"/>
              </w:rPr>
            </w:pPr>
            <w:r>
              <w:rPr>
                <w:rFonts w:hint="eastAsia" w:ascii="宋体" w:hAnsi="宋体" w:eastAsia="宋体" w:cs="宋体"/>
                <w:color w:val="auto"/>
                <w:sz w:val="24"/>
                <w:szCs w:val="24"/>
                <w:highlight w:val="none"/>
                <w:lang w:val="en-US" w:eastAsia="zh-CN"/>
              </w:rPr>
              <w:t>自行查询或承诺</w:t>
            </w:r>
          </w:p>
        </w:tc>
      </w:tr>
      <w:tr w14:paraId="62D48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Borders>
              <w:bottom w:val="single" w:color="auto" w:sz="4" w:space="0"/>
            </w:tcBorders>
            <w:vAlign w:val="center"/>
          </w:tcPr>
          <w:p w14:paraId="6EFD599E">
            <w:pPr>
              <w:adjustRightInd w:val="0"/>
              <w:snapToGrid w:val="0"/>
              <w:spacing w:line="360" w:lineRule="auto"/>
              <w:ind w:right="-10"/>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4</w:t>
            </w:r>
          </w:p>
        </w:tc>
        <w:tc>
          <w:tcPr>
            <w:tcW w:w="1927" w:type="dxa"/>
            <w:tcBorders>
              <w:bottom w:val="single" w:color="auto" w:sz="4" w:space="0"/>
            </w:tcBorders>
            <w:vAlign w:val="center"/>
          </w:tcPr>
          <w:p w14:paraId="2A196F9B">
            <w:pPr>
              <w:spacing w:after="50" w:line="360" w:lineRule="auto"/>
              <w:ind w:right="-1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中小企业证明文件（</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rPr>
              <w:t>）</w:t>
            </w:r>
          </w:p>
        </w:tc>
        <w:tc>
          <w:tcPr>
            <w:tcW w:w="5323" w:type="dxa"/>
            <w:tcBorders>
              <w:bottom w:val="single" w:color="auto" w:sz="4" w:space="0"/>
            </w:tcBorders>
            <w:vAlign w:val="top"/>
          </w:tcPr>
          <w:p w14:paraId="0A0D25A5">
            <w:pPr>
              <w:spacing w:after="50" w:line="360" w:lineRule="auto"/>
              <w:ind w:right="-10"/>
              <w:jc w:val="left"/>
              <w:rPr>
                <w:rFonts w:hint="eastAsia" w:ascii="宋体" w:hAnsi="宋体" w:eastAsia="宋体" w:cs="宋体"/>
                <w:color w:val="auto"/>
                <w:sz w:val="24"/>
                <w:szCs w:val="24"/>
                <w:highlight w:val="none"/>
                <w:lang w:eastAsia="zh-CN"/>
              </w:rPr>
            </w:pPr>
            <w:r>
              <w:rPr>
                <w:rFonts w:hint="eastAsia" w:ascii="宋体" w:hAnsi="宋体" w:eastAsia="宋体"/>
                <w:color w:val="auto"/>
                <w:sz w:val="24"/>
                <w:szCs w:val="28"/>
                <w:highlight w:val="none"/>
              </w:rPr>
              <w:t>符合</w:t>
            </w:r>
            <w:r>
              <w:rPr>
                <w:rFonts w:hint="eastAsia" w:ascii="宋体" w:hAnsi="宋体" w:eastAsia="宋体"/>
                <w:color w:val="auto"/>
                <w:sz w:val="24"/>
                <w:szCs w:val="28"/>
                <w:highlight w:val="none"/>
                <w:lang w:val="en-US" w:eastAsia="zh-CN"/>
              </w:rPr>
              <w:t>申请人的</w:t>
            </w:r>
            <w:r>
              <w:rPr>
                <w:rFonts w:hint="eastAsia" w:ascii="宋体" w:hAnsi="宋体" w:eastAsia="宋体"/>
                <w:color w:val="auto"/>
                <w:sz w:val="24"/>
                <w:szCs w:val="28"/>
                <w:highlight w:val="none"/>
              </w:rPr>
              <w:t>资格</w:t>
            </w:r>
            <w:r>
              <w:rPr>
                <w:rFonts w:hint="eastAsia" w:ascii="宋体" w:hAnsi="宋体" w:eastAsia="宋体"/>
                <w:color w:val="auto"/>
                <w:sz w:val="24"/>
                <w:szCs w:val="28"/>
                <w:highlight w:val="none"/>
                <w:lang w:val="en-US" w:eastAsia="zh-CN"/>
              </w:rPr>
              <w:t>要求</w:t>
            </w:r>
            <w:r>
              <w:rPr>
                <w:rFonts w:hint="eastAsia" w:ascii="宋体" w:hAnsi="宋体" w:eastAsia="宋体"/>
                <w:color w:val="auto"/>
                <w:sz w:val="24"/>
                <w:szCs w:val="28"/>
                <w:highlight w:val="none"/>
              </w:rPr>
              <w:t>中落实政府采购政策需满足的资格要求</w:t>
            </w:r>
            <w:r>
              <w:rPr>
                <w:rFonts w:hint="eastAsia" w:ascii="宋体" w:hAnsi="宋体" w:eastAsia="宋体"/>
                <w:color w:val="auto"/>
                <w:sz w:val="24"/>
                <w:szCs w:val="28"/>
                <w:highlight w:val="none"/>
                <w:lang w:eastAsia="zh-CN"/>
              </w:rPr>
              <w:t>：</w:t>
            </w:r>
          </w:p>
          <w:p w14:paraId="702BF994">
            <w:pPr>
              <w:spacing w:after="50" w:line="360" w:lineRule="auto"/>
              <w:ind w:right="-10"/>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专门面向中小企业采购</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eastAsia="zh-CN"/>
              </w:rPr>
              <w:t>投</w:t>
            </w:r>
            <w:r>
              <w:rPr>
                <w:rFonts w:hint="eastAsia" w:ascii="宋体" w:hAnsi="宋体" w:eastAsia="宋体" w:cs="宋体"/>
                <w:sz w:val="24"/>
                <w:szCs w:val="24"/>
                <w:highlight w:val="none"/>
                <w:lang w:val="zh-CN" w:eastAsia="zh-CN"/>
              </w:rPr>
              <w:t>标人</w:t>
            </w:r>
            <w:r>
              <w:rPr>
                <w:rFonts w:hint="eastAsia" w:ascii="宋体" w:hAnsi="宋体" w:eastAsia="宋体" w:cs="宋体"/>
                <w:color w:val="auto"/>
                <w:sz w:val="24"/>
                <w:szCs w:val="24"/>
                <w:highlight w:val="none"/>
              </w:rPr>
              <w:t>应</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供《中小企业声明函》或《残疾人福利性单位声明函》或由省级以上监狱管理局、戒毒管理局（含新疆生产建设兵团）出具的属于监狱企业的证明文件。</w:t>
            </w:r>
          </w:p>
        </w:tc>
        <w:tc>
          <w:tcPr>
            <w:tcW w:w="1081" w:type="pct"/>
            <w:tcBorders>
              <w:bottom w:val="single" w:color="auto" w:sz="4" w:space="0"/>
            </w:tcBorders>
            <w:vAlign w:val="center"/>
          </w:tcPr>
          <w:p w14:paraId="6ACCA456">
            <w:pPr>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olor w:val="auto"/>
                <w:sz w:val="24"/>
                <w:highlight w:val="none"/>
              </w:rPr>
              <w:t>详见第六章投标文件格式</w:t>
            </w:r>
          </w:p>
        </w:tc>
      </w:tr>
      <w:tr w14:paraId="2E54A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Borders>
              <w:bottom w:val="single" w:color="auto" w:sz="4" w:space="0"/>
            </w:tcBorders>
            <w:vAlign w:val="center"/>
          </w:tcPr>
          <w:p w14:paraId="21FDDA45">
            <w:pPr>
              <w:adjustRightInd w:val="0"/>
              <w:snapToGrid w:val="0"/>
              <w:spacing w:line="360" w:lineRule="auto"/>
              <w:ind w:right="-10" w:rightChars="0"/>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5</w:t>
            </w:r>
          </w:p>
        </w:tc>
        <w:tc>
          <w:tcPr>
            <w:tcW w:w="941" w:type="pct"/>
            <w:tcBorders>
              <w:bottom w:val="single" w:color="auto" w:sz="4" w:space="0"/>
            </w:tcBorders>
            <w:vAlign w:val="center"/>
          </w:tcPr>
          <w:p w14:paraId="0990B5E9">
            <w:pPr>
              <w:spacing w:after="50" w:line="360" w:lineRule="auto"/>
              <w:ind w:right="-10"/>
              <w:jc w:val="both"/>
              <w:rPr>
                <w:rFonts w:hint="eastAsia" w:ascii="宋体" w:hAnsi="宋体" w:eastAsia="宋体" w:cs="宋体"/>
                <w:color w:val="auto"/>
                <w:sz w:val="24"/>
                <w:szCs w:val="24"/>
                <w:highlight w:val="none"/>
              </w:rPr>
            </w:pPr>
            <w:r>
              <w:rPr>
                <w:rFonts w:ascii="宋体" w:hAnsi="宋体" w:eastAsia="宋体" w:cs="宋体"/>
                <w:color w:val="auto"/>
                <w:spacing w:val="10"/>
                <w:sz w:val="24"/>
                <w:szCs w:val="24"/>
                <w:highlight w:val="none"/>
              </w:rPr>
              <w:t>其它落实政府采</w:t>
            </w:r>
            <w:r>
              <w:rPr>
                <w:rFonts w:ascii="宋体" w:hAnsi="宋体" w:eastAsia="宋体" w:cs="宋体"/>
                <w:color w:val="auto"/>
                <w:spacing w:val="11"/>
                <w:sz w:val="24"/>
                <w:szCs w:val="24"/>
                <w:highlight w:val="none"/>
              </w:rPr>
              <w:t>购政策的资格要</w:t>
            </w:r>
            <w:r>
              <w:rPr>
                <w:rFonts w:ascii="宋体" w:hAnsi="宋体" w:eastAsia="宋体" w:cs="宋体"/>
                <w:color w:val="auto"/>
                <w:sz w:val="24"/>
                <w:szCs w:val="24"/>
                <w:highlight w:val="none"/>
              </w:rPr>
              <w:t>求</w:t>
            </w:r>
          </w:p>
        </w:tc>
        <w:tc>
          <w:tcPr>
            <w:tcW w:w="2599" w:type="pct"/>
            <w:tcBorders>
              <w:bottom w:val="single" w:color="auto" w:sz="4" w:space="0"/>
            </w:tcBorders>
            <w:vAlign w:val="center"/>
          </w:tcPr>
          <w:p w14:paraId="110F5924">
            <w:pPr>
              <w:spacing w:after="50" w:line="360" w:lineRule="auto"/>
              <w:ind w:right="-10"/>
              <w:jc w:val="both"/>
              <w:rPr>
                <w:rFonts w:hint="eastAsia" w:ascii="宋体" w:hAnsi="宋体" w:eastAsia="宋体" w:cs="宋体"/>
                <w:color w:val="auto"/>
                <w:sz w:val="24"/>
                <w:szCs w:val="24"/>
                <w:highlight w:val="none"/>
              </w:rPr>
            </w:pPr>
            <w:r>
              <w:rPr>
                <w:rFonts w:ascii="宋体" w:hAnsi="宋体" w:eastAsia="宋体" w:cs="宋体"/>
                <w:color w:val="auto"/>
                <w:spacing w:val="-2"/>
                <w:sz w:val="24"/>
                <w:szCs w:val="24"/>
                <w:highlight w:val="none"/>
              </w:rPr>
              <w:t>如有，见第一章《投标邀请》</w:t>
            </w:r>
          </w:p>
        </w:tc>
        <w:tc>
          <w:tcPr>
            <w:tcW w:w="1081" w:type="pct"/>
            <w:tcBorders>
              <w:bottom w:val="single" w:color="auto" w:sz="4" w:space="0"/>
            </w:tcBorders>
            <w:vAlign w:val="center"/>
          </w:tcPr>
          <w:p w14:paraId="3BA6D192">
            <w:pPr>
              <w:spacing w:after="50" w:line="360" w:lineRule="auto"/>
              <w:ind w:right="-10"/>
              <w:jc w:val="both"/>
              <w:rPr>
                <w:rFonts w:hint="eastAsia" w:ascii="宋体" w:hAnsi="宋体" w:eastAsia="宋体"/>
                <w:color w:val="auto"/>
                <w:sz w:val="24"/>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lang w:eastAsia="zh-CN"/>
              </w:rPr>
              <w:t>复印件加盖公章</w:t>
            </w:r>
          </w:p>
        </w:tc>
      </w:tr>
      <w:tr w14:paraId="42BFC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Align w:val="center"/>
          </w:tcPr>
          <w:p w14:paraId="3E279ADF">
            <w:pPr>
              <w:adjustRightInd w:val="0"/>
              <w:snapToGrid w:val="0"/>
              <w:spacing w:line="360" w:lineRule="auto"/>
              <w:ind w:right="-10" w:rightChars="0"/>
              <w:jc w:val="center"/>
              <w:rPr>
                <w:rFonts w:hint="default" w:ascii="宋体" w:hAnsi="宋体" w:eastAsia="宋体" w:cs="@仿宋_GB2312"/>
                <w:color w:val="auto"/>
                <w:kern w:val="2"/>
                <w:sz w:val="24"/>
                <w:highlight w:val="none"/>
                <w:lang w:val="en-US" w:eastAsia="zh-CN" w:bidi="ar-SA"/>
              </w:rPr>
            </w:pPr>
            <w:r>
              <w:rPr>
                <w:rFonts w:hint="eastAsia" w:ascii="宋体" w:hAnsi="宋体" w:eastAsia="宋体" w:cs="@仿宋_GB2312"/>
                <w:color w:val="auto"/>
                <w:kern w:val="2"/>
                <w:sz w:val="24"/>
                <w:highlight w:val="none"/>
                <w:lang w:val="en-US" w:eastAsia="zh-CN" w:bidi="ar-SA"/>
              </w:rPr>
              <w:t>6</w:t>
            </w:r>
          </w:p>
        </w:tc>
        <w:tc>
          <w:tcPr>
            <w:tcW w:w="941" w:type="pct"/>
            <w:vAlign w:val="center"/>
          </w:tcPr>
          <w:p w14:paraId="7247A7C4">
            <w:pPr>
              <w:spacing w:after="50" w:line="360" w:lineRule="auto"/>
              <w:ind w:right="-10"/>
              <w:jc w:val="both"/>
              <w:rPr>
                <w:rFonts w:ascii="宋体" w:hAnsi="宋体" w:eastAsia="宋体" w:cs="宋体"/>
                <w:color w:val="auto"/>
                <w:spacing w:val="10"/>
                <w:sz w:val="24"/>
                <w:szCs w:val="24"/>
                <w:highlight w:val="none"/>
                <w:lang w:val="en-US" w:eastAsia="zh-CN"/>
              </w:rPr>
            </w:pPr>
            <w:r>
              <w:rPr>
                <w:rFonts w:ascii="宋体" w:hAnsi="宋体" w:eastAsia="宋体" w:cs="宋体"/>
                <w:color w:val="auto"/>
                <w:spacing w:val="10"/>
                <w:sz w:val="24"/>
                <w:szCs w:val="24"/>
                <w:highlight w:val="none"/>
              </w:rPr>
              <w:t>其他特定资格要求</w:t>
            </w:r>
          </w:p>
        </w:tc>
        <w:tc>
          <w:tcPr>
            <w:tcW w:w="2599" w:type="pct"/>
            <w:vAlign w:val="center"/>
          </w:tcPr>
          <w:p w14:paraId="331407C4">
            <w:pPr>
              <w:spacing w:after="50" w:line="360" w:lineRule="auto"/>
              <w:ind w:right="-10"/>
              <w:jc w:val="both"/>
              <w:rPr>
                <w:rFonts w:ascii="宋体" w:hAnsi="宋体" w:eastAsia="宋体" w:cs="宋体"/>
                <w:color w:val="auto"/>
                <w:spacing w:val="10"/>
                <w:sz w:val="24"/>
                <w:szCs w:val="24"/>
                <w:highlight w:val="none"/>
              </w:rPr>
            </w:pPr>
            <w:r>
              <w:rPr>
                <w:rFonts w:ascii="宋体" w:hAnsi="宋体" w:eastAsia="宋体" w:cs="宋体"/>
                <w:color w:val="auto"/>
                <w:spacing w:val="10"/>
                <w:sz w:val="24"/>
                <w:szCs w:val="24"/>
                <w:highlight w:val="none"/>
              </w:rPr>
              <w:t>如有，见第一章《投标邀请》</w:t>
            </w:r>
          </w:p>
        </w:tc>
        <w:tc>
          <w:tcPr>
            <w:tcW w:w="1081" w:type="pct"/>
            <w:vAlign w:val="center"/>
          </w:tcPr>
          <w:p w14:paraId="2E70B3EE">
            <w:pPr>
              <w:spacing w:after="50" w:line="360" w:lineRule="auto"/>
              <w:ind w:right="-10"/>
              <w:jc w:val="both"/>
              <w:rPr>
                <w:rFonts w:ascii="宋体" w:hAnsi="宋体" w:eastAsia="宋体" w:cs="宋体"/>
                <w:color w:val="auto"/>
                <w:spacing w:val="10"/>
                <w:sz w:val="24"/>
                <w:szCs w:val="24"/>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lang w:eastAsia="zh-CN"/>
              </w:rPr>
              <w:t>复印件加盖公章</w:t>
            </w:r>
          </w:p>
        </w:tc>
      </w:tr>
    </w:tbl>
    <w:p w14:paraId="25BA9A9B">
      <w:pPr>
        <w:spacing w:line="360" w:lineRule="auto"/>
        <w:ind w:firstLine="435"/>
        <w:rPr>
          <w:rFonts w:hint="eastAsia" w:ascii="宋体" w:hAnsi="宋体" w:eastAsia="宋体"/>
          <w:color w:val="auto"/>
          <w:sz w:val="24"/>
          <w:highlight w:val="none"/>
        </w:rPr>
      </w:pPr>
      <w:r>
        <w:rPr>
          <w:rFonts w:hint="eastAsia" w:ascii="宋体" w:hAnsi="宋体" w:eastAsia="宋体"/>
          <w:b/>
          <w:bCs/>
          <w:color w:val="auto"/>
          <w:sz w:val="24"/>
          <w:highlight w:val="none"/>
        </w:rPr>
        <w:t>资格审查指标通过标准：</w:t>
      </w:r>
      <w:r>
        <w:rPr>
          <w:rFonts w:hint="eastAsia" w:ascii="宋体" w:hAnsi="宋体" w:eastAsia="宋体"/>
          <w:color w:val="auto"/>
          <w:sz w:val="24"/>
          <w:highlight w:val="none"/>
        </w:rPr>
        <w:t>投标人必须通过资格审查表中的全部评审指标。</w:t>
      </w:r>
    </w:p>
    <w:p w14:paraId="02C9E868">
      <w:pPr>
        <w:spacing w:line="360" w:lineRule="auto"/>
        <w:ind w:firstLine="437"/>
        <w:outlineLvl w:val="2"/>
        <w:rPr>
          <w:rFonts w:hint="eastAsia" w:ascii="宋体" w:hAnsi="宋体" w:eastAsia="宋体"/>
          <w:color w:val="auto"/>
          <w:sz w:val="24"/>
          <w:highlight w:val="none"/>
        </w:rPr>
      </w:pPr>
      <w:r>
        <w:rPr>
          <w:rFonts w:hint="eastAsia" w:ascii="宋体" w:hAnsi="宋体" w:eastAsia="宋体"/>
          <w:color w:val="auto"/>
          <w:sz w:val="24"/>
          <w:highlight w:val="none"/>
        </w:rPr>
        <w:t>2.2符合性审查</w:t>
      </w:r>
    </w:p>
    <w:p w14:paraId="16E584D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评标委员会对通过资格审查的投标人的投标文件进行符合性审查，以确定其是否满足招标文件的实质性要求。符合性审查表如下：</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2475"/>
        <w:gridCol w:w="3656"/>
        <w:gridCol w:w="2935"/>
      </w:tblGrid>
      <w:tr w14:paraId="74E6C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7E25381E">
            <w:pPr>
              <w:adjustRightInd w:val="0"/>
              <w:snapToGrid w:val="0"/>
              <w:spacing w:line="380" w:lineRule="exact"/>
              <w:ind w:right="-11"/>
              <w:jc w:val="center"/>
              <w:rPr>
                <w:rFonts w:hint="eastAsia" w:ascii="宋体" w:hAnsi="宋体" w:eastAsia="宋体"/>
                <w:b/>
                <w:bCs/>
                <w:color w:val="auto"/>
                <w:sz w:val="24"/>
                <w:highlight w:val="none"/>
              </w:rPr>
            </w:pPr>
            <w:r>
              <w:rPr>
                <w:rFonts w:hint="eastAsia" w:ascii="宋体" w:hAnsi="宋体" w:eastAsia="宋体"/>
                <w:b/>
                <w:bCs/>
                <w:color w:val="auto"/>
                <w:sz w:val="24"/>
                <w:highlight w:val="none"/>
              </w:rPr>
              <w:t>符合性审查表</w:t>
            </w:r>
          </w:p>
        </w:tc>
      </w:tr>
      <w:tr w14:paraId="7C9E8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50" w:type="pct"/>
            <w:tcBorders>
              <w:bottom w:val="single" w:color="auto" w:sz="4" w:space="0"/>
            </w:tcBorders>
            <w:vAlign w:val="center"/>
          </w:tcPr>
          <w:p w14:paraId="538118AD">
            <w:pPr>
              <w:adjustRightInd w:val="0"/>
              <w:snapToGrid w:val="0"/>
              <w:spacing w:line="380" w:lineRule="exact"/>
              <w:ind w:right="-11"/>
              <w:jc w:val="center"/>
              <w:rPr>
                <w:rFonts w:hint="eastAsia" w:ascii="宋体" w:hAnsi="宋体" w:eastAsia="宋体"/>
                <w:color w:val="auto"/>
                <w:sz w:val="24"/>
                <w:highlight w:val="none"/>
              </w:rPr>
            </w:pPr>
            <w:r>
              <w:rPr>
                <w:rFonts w:hint="eastAsia" w:ascii="宋体" w:hAnsi="宋体" w:eastAsia="宋体"/>
                <w:color w:val="auto"/>
                <w:sz w:val="24"/>
                <w:highlight w:val="none"/>
              </w:rPr>
              <w:t>序号</w:t>
            </w:r>
          </w:p>
        </w:tc>
        <w:tc>
          <w:tcPr>
            <w:tcW w:w="1242" w:type="pct"/>
            <w:tcBorders>
              <w:bottom w:val="single" w:color="auto" w:sz="4" w:space="0"/>
            </w:tcBorders>
            <w:vAlign w:val="center"/>
          </w:tcPr>
          <w:p w14:paraId="1A9C8894">
            <w:pPr>
              <w:pStyle w:val="35"/>
              <w:pBdr>
                <w:bottom w:val="none" w:color="auto" w:sz="0" w:space="0"/>
              </w:pBdr>
              <w:tabs>
                <w:tab w:val="clear" w:pos="4153"/>
                <w:tab w:val="clear" w:pos="8306"/>
              </w:tabs>
              <w:snapToGrid w:val="0"/>
              <w:spacing w:line="380" w:lineRule="exact"/>
              <w:ind w:right="-11"/>
              <w:textAlignment w:val="auto"/>
              <w:rPr>
                <w:rFonts w:hint="eastAsia" w:ascii="宋体" w:hAnsi="宋体" w:eastAsia="宋体"/>
                <w:color w:val="auto"/>
                <w:kern w:val="2"/>
                <w:highlight w:val="none"/>
              </w:rPr>
            </w:pPr>
            <w:r>
              <w:rPr>
                <w:rFonts w:hint="eastAsia" w:ascii="宋体" w:hAnsi="宋体" w:eastAsia="宋体"/>
                <w:color w:val="auto"/>
                <w:kern w:val="2"/>
                <w:highlight w:val="none"/>
              </w:rPr>
              <w:t>审查指标</w:t>
            </w:r>
          </w:p>
        </w:tc>
        <w:tc>
          <w:tcPr>
            <w:tcW w:w="1835" w:type="pct"/>
            <w:tcBorders>
              <w:bottom w:val="single" w:color="auto" w:sz="4" w:space="0"/>
            </w:tcBorders>
            <w:vAlign w:val="center"/>
          </w:tcPr>
          <w:p w14:paraId="0230668B">
            <w:pPr>
              <w:adjustRightInd w:val="0"/>
              <w:snapToGrid w:val="0"/>
              <w:spacing w:line="380" w:lineRule="exact"/>
              <w:ind w:right="-11"/>
              <w:jc w:val="center"/>
              <w:rPr>
                <w:rFonts w:hint="eastAsia" w:ascii="宋体" w:hAnsi="宋体" w:eastAsia="宋体"/>
                <w:color w:val="auto"/>
                <w:sz w:val="24"/>
                <w:highlight w:val="none"/>
              </w:rPr>
            </w:pPr>
            <w:r>
              <w:rPr>
                <w:rFonts w:hint="eastAsia" w:ascii="宋体" w:hAnsi="宋体" w:eastAsia="宋体"/>
                <w:color w:val="auto"/>
                <w:sz w:val="24"/>
                <w:highlight w:val="none"/>
              </w:rPr>
              <w:t>审查标准</w:t>
            </w:r>
          </w:p>
        </w:tc>
        <w:tc>
          <w:tcPr>
            <w:tcW w:w="1472" w:type="pct"/>
            <w:tcBorders>
              <w:bottom w:val="single" w:color="auto" w:sz="4" w:space="0"/>
            </w:tcBorders>
            <w:vAlign w:val="center"/>
          </w:tcPr>
          <w:p w14:paraId="15DA8EA2">
            <w:pPr>
              <w:adjustRightInd w:val="0"/>
              <w:snapToGrid w:val="0"/>
              <w:spacing w:line="380" w:lineRule="exact"/>
              <w:ind w:right="-11"/>
              <w:jc w:val="center"/>
              <w:rPr>
                <w:rFonts w:hint="eastAsia" w:ascii="宋体" w:hAnsi="宋体" w:eastAsia="宋体"/>
                <w:color w:val="auto"/>
                <w:sz w:val="24"/>
                <w:highlight w:val="none"/>
              </w:rPr>
            </w:pPr>
            <w:r>
              <w:rPr>
                <w:rFonts w:hint="eastAsia" w:ascii="宋体" w:hAnsi="宋体" w:eastAsia="宋体"/>
                <w:color w:val="auto"/>
                <w:sz w:val="24"/>
                <w:highlight w:val="none"/>
              </w:rPr>
              <w:t>格式要求</w:t>
            </w:r>
          </w:p>
        </w:tc>
      </w:tr>
      <w:tr w14:paraId="19EC5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69FFB018">
            <w:pPr>
              <w:adjustRightInd w:val="0"/>
              <w:snapToGrid w:val="0"/>
              <w:spacing w:line="380" w:lineRule="exact"/>
              <w:ind w:right="-11"/>
              <w:jc w:val="center"/>
              <w:rPr>
                <w:rFonts w:hint="eastAsia" w:ascii="宋体" w:hAnsi="宋体" w:eastAsia="宋体"/>
                <w:color w:val="auto"/>
                <w:sz w:val="24"/>
                <w:highlight w:val="none"/>
              </w:rPr>
            </w:pPr>
            <w:r>
              <w:rPr>
                <w:rFonts w:hint="eastAsia" w:ascii="宋体" w:hAnsi="宋体" w:eastAsia="宋体"/>
                <w:color w:val="auto"/>
                <w:sz w:val="24"/>
                <w:highlight w:val="none"/>
              </w:rPr>
              <w:t>1</w:t>
            </w:r>
          </w:p>
        </w:tc>
        <w:tc>
          <w:tcPr>
            <w:tcW w:w="1242" w:type="pct"/>
            <w:vAlign w:val="center"/>
          </w:tcPr>
          <w:p w14:paraId="1113760B">
            <w:pPr>
              <w:spacing w:line="380" w:lineRule="exact"/>
              <w:ind w:right="-11"/>
              <w:jc w:val="center"/>
              <w:rPr>
                <w:rFonts w:hint="eastAsia" w:ascii="宋体" w:hAnsi="宋体" w:eastAsia="宋体"/>
                <w:color w:val="auto"/>
                <w:sz w:val="24"/>
                <w:szCs w:val="28"/>
                <w:highlight w:val="none"/>
              </w:rPr>
            </w:pPr>
            <w:r>
              <w:rPr>
                <w:rFonts w:hint="eastAsia" w:ascii="宋体" w:hAnsi="宋体" w:eastAsia="宋体"/>
                <w:color w:val="auto"/>
                <w:sz w:val="24"/>
                <w:highlight w:val="none"/>
              </w:rPr>
              <w:t>开标一览表</w:t>
            </w:r>
          </w:p>
        </w:tc>
        <w:tc>
          <w:tcPr>
            <w:tcW w:w="1835" w:type="pct"/>
            <w:vAlign w:val="center"/>
          </w:tcPr>
          <w:p w14:paraId="32A437FF">
            <w:pPr>
              <w:spacing w:line="380" w:lineRule="exact"/>
              <w:ind w:right="-11"/>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格式、填写要求符合招标文件规定并加盖投标人</w:t>
            </w:r>
            <w:r>
              <w:rPr>
                <w:rFonts w:hint="eastAsia" w:ascii="宋体" w:hAnsi="宋体" w:eastAsia="宋体"/>
                <w:color w:val="auto"/>
                <w:sz w:val="24"/>
                <w:highlight w:val="none"/>
              </w:rPr>
              <w:t>盖章</w:t>
            </w:r>
          </w:p>
        </w:tc>
        <w:tc>
          <w:tcPr>
            <w:tcW w:w="1472" w:type="pct"/>
            <w:vAlign w:val="center"/>
          </w:tcPr>
          <w:p w14:paraId="61050DB9">
            <w:pPr>
              <w:adjustRightInd w:val="0"/>
              <w:snapToGrid w:val="0"/>
              <w:spacing w:line="380" w:lineRule="exact"/>
              <w:ind w:right="-11"/>
              <w:jc w:val="center"/>
              <w:rPr>
                <w:rFonts w:hint="eastAsia" w:ascii="宋体" w:hAnsi="宋体" w:eastAsia="宋体"/>
                <w:color w:val="auto"/>
                <w:sz w:val="24"/>
                <w:highlight w:val="none"/>
              </w:rPr>
            </w:pPr>
            <w:r>
              <w:rPr>
                <w:rFonts w:hint="eastAsia" w:ascii="宋体" w:hAnsi="宋体" w:eastAsia="宋体"/>
                <w:color w:val="auto"/>
                <w:sz w:val="24"/>
                <w:highlight w:val="none"/>
              </w:rPr>
              <w:t>详见第六章投标文件格式。</w:t>
            </w:r>
          </w:p>
        </w:tc>
      </w:tr>
      <w:tr w14:paraId="5974C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1A8A0A63">
            <w:pPr>
              <w:adjustRightInd w:val="0"/>
              <w:snapToGrid w:val="0"/>
              <w:spacing w:line="380" w:lineRule="exact"/>
              <w:ind w:right="-11"/>
              <w:jc w:val="center"/>
              <w:rPr>
                <w:rFonts w:hint="eastAsia" w:ascii="宋体" w:hAnsi="宋体" w:eastAsia="宋体"/>
                <w:color w:val="auto"/>
                <w:sz w:val="24"/>
                <w:highlight w:val="none"/>
              </w:rPr>
            </w:pPr>
            <w:r>
              <w:rPr>
                <w:rFonts w:hint="eastAsia" w:ascii="宋体" w:hAnsi="宋体" w:eastAsia="宋体"/>
                <w:color w:val="auto"/>
                <w:sz w:val="24"/>
                <w:highlight w:val="none"/>
              </w:rPr>
              <w:t>2</w:t>
            </w:r>
          </w:p>
        </w:tc>
        <w:tc>
          <w:tcPr>
            <w:tcW w:w="1242" w:type="pct"/>
            <w:vAlign w:val="center"/>
          </w:tcPr>
          <w:p w14:paraId="3CBD2B11">
            <w:pPr>
              <w:spacing w:line="380" w:lineRule="exact"/>
              <w:ind w:right="-11"/>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投标函</w:t>
            </w:r>
          </w:p>
        </w:tc>
        <w:tc>
          <w:tcPr>
            <w:tcW w:w="1835" w:type="pct"/>
            <w:vAlign w:val="center"/>
          </w:tcPr>
          <w:p w14:paraId="402A005F">
            <w:pPr>
              <w:spacing w:line="380" w:lineRule="exact"/>
              <w:ind w:right="-11"/>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格式、填写要求符合招标文件规定并加盖投标人盖章</w:t>
            </w:r>
          </w:p>
        </w:tc>
        <w:tc>
          <w:tcPr>
            <w:tcW w:w="1472" w:type="pct"/>
            <w:vAlign w:val="center"/>
          </w:tcPr>
          <w:p w14:paraId="265D0425">
            <w:pPr>
              <w:adjustRightInd w:val="0"/>
              <w:snapToGrid w:val="0"/>
              <w:spacing w:line="380" w:lineRule="exact"/>
              <w:ind w:right="-11"/>
              <w:jc w:val="center"/>
              <w:rPr>
                <w:rFonts w:hint="eastAsia" w:ascii="宋体" w:hAnsi="宋体" w:eastAsia="宋体"/>
                <w:color w:val="auto"/>
                <w:sz w:val="24"/>
                <w:highlight w:val="none"/>
              </w:rPr>
            </w:pPr>
            <w:r>
              <w:rPr>
                <w:rFonts w:hint="eastAsia" w:ascii="宋体" w:hAnsi="宋体" w:eastAsia="宋体"/>
                <w:color w:val="auto"/>
                <w:sz w:val="24"/>
                <w:highlight w:val="none"/>
              </w:rPr>
              <w:t>详见第六章投标文件格式。</w:t>
            </w:r>
          </w:p>
        </w:tc>
      </w:tr>
      <w:tr w14:paraId="7B695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70BB081B">
            <w:pPr>
              <w:adjustRightInd w:val="0"/>
              <w:snapToGrid w:val="0"/>
              <w:spacing w:line="380" w:lineRule="exact"/>
              <w:ind w:right="-11"/>
              <w:jc w:val="center"/>
              <w:rPr>
                <w:rFonts w:hint="eastAsia" w:ascii="宋体" w:hAnsi="宋体" w:eastAsia="宋体"/>
                <w:color w:val="auto"/>
                <w:sz w:val="24"/>
                <w:highlight w:val="none"/>
              </w:rPr>
            </w:pPr>
            <w:r>
              <w:rPr>
                <w:rFonts w:ascii="宋体" w:hAnsi="宋体" w:eastAsia="宋体"/>
                <w:color w:val="auto"/>
                <w:sz w:val="24"/>
                <w:highlight w:val="none"/>
              </w:rPr>
              <w:t>3</w:t>
            </w:r>
          </w:p>
        </w:tc>
        <w:tc>
          <w:tcPr>
            <w:tcW w:w="1242" w:type="pct"/>
            <w:vAlign w:val="center"/>
          </w:tcPr>
          <w:p w14:paraId="5232DA16">
            <w:pPr>
              <w:spacing w:line="380" w:lineRule="exact"/>
              <w:ind w:right="-11"/>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授权书</w:t>
            </w:r>
          </w:p>
        </w:tc>
        <w:tc>
          <w:tcPr>
            <w:tcW w:w="1835" w:type="pct"/>
            <w:vAlign w:val="center"/>
          </w:tcPr>
          <w:p w14:paraId="03E55596">
            <w:pPr>
              <w:spacing w:line="380" w:lineRule="exact"/>
              <w:ind w:right="-11"/>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格式、填写要求符合招标文件规定并加盖投标人盖章</w:t>
            </w:r>
          </w:p>
        </w:tc>
        <w:tc>
          <w:tcPr>
            <w:tcW w:w="1472" w:type="pct"/>
            <w:vAlign w:val="center"/>
          </w:tcPr>
          <w:p w14:paraId="10111BEF">
            <w:pPr>
              <w:adjustRightInd w:val="0"/>
              <w:snapToGrid w:val="0"/>
              <w:spacing w:line="380" w:lineRule="exact"/>
              <w:ind w:right="-11"/>
              <w:jc w:val="center"/>
              <w:rPr>
                <w:rFonts w:hint="eastAsia" w:ascii="宋体" w:hAnsi="宋体" w:eastAsia="宋体"/>
                <w:color w:val="auto"/>
                <w:sz w:val="24"/>
                <w:highlight w:val="none"/>
              </w:rPr>
            </w:pPr>
            <w:r>
              <w:rPr>
                <w:rFonts w:hint="eastAsia" w:ascii="宋体" w:hAnsi="宋体" w:eastAsia="宋体"/>
                <w:color w:val="auto"/>
                <w:sz w:val="24"/>
                <w:highlight w:val="none"/>
              </w:rPr>
              <w:t>法定代表人参加投标的无需此件，提供身份证明即可。详见第六章投标文件格式。</w:t>
            </w:r>
          </w:p>
        </w:tc>
      </w:tr>
      <w:tr w14:paraId="341D7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13E3F4AE">
            <w:pPr>
              <w:adjustRightInd w:val="0"/>
              <w:snapToGrid w:val="0"/>
              <w:spacing w:line="380" w:lineRule="exact"/>
              <w:ind w:right="-11"/>
              <w:jc w:val="center"/>
              <w:rPr>
                <w:rFonts w:hint="eastAsia" w:ascii="宋体" w:hAnsi="宋体" w:eastAsia="宋体"/>
                <w:color w:val="auto"/>
                <w:sz w:val="24"/>
                <w:highlight w:val="none"/>
              </w:rPr>
            </w:pPr>
            <w:r>
              <w:rPr>
                <w:rFonts w:hint="eastAsia" w:ascii="宋体" w:hAnsi="宋体" w:eastAsia="宋体"/>
                <w:color w:val="auto"/>
                <w:sz w:val="24"/>
                <w:highlight w:val="none"/>
              </w:rPr>
              <w:t>4</w:t>
            </w:r>
          </w:p>
        </w:tc>
        <w:tc>
          <w:tcPr>
            <w:tcW w:w="1242" w:type="pct"/>
            <w:vAlign w:val="center"/>
          </w:tcPr>
          <w:p w14:paraId="2B2E79AD">
            <w:pPr>
              <w:spacing w:line="380" w:lineRule="exact"/>
              <w:ind w:right="-11"/>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投标报价</w:t>
            </w:r>
          </w:p>
        </w:tc>
        <w:tc>
          <w:tcPr>
            <w:tcW w:w="1835" w:type="pct"/>
            <w:vAlign w:val="center"/>
          </w:tcPr>
          <w:p w14:paraId="30FE99BF">
            <w:pPr>
              <w:spacing w:line="380" w:lineRule="exact"/>
              <w:ind w:right="-11"/>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符合</w:t>
            </w:r>
            <w:r>
              <w:rPr>
                <w:rFonts w:hint="eastAsia" w:ascii="宋体" w:hAnsi="宋体" w:eastAsia="宋体"/>
                <w:color w:val="auto"/>
                <w:sz w:val="24"/>
                <w:highlight w:val="none"/>
              </w:rPr>
              <w:t>招标文件投标人须知正文第9条要求</w:t>
            </w:r>
          </w:p>
        </w:tc>
        <w:tc>
          <w:tcPr>
            <w:tcW w:w="1472" w:type="pct"/>
            <w:vAlign w:val="center"/>
          </w:tcPr>
          <w:p w14:paraId="325CFB32">
            <w:pPr>
              <w:adjustRightInd w:val="0"/>
              <w:snapToGrid w:val="0"/>
              <w:spacing w:line="380" w:lineRule="exact"/>
              <w:ind w:right="-11"/>
              <w:jc w:val="center"/>
              <w:rPr>
                <w:rFonts w:hint="eastAsia" w:ascii="宋体" w:hAnsi="宋体" w:eastAsia="宋体"/>
                <w:color w:val="auto"/>
                <w:sz w:val="24"/>
                <w:highlight w:val="none"/>
              </w:rPr>
            </w:pPr>
            <w:r>
              <w:rPr>
                <w:rFonts w:hint="eastAsia" w:ascii="宋体" w:hAnsi="宋体" w:eastAsia="宋体"/>
                <w:color w:val="auto"/>
                <w:sz w:val="24"/>
                <w:highlight w:val="none"/>
              </w:rPr>
              <w:t>详见第六章投标文件格式。</w:t>
            </w:r>
          </w:p>
        </w:tc>
      </w:tr>
      <w:tr w14:paraId="3003E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69CE7A2F">
            <w:pPr>
              <w:adjustRightInd w:val="0"/>
              <w:snapToGrid w:val="0"/>
              <w:spacing w:line="380" w:lineRule="exact"/>
              <w:ind w:right="-11"/>
              <w:jc w:val="center"/>
              <w:rPr>
                <w:rFonts w:hint="eastAsia" w:ascii="宋体" w:hAnsi="宋体" w:eastAsia="宋体"/>
                <w:color w:val="auto"/>
                <w:sz w:val="24"/>
                <w:highlight w:val="none"/>
              </w:rPr>
            </w:pPr>
            <w:r>
              <w:rPr>
                <w:rFonts w:hint="eastAsia" w:ascii="宋体" w:hAnsi="宋体" w:eastAsia="宋体"/>
                <w:color w:val="auto"/>
                <w:sz w:val="24"/>
                <w:highlight w:val="none"/>
              </w:rPr>
              <w:t>5</w:t>
            </w:r>
          </w:p>
        </w:tc>
        <w:tc>
          <w:tcPr>
            <w:tcW w:w="1242" w:type="pct"/>
            <w:vAlign w:val="center"/>
          </w:tcPr>
          <w:p w14:paraId="31323F3B">
            <w:pPr>
              <w:spacing w:line="380" w:lineRule="exact"/>
              <w:ind w:right="-11"/>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商务响应情况</w:t>
            </w:r>
          </w:p>
        </w:tc>
        <w:tc>
          <w:tcPr>
            <w:tcW w:w="3430" w:type="dxa"/>
            <w:vAlign w:val="center"/>
          </w:tcPr>
          <w:p w14:paraId="6FB09252">
            <w:pPr>
              <w:spacing w:line="380" w:lineRule="exact"/>
              <w:ind w:right="-11"/>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符合招标文件采购需求中对付款方式、供货及安装期限、供货及安装地点、免费质保期等实质性要求</w:t>
            </w:r>
          </w:p>
        </w:tc>
        <w:tc>
          <w:tcPr>
            <w:tcW w:w="1472" w:type="pct"/>
            <w:vAlign w:val="center"/>
          </w:tcPr>
          <w:p w14:paraId="63EA5676">
            <w:pPr>
              <w:adjustRightInd w:val="0"/>
              <w:snapToGrid w:val="0"/>
              <w:spacing w:line="380" w:lineRule="exact"/>
              <w:ind w:right="-11"/>
              <w:jc w:val="center"/>
              <w:rPr>
                <w:rFonts w:hint="eastAsia" w:ascii="宋体" w:hAnsi="宋体" w:eastAsia="宋体"/>
                <w:color w:val="auto"/>
                <w:sz w:val="24"/>
                <w:highlight w:val="none"/>
              </w:rPr>
            </w:pPr>
            <w:r>
              <w:rPr>
                <w:rFonts w:hint="eastAsia" w:ascii="宋体" w:hAnsi="宋体" w:eastAsia="宋体"/>
                <w:color w:val="auto"/>
                <w:sz w:val="24"/>
                <w:highlight w:val="none"/>
              </w:rPr>
              <w:t>详见第六章投标文件格式。</w:t>
            </w:r>
          </w:p>
        </w:tc>
      </w:tr>
      <w:tr w14:paraId="3A966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2068ABB3">
            <w:pPr>
              <w:adjustRightInd w:val="0"/>
              <w:snapToGrid w:val="0"/>
              <w:spacing w:line="380" w:lineRule="exact"/>
              <w:ind w:right="-11"/>
              <w:jc w:val="center"/>
              <w:rPr>
                <w:rFonts w:hint="eastAsia" w:ascii="宋体" w:hAnsi="宋体" w:eastAsia="宋体"/>
                <w:color w:val="auto"/>
                <w:sz w:val="24"/>
                <w:highlight w:val="none"/>
              </w:rPr>
            </w:pPr>
            <w:r>
              <w:rPr>
                <w:rFonts w:hint="eastAsia" w:ascii="宋体" w:hAnsi="宋体" w:eastAsia="宋体"/>
                <w:color w:val="auto"/>
                <w:sz w:val="24"/>
                <w:highlight w:val="none"/>
              </w:rPr>
              <w:t>6</w:t>
            </w:r>
          </w:p>
        </w:tc>
        <w:tc>
          <w:tcPr>
            <w:tcW w:w="1242" w:type="pct"/>
            <w:vAlign w:val="center"/>
          </w:tcPr>
          <w:p w14:paraId="6A8FA640">
            <w:pPr>
              <w:spacing w:line="380" w:lineRule="exact"/>
              <w:ind w:right="-11"/>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技术响应情况</w:t>
            </w:r>
          </w:p>
        </w:tc>
        <w:tc>
          <w:tcPr>
            <w:tcW w:w="3430" w:type="dxa"/>
            <w:vAlign w:val="center"/>
          </w:tcPr>
          <w:p w14:paraId="23E9D63E">
            <w:pPr>
              <w:spacing w:line="380" w:lineRule="exact"/>
              <w:ind w:right="-11"/>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符合招标文件采购需求中货物技术参数等实质性要求</w:t>
            </w:r>
          </w:p>
        </w:tc>
        <w:tc>
          <w:tcPr>
            <w:tcW w:w="1472" w:type="pct"/>
            <w:vAlign w:val="center"/>
          </w:tcPr>
          <w:p w14:paraId="5CCCDF10">
            <w:pPr>
              <w:adjustRightInd w:val="0"/>
              <w:snapToGrid w:val="0"/>
              <w:spacing w:line="380" w:lineRule="exact"/>
              <w:ind w:right="-11"/>
              <w:jc w:val="center"/>
              <w:rPr>
                <w:rFonts w:hint="eastAsia" w:ascii="宋体" w:hAnsi="宋体" w:eastAsia="宋体"/>
                <w:color w:val="auto"/>
                <w:sz w:val="24"/>
                <w:highlight w:val="none"/>
              </w:rPr>
            </w:pPr>
            <w:r>
              <w:rPr>
                <w:rFonts w:hint="eastAsia" w:ascii="宋体" w:hAnsi="宋体" w:eastAsia="宋体"/>
                <w:color w:val="auto"/>
                <w:sz w:val="24"/>
                <w:highlight w:val="none"/>
              </w:rPr>
              <w:t>详见第六章投标文件格式。</w:t>
            </w:r>
          </w:p>
        </w:tc>
      </w:tr>
      <w:tr w14:paraId="4280A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3619BDB5">
            <w:pPr>
              <w:adjustRightInd w:val="0"/>
              <w:snapToGrid w:val="0"/>
              <w:spacing w:line="380" w:lineRule="exact"/>
              <w:ind w:right="-11"/>
              <w:jc w:val="center"/>
              <w:rPr>
                <w:rFonts w:hint="eastAsia" w:ascii="宋体" w:hAnsi="宋体" w:eastAsia="宋体"/>
                <w:color w:val="auto"/>
                <w:sz w:val="24"/>
                <w:highlight w:val="none"/>
              </w:rPr>
            </w:pPr>
            <w:r>
              <w:rPr>
                <w:rFonts w:hint="eastAsia" w:ascii="宋体" w:hAnsi="宋体" w:eastAsia="宋体"/>
                <w:color w:val="auto"/>
                <w:sz w:val="24"/>
                <w:highlight w:val="none"/>
              </w:rPr>
              <w:t>7</w:t>
            </w:r>
          </w:p>
        </w:tc>
        <w:tc>
          <w:tcPr>
            <w:tcW w:w="1242" w:type="pct"/>
            <w:vAlign w:val="center"/>
          </w:tcPr>
          <w:p w14:paraId="148F867F">
            <w:pPr>
              <w:spacing w:line="380" w:lineRule="exact"/>
              <w:ind w:right="-11"/>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其他要求</w:t>
            </w:r>
          </w:p>
        </w:tc>
        <w:tc>
          <w:tcPr>
            <w:tcW w:w="3430" w:type="dxa"/>
            <w:vAlign w:val="center"/>
          </w:tcPr>
          <w:p w14:paraId="61278363">
            <w:pPr>
              <w:spacing w:line="380" w:lineRule="exact"/>
              <w:ind w:right="-11"/>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符合法律、行政法规规定的其他条件或招标文件列明的其他实质性要求</w:t>
            </w:r>
          </w:p>
        </w:tc>
        <w:tc>
          <w:tcPr>
            <w:tcW w:w="1472" w:type="pct"/>
            <w:vAlign w:val="center"/>
          </w:tcPr>
          <w:p w14:paraId="43E85138">
            <w:pPr>
              <w:adjustRightInd w:val="0"/>
              <w:snapToGrid w:val="0"/>
              <w:spacing w:line="380" w:lineRule="exact"/>
              <w:ind w:right="-11"/>
              <w:jc w:val="center"/>
              <w:rPr>
                <w:rFonts w:hint="eastAsia" w:ascii="宋体" w:hAnsi="宋体" w:eastAsia="宋体"/>
                <w:color w:val="auto"/>
                <w:sz w:val="24"/>
                <w:highlight w:val="none"/>
              </w:rPr>
            </w:pPr>
          </w:p>
        </w:tc>
      </w:tr>
    </w:tbl>
    <w:p w14:paraId="5D67B96B">
      <w:pPr>
        <w:spacing w:line="360" w:lineRule="auto"/>
        <w:ind w:firstLine="435"/>
        <w:rPr>
          <w:rFonts w:hint="eastAsia" w:ascii="宋体" w:hAnsi="宋体" w:eastAsia="宋体"/>
          <w:color w:val="auto"/>
          <w:sz w:val="24"/>
          <w:highlight w:val="none"/>
        </w:rPr>
      </w:pPr>
      <w:r>
        <w:rPr>
          <w:rFonts w:hint="eastAsia" w:ascii="宋体" w:hAnsi="宋体" w:eastAsia="宋体"/>
          <w:b/>
          <w:bCs/>
          <w:color w:val="auto"/>
          <w:sz w:val="24"/>
          <w:highlight w:val="none"/>
        </w:rPr>
        <w:t>符合性审查指标通过标准：</w:t>
      </w:r>
      <w:r>
        <w:rPr>
          <w:rFonts w:hint="eastAsia" w:ascii="宋体" w:hAnsi="宋体" w:eastAsia="宋体"/>
          <w:color w:val="auto"/>
          <w:sz w:val="24"/>
          <w:highlight w:val="none"/>
        </w:rPr>
        <w:t>投标人必须通过符合性审查表中的全部评审指标。</w:t>
      </w:r>
    </w:p>
    <w:p w14:paraId="6F4119CE">
      <w:pPr>
        <w:spacing w:line="360" w:lineRule="auto"/>
        <w:ind w:firstLine="437"/>
        <w:outlineLvl w:val="2"/>
        <w:rPr>
          <w:rFonts w:hint="eastAsia" w:ascii="宋体" w:hAnsi="宋体" w:eastAsia="宋体"/>
          <w:color w:val="auto"/>
          <w:sz w:val="24"/>
          <w:highlight w:val="none"/>
        </w:rPr>
      </w:pPr>
      <w:r>
        <w:rPr>
          <w:rFonts w:hint="eastAsia" w:ascii="宋体" w:hAnsi="宋体" w:eastAsia="宋体"/>
          <w:color w:val="auto"/>
          <w:sz w:val="24"/>
          <w:highlight w:val="none"/>
        </w:rPr>
        <w:t>2.3详细审查</w:t>
      </w:r>
    </w:p>
    <w:p w14:paraId="2F87EF2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.3.1</w:t>
      </w:r>
      <w:r>
        <w:rPr>
          <w:rFonts w:hint="eastAsia" w:ascii="宋体" w:hAnsi="宋体" w:eastAsia="宋体"/>
          <w:color w:val="auto"/>
          <w:sz w:val="24"/>
          <w:highlight w:val="none"/>
        </w:rPr>
        <w:t>评标委员会按照下表对投标文件进行详细审查和评分。</w:t>
      </w:r>
    </w:p>
    <w:p w14:paraId="0CEF1DDD">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.3.2</w:t>
      </w:r>
      <w:r>
        <w:rPr>
          <w:rFonts w:hint="eastAsia" w:ascii="宋体" w:hAnsi="宋体" w:eastAsia="宋体"/>
          <w:color w:val="auto"/>
          <w:sz w:val="24"/>
          <w:highlight w:val="none"/>
        </w:rPr>
        <w:t>本项目综合评分满分为1</w:t>
      </w:r>
      <w:r>
        <w:rPr>
          <w:rFonts w:ascii="宋体" w:hAnsi="宋体" w:eastAsia="宋体"/>
          <w:color w:val="auto"/>
          <w:sz w:val="24"/>
          <w:highlight w:val="none"/>
        </w:rPr>
        <w:t>00</w:t>
      </w:r>
      <w:r>
        <w:rPr>
          <w:rFonts w:hint="eastAsia" w:ascii="宋体" w:hAnsi="宋体" w:eastAsia="宋体"/>
          <w:color w:val="auto"/>
          <w:sz w:val="24"/>
          <w:highlight w:val="none"/>
        </w:rPr>
        <w:t>分，其中：技术资信分值占总分值的权重为</w:t>
      </w:r>
      <w:r>
        <w:rPr>
          <w:rFonts w:hint="eastAsia" w:ascii="宋体" w:hAnsi="宋体" w:eastAsia="宋体"/>
          <w:color w:val="auto"/>
          <w:sz w:val="24"/>
          <w:highlight w:val="none"/>
          <w:u w:val="single"/>
          <w:lang w:val="en-US" w:eastAsia="zh-CN"/>
        </w:rPr>
        <w:t>70</w:t>
      </w:r>
      <w:r>
        <w:rPr>
          <w:rFonts w:ascii="宋体" w:hAnsi="宋体" w:eastAsia="宋体"/>
          <w:color w:val="auto"/>
          <w:sz w:val="24"/>
          <w:highlight w:val="none"/>
        </w:rPr>
        <w:t>%，价格分值占总分值的权重为</w:t>
      </w:r>
      <w:r>
        <w:rPr>
          <w:rFonts w:hint="eastAsia" w:ascii="宋体" w:hAnsi="宋体" w:eastAsia="宋体"/>
          <w:color w:val="auto"/>
          <w:sz w:val="24"/>
          <w:highlight w:val="none"/>
          <w:u w:val="single"/>
          <w:lang w:val="en-US" w:eastAsia="zh-CN"/>
        </w:rPr>
        <w:t>30</w:t>
      </w:r>
      <w:r>
        <w:rPr>
          <w:rFonts w:hint="eastAsia" w:ascii="宋体" w:hAnsi="宋体" w:eastAsia="宋体"/>
          <w:color w:val="auto"/>
          <w:sz w:val="24"/>
          <w:highlight w:val="none"/>
          <w:u w:val="single"/>
        </w:rPr>
        <w:t xml:space="preserve"> </w:t>
      </w:r>
      <w:r>
        <w:rPr>
          <w:rFonts w:ascii="宋体" w:hAnsi="宋体" w:eastAsia="宋体"/>
          <w:color w:val="auto"/>
          <w:sz w:val="24"/>
          <w:highlight w:val="none"/>
        </w:rPr>
        <w:t>%。具体评分细则如下：</w:t>
      </w:r>
    </w:p>
    <w:tbl>
      <w:tblPr>
        <w:tblStyle w:val="26"/>
        <w:tblW w:w="50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1171"/>
        <w:gridCol w:w="6548"/>
        <w:gridCol w:w="1028"/>
      </w:tblGrid>
      <w:tr w14:paraId="581BB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36" w:type="pct"/>
            <w:tcBorders>
              <w:top w:val="single" w:color="auto" w:sz="4" w:space="0"/>
              <w:left w:val="single" w:color="auto" w:sz="4" w:space="0"/>
              <w:bottom w:val="single" w:color="auto" w:sz="4" w:space="0"/>
              <w:right w:val="single" w:color="auto" w:sz="4" w:space="0"/>
            </w:tcBorders>
            <w:vAlign w:val="center"/>
          </w:tcPr>
          <w:p w14:paraId="4C596793">
            <w:pPr>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类别</w:t>
            </w:r>
          </w:p>
        </w:tc>
        <w:tc>
          <w:tcPr>
            <w:tcW w:w="584" w:type="pct"/>
            <w:tcBorders>
              <w:top w:val="single" w:color="auto" w:sz="4" w:space="0"/>
              <w:left w:val="single" w:color="auto" w:sz="4" w:space="0"/>
              <w:bottom w:val="single" w:color="auto" w:sz="4" w:space="0"/>
              <w:right w:val="single" w:color="auto" w:sz="4" w:space="0"/>
            </w:tcBorders>
            <w:vAlign w:val="center"/>
          </w:tcPr>
          <w:p w14:paraId="1CE74666">
            <w:pPr>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评分内容</w:t>
            </w:r>
          </w:p>
        </w:tc>
        <w:tc>
          <w:tcPr>
            <w:tcW w:w="3266" w:type="pct"/>
            <w:tcBorders>
              <w:top w:val="single" w:color="auto" w:sz="4" w:space="0"/>
              <w:left w:val="single" w:color="auto" w:sz="4" w:space="0"/>
              <w:bottom w:val="single" w:color="auto" w:sz="4" w:space="0"/>
              <w:right w:val="single" w:color="auto" w:sz="4" w:space="0"/>
            </w:tcBorders>
            <w:vAlign w:val="center"/>
          </w:tcPr>
          <w:p w14:paraId="6F848248">
            <w:pPr>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评分标准</w:t>
            </w:r>
          </w:p>
        </w:tc>
        <w:tc>
          <w:tcPr>
            <w:tcW w:w="512" w:type="pct"/>
            <w:tcBorders>
              <w:top w:val="single" w:color="auto" w:sz="4" w:space="0"/>
              <w:left w:val="single" w:color="auto" w:sz="4" w:space="0"/>
              <w:bottom w:val="single" w:color="auto" w:sz="4" w:space="0"/>
              <w:right w:val="single" w:color="auto" w:sz="4" w:space="0"/>
            </w:tcBorders>
            <w:vAlign w:val="center"/>
          </w:tcPr>
          <w:p w14:paraId="4986EC15">
            <w:pPr>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分值范围</w:t>
            </w:r>
          </w:p>
        </w:tc>
      </w:tr>
      <w:tr w14:paraId="164A4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pct"/>
            <w:vMerge w:val="restart"/>
            <w:tcBorders>
              <w:top w:val="single" w:color="auto" w:sz="4" w:space="0"/>
              <w:left w:val="single" w:color="auto" w:sz="4" w:space="0"/>
              <w:right w:val="single" w:color="auto" w:sz="4" w:space="0"/>
            </w:tcBorders>
            <w:vAlign w:val="center"/>
          </w:tcPr>
          <w:p w14:paraId="3A97C068">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技术资信分</w:t>
            </w:r>
          </w:p>
          <w:p w14:paraId="6ABD1997">
            <w:pPr>
              <w:spacing w:line="360" w:lineRule="exact"/>
              <w:jc w:val="cente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70</w:t>
            </w:r>
            <w:r>
              <w:rPr>
                <w:rFonts w:hint="eastAsia" w:ascii="宋体" w:hAnsi="宋体" w:eastAsia="宋体" w:cs="宋体"/>
                <w:color w:val="auto"/>
                <w:szCs w:val="21"/>
                <w:highlight w:val="none"/>
              </w:rPr>
              <w:t>分）</w:t>
            </w:r>
          </w:p>
        </w:tc>
        <w:tc>
          <w:tcPr>
            <w:tcW w:w="584" w:type="pct"/>
            <w:tcBorders>
              <w:top w:val="single" w:color="auto" w:sz="4" w:space="0"/>
              <w:left w:val="single" w:color="auto" w:sz="4" w:space="0"/>
              <w:bottom w:val="single" w:color="auto" w:sz="4" w:space="0"/>
              <w:right w:val="single" w:color="auto" w:sz="4" w:space="0"/>
            </w:tcBorders>
            <w:vAlign w:val="center"/>
          </w:tcPr>
          <w:p w14:paraId="5C625C38">
            <w:pPr>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技术参数和配置</w:t>
            </w:r>
          </w:p>
          <w:p w14:paraId="758E8239">
            <w:pPr>
              <w:spacing w:line="360" w:lineRule="exact"/>
              <w:jc w:val="center"/>
              <w:rPr>
                <w:rFonts w:hint="eastAsia" w:ascii="宋体" w:hAnsi="宋体" w:eastAsia="宋体" w:cs="宋体"/>
                <w:color w:val="auto"/>
                <w:szCs w:val="21"/>
                <w:highlight w:val="none"/>
              </w:rPr>
            </w:pPr>
          </w:p>
        </w:tc>
        <w:tc>
          <w:tcPr>
            <w:tcW w:w="3266" w:type="pct"/>
            <w:tcBorders>
              <w:top w:val="single" w:color="auto" w:sz="4" w:space="0"/>
              <w:left w:val="single" w:color="auto" w:sz="4" w:space="0"/>
              <w:bottom w:val="single" w:color="auto" w:sz="4" w:space="0"/>
              <w:right w:val="single" w:color="auto" w:sz="4" w:space="0"/>
            </w:tcBorders>
            <w:vAlign w:val="center"/>
          </w:tcPr>
          <w:p w14:paraId="079A9B91">
            <w:pPr>
              <w:pStyle w:val="7"/>
              <w:autoSpaceDE/>
              <w:autoSpaceDN/>
              <w:adjustRightInd/>
              <w:spacing w:line="360" w:lineRule="exact"/>
              <w:ind w:firstLine="0"/>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1、对招标文件中所有技术参数全部满足的得满分。</w:t>
            </w:r>
          </w:p>
          <w:p w14:paraId="6872243B">
            <w:pPr>
              <w:pStyle w:val="7"/>
              <w:autoSpaceDE/>
              <w:autoSpaceDN/>
              <w:adjustRightInd/>
              <w:spacing w:line="360" w:lineRule="exact"/>
              <w:ind w:firstLine="0"/>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2、标“▲”项，为重要参数，共计1个，每响应一项，得8分，共计8分。</w:t>
            </w:r>
          </w:p>
          <w:p w14:paraId="1C51E3C8">
            <w:pPr>
              <w:pStyle w:val="7"/>
              <w:autoSpaceDE/>
              <w:autoSpaceDN/>
              <w:adjustRightInd/>
              <w:spacing w:line="360" w:lineRule="exact"/>
              <w:ind w:firstLine="0"/>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3、其余参数为普通参数，共计8项，每响应一项，得6.5分。共计52分</w:t>
            </w:r>
          </w:p>
          <w:p w14:paraId="256BC7D9">
            <w:pPr>
              <w:pStyle w:val="7"/>
              <w:autoSpaceDE/>
              <w:autoSpaceDN/>
              <w:adjustRightInd/>
              <w:spacing w:line="360" w:lineRule="exact"/>
              <w:ind w:firstLine="0"/>
              <w:rPr>
                <w:rFonts w:hint="eastAsia"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注：1.以参数清单要求提供的证明材料作为评审依据。投标人制作技术标文件需自行编制页码，本项提供的“证明材料”建议在响应表内标注佐证材料所在页码以方便评审；</w:t>
            </w:r>
            <w:r>
              <w:rPr>
                <w:rFonts w:hint="eastAsia" w:hAnsi="宋体" w:cs="宋体"/>
                <w:color w:val="auto"/>
                <w:sz w:val="21"/>
                <w:szCs w:val="21"/>
                <w:highlight w:val="none"/>
                <w:lang w:val="en-US" w:eastAsia="en-US"/>
              </w:rPr>
              <w:t>证明材料包括：第三方有权机构出具的检验或检测报告、技术白皮书、产品彩页、官网截图、功能截图、说明书等,提供其中之一即可</w:t>
            </w:r>
            <w:r>
              <w:rPr>
                <w:rFonts w:hint="eastAsia" w:hAnsi="宋体" w:cs="宋体"/>
                <w:color w:val="auto"/>
                <w:sz w:val="21"/>
                <w:szCs w:val="21"/>
                <w:highlight w:val="none"/>
                <w:lang w:val="en-US" w:eastAsia="zh-CN"/>
              </w:rPr>
              <w:t>；</w:t>
            </w:r>
          </w:p>
          <w:p w14:paraId="3EE32C8F">
            <w:pPr>
              <w:pStyle w:val="7"/>
              <w:autoSpaceDE/>
              <w:autoSpaceDN/>
              <w:adjustRightInd/>
              <w:spacing w:line="360" w:lineRule="exact"/>
              <w:ind w:firstLine="0"/>
              <w:rPr>
                <w:rFonts w:hint="eastAsia" w:hAnsi="宋体" w:cs="宋体"/>
                <w:color w:val="auto"/>
                <w:sz w:val="21"/>
                <w:szCs w:val="21"/>
                <w:highlight w:val="none"/>
              </w:rPr>
            </w:pPr>
            <w:r>
              <w:rPr>
                <w:rFonts w:hint="eastAsia" w:hAnsi="宋体" w:cs="宋体"/>
                <w:color w:val="auto"/>
                <w:sz w:val="21"/>
                <w:szCs w:val="21"/>
                <w:highlight w:val="none"/>
                <w:lang w:val="en-US" w:eastAsia="zh-CN"/>
              </w:rPr>
              <w:t>2.以参数清单要求提供的证明材料作为评审依据。</w:t>
            </w:r>
          </w:p>
        </w:tc>
        <w:tc>
          <w:tcPr>
            <w:tcW w:w="512" w:type="pct"/>
            <w:tcBorders>
              <w:top w:val="single" w:color="auto" w:sz="4" w:space="0"/>
              <w:left w:val="single" w:color="auto" w:sz="4" w:space="0"/>
              <w:bottom w:val="single" w:color="auto" w:sz="4" w:space="0"/>
              <w:right w:val="single" w:color="auto" w:sz="4" w:space="0"/>
            </w:tcBorders>
            <w:vAlign w:val="center"/>
          </w:tcPr>
          <w:p w14:paraId="6A1081A3">
            <w:pPr>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0-</w:t>
            </w:r>
            <w:r>
              <w:rPr>
                <w:rFonts w:hint="eastAsia" w:ascii="宋体" w:hAnsi="宋体" w:eastAsia="宋体" w:cs="宋体"/>
                <w:b/>
                <w:bCs/>
                <w:color w:val="auto"/>
                <w:szCs w:val="21"/>
                <w:highlight w:val="none"/>
                <w:lang w:val="en-US" w:eastAsia="zh-CN"/>
              </w:rPr>
              <w:t>60</w:t>
            </w:r>
            <w:r>
              <w:rPr>
                <w:rFonts w:hint="eastAsia" w:ascii="宋体" w:hAnsi="宋体" w:eastAsia="宋体" w:cs="宋体"/>
                <w:b/>
                <w:bCs/>
                <w:color w:val="auto"/>
                <w:szCs w:val="21"/>
                <w:highlight w:val="none"/>
              </w:rPr>
              <w:t>分</w:t>
            </w:r>
          </w:p>
        </w:tc>
      </w:tr>
      <w:tr w14:paraId="53212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pct"/>
            <w:vMerge w:val="continue"/>
            <w:tcBorders>
              <w:left w:val="single" w:color="auto" w:sz="4" w:space="0"/>
              <w:right w:val="single" w:color="auto" w:sz="4" w:space="0"/>
            </w:tcBorders>
            <w:vAlign w:val="center"/>
          </w:tcPr>
          <w:p w14:paraId="3A77A3A8">
            <w:pPr>
              <w:spacing w:line="360" w:lineRule="exact"/>
              <w:ind w:firstLine="435"/>
              <w:jc w:val="center"/>
              <w:rPr>
                <w:rFonts w:hint="eastAsia" w:ascii="宋体" w:hAnsi="宋体" w:eastAsia="宋体" w:cs="宋体"/>
                <w:b/>
                <w:bCs/>
                <w:color w:val="auto"/>
                <w:szCs w:val="21"/>
                <w:highlight w:val="none"/>
              </w:rPr>
            </w:pPr>
          </w:p>
        </w:tc>
        <w:tc>
          <w:tcPr>
            <w:tcW w:w="584" w:type="pct"/>
            <w:tcBorders>
              <w:top w:val="single" w:color="auto" w:sz="4" w:space="0"/>
              <w:left w:val="single" w:color="auto" w:sz="4" w:space="0"/>
              <w:bottom w:val="single" w:color="auto" w:sz="4" w:space="0"/>
              <w:right w:val="single" w:color="auto" w:sz="4" w:space="0"/>
            </w:tcBorders>
            <w:vAlign w:val="center"/>
          </w:tcPr>
          <w:p w14:paraId="1ACE39E7">
            <w:pPr>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免费质保期</w:t>
            </w:r>
          </w:p>
        </w:tc>
        <w:tc>
          <w:tcPr>
            <w:tcW w:w="3266" w:type="pct"/>
            <w:tcBorders>
              <w:top w:val="single" w:color="auto" w:sz="4" w:space="0"/>
              <w:left w:val="single" w:color="auto" w:sz="4" w:space="0"/>
              <w:bottom w:val="single" w:color="auto" w:sz="4" w:space="0"/>
              <w:right w:val="single" w:color="auto" w:sz="4" w:space="0"/>
            </w:tcBorders>
            <w:vAlign w:val="center"/>
          </w:tcPr>
          <w:p w14:paraId="5E59AEB7">
            <w:pPr>
              <w:pStyle w:val="7"/>
              <w:autoSpaceDE/>
              <w:autoSpaceDN/>
              <w:adjustRightInd/>
              <w:spacing w:line="360" w:lineRule="exact"/>
              <w:ind w:firstLine="0"/>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免费质保三年，每延长一年得2.5分，最多得5分。</w:t>
            </w:r>
          </w:p>
          <w:p w14:paraId="14D1C42E">
            <w:pPr>
              <w:pStyle w:val="7"/>
              <w:autoSpaceDE/>
              <w:autoSpaceDN/>
              <w:adjustRightInd/>
              <w:spacing w:line="360" w:lineRule="exact"/>
              <w:ind w:firstLine="0"/>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（需提供相关质保期限承诺书，格式自拟，否则本项不得分。）</w:t>
            </w:r>
          </w:p>
        </w:tc>
        <w:tc>
          <w:tcPr>
            <w:tcW w:w="512" w:type="pct"/>
            <w:tcBorders>
              <w:top w:val="single" w:color="auto" w:sz="4" w:space="0"/>
              <w:left w:val="single" w:color="auto" w:sz="4" w:space="0"/>
              <w:bottom w:val="single" w:color="auto" w:sz="4" w:space="0"/>
              <w:right w:val="single" w:color="auto" w:sz="4" w:space="0"/>
            </w:tcBorders>
            <w:vAlign w:val="center"/>
          </w:tcPr>
          <w:p w14:paraId="31ACF433">
            <w:pPr>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0-</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分</w:t>
            </w:r>
          </w:p>
        </w:tc>
      </w:tr>
      <w:tr w14:paraId="6F324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pct"/>
            <w:vMerge w:val="continue"/>
            <w:tcBorders>
              <w:left w:val="single" w:color="auto" w:sz="4" w:space="0"/>
              <w:right w:val="single" w:color="auto" w:sz="4" w:space="0"/>
            </w:tcBorders>
            <w:vAlign w:val="center"/>
          </w:tcPr>
          <w:p w14:paraId="39CB7AD6">
            <w:pPr>
              <w:spacing w:line="360" w:lineRule="exact"/>
              <w:ind w:firstLine="435"/>
              <w:jc w:val="center"/>
              <w:rPr>
                <w:rFonts w:hint="eastAsia" w:ascii="宋体" w:hAnsi="宋体" w:eastAsia="宋体" w:cs="宋体"/>
                <w:b/>
                <w:bCs/>
                <w:color w:val="auto"/>
                <w:szCs w:val="21"/>
                <w:highlight w:val="none"/>
              </w:rPr>
            </w:pPr>
          </w:p>
        </w:tc>
        <w:tc>
          <w:tcPr>
            <w:tcW w:w="584" w:type="pct"/>
            <w:tcBorders>
              <w:top w:val="single" w:color="auto" w:sz="4" w:space="0"/>
              <w:left w:val="single" w:color="auto" w:sz="4" w:space="0"/>
              <w:right w:val="single" w:color="auto" w:sz="4" w:space="0"/>
            </w:tcBorders>
            <w:vAlign w:val="center"/>
          </w:tcPr>
          <w:p w14:paraId="4E3444C6">
            <w:pPr>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售后服务能力、措施</w:t>
            </w:r>
          </w:p>
        </w:tc>
        <w:tc>
          <w:tcPr>
            <w:tcW w:w="3266" w:type="pct"/>
            <w:tcBorders>
              <w:top w:val="single" w:color="auto" w:sz="4" w:space="0"/>
              <w:left w:val="single" w:color="auto" w:sz="4" w:space="0"/>
              <w:bottom w:val="single" w:color="auto" w:sz="4" w:space="0"/>
              <w:right w:val="single" w:color="auto" w:sz="4" w:space="0"/>
            </w:tcBorders>
            <w:vAlign w:val="top"/>
          </w:tcPr>
          <w:p w14:paraId="47E1B000">
            <w:pPr>
              <w:pStyle w:val="7"/>
              <w:autoSpaceDE/>
              <w:autoSpaceDN/>
              <w:adjustRightInd/>
              <w:spacing w:line="360" w:lineRule="exact"/>
              <w:ind w:firstLine="0"/>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1、售后响应时间：2小时以内。</w:t>
            </w:r>
          </w:p>
          <w:p w14:paraId="0597B839">
            <w:pPr>
              <w:pStyle w:val="7"/>
              <w:autoSpaceDE/>
              <w:autoSpaceDN/>
              <w:adjustRightInd/>
              <w:spacing w:line="360" w:lineRule="exact"/>
              <w:ind w:firstLine="0"/>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2、报修后故障修复时间：3个工作日，超过此时间需提供备用机。</w:t>
            </w:r>
          </w:p>
          <w:p w14:paraId="167FBDEE">
            <w:pPr>
              <w:pStyle w:val="7"/>
              <w:autoSpaceDE/>
              <w:autoSpaceDN/>
              <w:adjustRightInd/>
              <w:spacing w:line="360" w:lineRule="exact"/>
              <w:ind w:firstLine="0"/>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3、维保期内每年至少巡检2次。</w:t>
            </w:r>
          </w:p>
          <w:p w14:paraId="5665A7BF">
            <w:pPr>
              <w:pStyle w:val="7"/>
              <w:autoSpaceDE/>
              <w:autoSpaceDN/>
              <w:adjustRightInd/>
              <w:spacing w:line="360" w:lineRule="exact"/>
              <w:ind w:firstLine="0"/>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售后服务措施须包含或优于以上内容，评审根据投标文件中提供的售后服务方案与措施进行评比：</w:t>
            </w:r>
          </w:p>
          <w:p w14:paraId="4F3ED0BE">
            <w:pPr>
              <w:pStyle w:val="7"/>
              <w:autoSpaceDE/>
              <w:autoSpaceDN/>
              <w:adjustRightInd/>
              <w:spacing w:line="360" w:lineRule="exact"/>
              <w:ind w:firstLine="0"/>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（1）包括保修内容与范围、维修响应时间、售后服务等，方案完善可行性强，科学合理，完全满足项目采购需求的得5分；</w:t>
            </w:r>
          </w:p>
          <w:p w14:paraId="22861C25">
            <w:pPr>
              <w:pStyle w:val="7"/>
              <w:autoSpaceDE/>
              <w:autoSpaceDN/>
              <w:adjustRightInd/>
              <w:spacing w:line="360" w:lineRule="exact"/>
              <w:ind w:firstLine="0"/>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（2）包括保修内容与范围、维修响应时间、售后服务等，方案完善可行性较强，无明显逻辑错误，无关键点缺失的得4分；</w:t>
            </w:r>
          </w:p>
          <w:p w14:paraId="33B9C949">
            <w:pPr>
              <w:pStyle w:val="7"/>
              <w:autoSpaceDE/>
              <w:autoSpaceDN/>
              <w:adjustRightInd/>
              <w:spacing w:line="360" w:lineRule="exact"/>
              <w:ind w:firstLine="0"/>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（3）包括保修内容与范围、维修响应时间、售后服务等，方案内容缺失，且出现非专门针对本项目特性内容的得3分；</w:t>
            </w:r>
          </w:p>
          <w:p w14:paraId="48157CAE">
            <w:pPr>
              <w:pStyle w:val="7"/>
              <w:autoSpaceDE/>
              <w:autoSpaceDN/>
              <w:adjustRightInd/>
              <w:spacing w:line="360" w:lineRule="exact"/>
              <w:ind w:firstLine="0"/>
              <w:rPr>
                <w:rFonts w:hint="eastAsia" w:hAnsi="宋体" w:cs="宋体"/>
                <w:color w:val="auto"/>
                <w:sz w:val="21"/>
                <w:szCs w:val="21"/>
                <w:highlight w:val="none"/>
              </w:rPr>
            </w:pPr>
            <w:r>
              <w:rPr>
                <w:rFonts w:hint="eastAsia" w:hAnsi="宋体" w:cs="宋体"/>
                <w:color w:val="auto"/>
                <w:sz w:val="21"/>
                <w:szCs w:val="21"/>
                <w:highlight w:val="none"/>
                <w:lang w:val="en-US" w:eastAsia="zh-CN"/>
              </w:rPr>
              <w:t>（4）方案不能满足项目实施要求或未提供相关内容的不得分。</w:t>
            </w:r>
          </w:p>
        </w:tc>
        <w:tc>
          <w:tcPr>
            <w:tcW w:w="512" w:type="pct"/>
            <w:tcBorders>
              <w:top w:val="single" w:color="auto" w:sz="4" w:space="0"/>
              <w:left w:val="single" w:color="auto" w:sz="4" w:space="0"/>
              <w:bottom w:val="single" w:color="auto" w:sz="4" w:space="0"/>
              <w:right w:val="single" w:color="auto" w:sz="4" w:space="0"/>
            </w:tcBorders>
            <w:vAlign w:val="center"/>
          </w:tcPr>
          <w:p w14:paraId="27BBEAFA">
            <w:pPr>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0-</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分</w:t>
            </w:r>
          </w:p>
        </w:tc>
      </w:tr>
      <w:tr w14:paraId="6D92E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pct"/>
            <w:tcBorders>
              <w:left w:val="single" w:color="auto" w:sz="4" w:space="0"/>
              <w:right w:val="single" w:color="auto" w:sz="4" w:space="0"/>
            </w:tcBorders>
            <w:vAlign w:val="center"/>
          </w:tcPr>
          <w:p w14:paraId="035D8687">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w:t>
            </w:r>
          </w:p>
          <w:p w14:paraId="35FEA776">
            <w:pPr>
              <w:spacing w:line="360" w:lineRule="exact"/>
              <w:jc w:val="cente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30</w:t>
            </w:r>
            <w:r>
              <w:rPr>
                <w:rFonts w:hint="eastAsia" w:ascii="宋体" w:hAnsi="宋体" w:eastAsia="宋体" w:cs="宋体"/>
                <w:color w:val="auto"/>
                <w:szCs w:val="21"/>
                <w:highlight w:val="none"/>
              </w:rPr>
              <w:t>分）</w:t>
            </w:r>
          </w:p>
        </w:tc>
        <w:tc>
          <w:tcPr>
            <w:tcW w:w="4363" w:type="pct"/>
            <w:gridSpan w:val="3"/>
            <w:tcBorders>
              <w:top w:val="single" w:color="auto" w:sz="4" w:space="0"/>
              <w:left w:val="single" w:color="auto" w:sz="4" w:space="0"/>
              <w:bottom w:val="single" w:color="auto" w:sz="4" w:space="0"/>
              <w:right w:val="single" w:color="auto" w:sz="4" w:space="0"/>
            </w:tcBorders>
            <w:vAlign w:val="center"/>
          </w:tcPr>
          <w:p w14:paraId="056B191C">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价格分统一采用低价优先法，即满足招标文件要求且投标价格最低的投标报价为评标基准价，其价格分为满分</w:t>
            </w:r>
            <w:r>
              <w:rPr>
                <w:rFonts w:hint="eastAsia" w:ascii="宋体" w:hAnsi="宋体" w:eastAsia="宋体" w:cs="宋体"/>
                <w:color w:val="auto"/>
                <w:szCs w:val="21"/>
                <w:highlight w:val="none"/>
                <w:u w:val="single"/>
              </w:rPr>
              <w:t>30</w:t>
            </w:r>
            <w:r>
              <w:rPr>
                <w:rFonts w:hint="eastAsia" w:ascii="宋体" w:hAnsi="宋体" w:eastAsia="宋体" w:cs="宋体"/>
                <w:color w:val="auto"/>
                <w:szCs w:val="21"/>
                <w:highlight w:val="none"/>
              </w:rPr>
              <w:t>分。其他投标人的价格分统一按照下列公式计算：</w:t>
            </w:r>
          </w:p>
          <w:p w14:paraId="78AF0655">
            <w:pPr>
              <w:spacing w:line="360" w:lineRule="exac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投标报价得分＝（评标基准价/投标报价）×</w:t>
            </w:r>
            <w:r>
              <w:rPr>
                <w:rFonts w:hint="eastAsia" w:ascii="宋体" w:hAnsi="宋体" w:eastAsia="宋体" w:cs="宋体"/>
                <w:color w:val="auto"/>
                <w:szCs w:val="21"/>
                <w:highlight w:val="none"/>
                <w:u w:val="single"/>
              </w:rPr>
              <w:t>30</w:t>
            </w:r>
            <w:r>
              <w:rPr>
                <w:rFonts w:hint="eastAsia" w:ascii="宋体" w:hAnsi="宋体" w:eastAsia="宋体" w:cs="宋体"/>
                <w:color w:val="auto"/>
                <w:szCs w:val="21"/>
                <w:highlight w:val="none"/>
              </w:rPr>
              <w:t>％×100</w:t>
            </w:r>
          </w:p>
        </w:tc>
      </w:tr>
    </w:tbl>
    <w:p w14:paraId="39066E4E">
      <w:pPr>
        <w:spacing w:line="400" w:lineRule="exact"/>
        <w:ind w:firstLine="437"/>
        <w:rPr>
          <w:rFonts w:hint="eastAsia"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.3.3</w:t>
      </w:r>
      <w:r>
        <w:rPr>
          <w:rFonts w:hint="eastAsia" w:ascii="宋体" w:hAnsi="宋体" w:eastAsia="宋体"/>
          <w:color w:val="auto"/>
          <w:sz w:val="24"/>
          <w:highlight w:val="none"/>
        </w:rPr>
        <w:t>分值汇总</w:t>
      </w:r>
    </w:p>
    <w:p w14:paraId="46C2704A">
      <w:pPr>
        <w:spacing w:line="400" w:lineRule="exact"/>
        <w:ind w:firstLine="437"/>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评标委员会各成员应当独立对每个</w:t>
      </w:r>
      <w:r>
        <w:rPr>
          <w:rFonts w:hint="eastAsia" w:ascii="宋体" w:hAnsi="宋体" w:eastAsia="宋体"/>
          <w:color w:val="auto"/>
          <w:sz w:val="24"/>
          <w:highlight w:val="none"/>
        </w:rPr>
        <w:t>有效</w:t>
      </w:r>
      <w:r>
        <w:rPr>
          <w:rFonts w:ascii="宋体" w:hAnsi="宋体" w:eastAsia="宋体"/>
          <w:color w:val="auto"/>
          <w:sz w:val="24"/>
          <w:highlight w:val="none"/>
        </w:rPr>
        <w:t>投标人的投标文件进行评</w:t>
      </w:r>
      <w:r>
        <w:rPr>
          <w:rFonts w:hint="eastAsia" w:ascii="宋体" w:hAnsi="宋体" w:eastAsia="宋体"/>
          <w:color w:val="auto"/>
          <w:sz w:val="24"/>
          <w:highlight w:val="none"/>
        </w:rPr>
        <w:t>分</w:t>
      </w:r>
      <w:r>
        <w:rPr>
          <w:rFonts w:ascii="宋体" w:hAnsi="宋体" w:eastAsia="宋体"/>
          <w:color w:val="auto"/>
          <w:sz w:val="24"/>
          <w:highlight w:val="none"/>
        </w:rPr>
        <w:t>，并汇总每个投</w:t>
      </w:r>
      <w:r>
        <w:rPr>
          <w:rFonts w:hint="eastAsia" w:ascii="宋体" w:hAnsi="宋体" w:eastAsia="宋体"/>
          <w:color w:val="auto"/>
          <w:sz w:val="24"/>
          <w:highlight w:val="none"/>
        </w:rPr>
        <w:t>标人的得分。取各位评委评分之平均值，四舍五入保留至小数点后两位数，</w:t>
      </w:r>
      <w:r>
        <w:rPr>
          <w:rFonts w:ascii="宋体" w:hAnsi="宋体" w:eastAsia="宋体"/>
          <w:color w:val="auto"/>
          <w:sz w:val="24"/>
          <w:highlight w:val="none"/>
        </w:rPr>
        <w:t>得到该投标</w:t>
      </w:r>
      <w:r>
        <w:rPr>
          <w:rFonts w:hint="eastAsia" w:ascii="宋体" w:hAnsi="宋体" w:eastAsia="宋体"/>
          <w:color w:val="auto"/>
          <w:sz w:val="24"/>
          <w:highlight w:val="none"/>
        </w:rPr>
        <w:t>人</w:t>
      </w:r>
      <w:r>
        <w:rPr>
          <w:rFonts w:ascii="宋体" w:hAnsi="宋体" w:eastAsia="宋体"/>
          <w:color w:val="auto"/>
          <w:sz w:val="24"/>
          <w:highlight w:val="none"/>
        </w:rPr>
        <w:t>的技术资信分</w:t>
      </w:r>
      <w:r>
        <w:rPr>
          <w:rFonts w:hint="eastAsia" w:ascii="宋体" w:hAnsi="宋体" w:eastAsia="宋体"/>
          <w:color w:val="auto"/>
          <w:sz w:val="24"/>
          <w:highlight w:val="none"/>
        </w:rPr>
        <w:t>。</w:t>
      </w:r>
    </w:p>
    <w:p w14:paraId="2C5AAB70">
      <w:pPr>
        <w:spacing w:line="400" w:lineRule="exact"/>
        <w:ind w:firstLine="437"/>
        <w:rPr>
          <w:rFonts w:hint="eastAsia"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将投标</w:t>
      </w:r>
      <w:r>
        <w:rPr>
          <w:rFonts w:hint="eastAsia" w:ascii="宋体" w:hAnsi="宋体" w:eastAsia="宋体"/>
          <w:color w:val="auto"/>
          <w:sz w:val="24"/>
          <w:highlight w:val="none"/>
        </w:rPr>
        <w:t>人</w:t>
      </w:r>
      <w:r>
        <w:rPr>
          <w:rFonts w:ascii="宋体" w:hAnsi="宋体" w:eastAsia="宋体"/>
          <w:color w:val="auto"/>
          <w:sz w:val="24"/>
          <w:highlight w:val="none"/>
        </w:rPr>
        <w:t>的技术资信分加上根据上述标准计算出的价格分，即为该投标</w:t>
      </w:r>
      <w:r>
        <w:rPr>
          <w:rFonts w:hint="eastAsia" w:ascii="宋体" w:hAnsi="宋体" w:eastAsia="宋体"/>
          <w:color w:val="auto"/>
          <w:sz w:val="24"/>
          <w:highlight w:val="none"/>
        </w:rPr>
        <w:t>人</w:t>
      </w:r>
      <w:r>
        <w:rPr>
          <w:rFonts w:ascii="宋体" w:hAnsi="宋体" w:eastAsia="宋体"/>
          <w:color w:val="auto"/>
          <w:sz w:val="24"/>
          <w:highlight w:val="none"/>
        </w:rPr>
        <w:t>的综合总得分。</w:t>
      </w:r>
      <w:r>
        <w:rPr>
          <w:rFonts w:ascii="宋体" w:hAnsi="宋体" w:eastAsia="宋体"/>
          <w:color w:val="auto"/>
          <w:sz w:val="24"/>
          <w:highlight w:val="none"/>
        </w:rPr>
        <w:br w:type="page"/>
      </w:r>
    </w:p>
    <w:p w14:paraId="2D6FB863">
      <w:pPr>
        <w:spacing w:line="360" w:lineRule="auto"/>
        <w:jc w:val="center"/>
        <w:outlineLvl w:val="0"/>
        <w:rPr>
          <w:rFonts w:hint="eastAsia" w:ascii="宋体" w:hAnsi="宋体" w:eastAsia="宋体"/>
          <w:b/>
          <w:color w:val="auto"/>
          <w:sz w:val="28"/>
          <w:highlight w:val="none"/>
        </w:rPr>
      </w:pPr>
      <w:bookmarkStart w:id="41" w:name="_Toc4682"/>
    </w:p>
    <w:p w14:paraId="3201797E">
      <w:pPr>
        <w:spacing w:line="360" w:lineRule="auto"/>
        <w:jc w:val="center"/>
        <w:outlineLvl w:val="0"/>
        <w:rPr>
          <w:rFonts w:hint="eastAsia" w:ascii="宋体" w:hAnsi="宋体" w:eastAsia="宋体"/>
          <w:b/>
          <w:color w:val="auto"/>
          <w:sz w:val="28"/>
          <w:highlight w:val="none"/>
        </w:rPr>
      </w:pPr>
      <w:r>
        <w:rPr>
          <w:rFonts w:hint="eastAsia" w:ascii="宋体" w:hAnsi="宋体" w:eastAsia="宋体"/>
          <w:b/>
          <w:color w:val="auto"/>
          <w:sz w:val="28"/>
          <w:highlight w:val="none"/>
        </w:rPr>
        <w:t xml:space="preserve">第五章  </w:t>
      </w:r>
      <w:r>
        <w:rPr>
          <w:rFonts w:ascii="宋体" w:hAnsi="宋体" w:eastAsia="宋体"/>
          <w:b/>
          <w:color w:val="auto"/>
          <w:sz w:val="28"/>
          <w:highlight w:val="none"/>
        </w:rPr>
        <w:t>政府采购合同</w:t>
      </w:r>
      <w:bookmarkEnd w:id="41"/>
    </w:p>
    <w:p w14:paraId="7D9EB435">
      <w:pPr>
        <w:pStyle w:val="9"/>
        <w:spacing w:after="0" w:line="360" w:lineRule="auto"/>
        <w:rPr>
          <w:rFonts w:hint="eastAsia" w:ascii="宋体" w:hAnsi="宋体" w:eastAsia="宋体" w:cs="宋体"/>
          <w:b/>
          <w:bCs/>
          <w:color w:val="auto"/>
          <w:spacing w:val="-20"/>
          <w:kern w:val="44"/>
          <w:sz w:val="24"/>
          <w:highlight w:val="none"/>
        </w:rPr>
      </w:pPr>
    </w:p>
    <w:p w14:paraId="4C744280">
      <w:pPr>
        <w:pStyle w:val="9"/>
        <w:spacing w:after="0" w:line="360" w:lineRule="auto"/>
        <w:jc w:val="center"/>
        <w:rPr>
          <w:rFonts w:hint="eastAsia" w:ascii="宋体" w:hAnsi="宋体" w:eastAsia="宋体" w:cs="宋体"/>
          <w:b/>
          <w:bCs/>
          <w:color w:val="auto"/>
          <w:spacing w:val="-20"/>
          <w:kern w:val="44"/>
          <w:sz w:val="24"/>
          <w:highlight w:val="none"/>
        </w:rPr>
      </w:pPr>
    </w:p>
    <w:p w14:paraId="2327FC0C">
      <w:pPr>
        <w:pStyle w:val="9"/>
        <w:spacing w:after="0" w:line="360" w:lineRule="auto"/>
        <w:jc w:val="center"/>
        <w:rPr>
          <w:rFonts w:hint="eastAsia" w:ascii="宋体" w:hAnsi="宋体" w:eastAsia="宋体" w:cs="宋体"/>
          <w:b/>
          <w:bCs/>
          <w:color w:val="auto"/>
          <w:spacing w:val="-20"/>
          <w:kern w:val="44"/>
          <w:sz w:val="24"/>
          <w:highlight w:val="none"/>
        </w:rPr>
      </w:pPr>
    </w:p>
    <w:p w14:paraId="4FFD2024">
      <w:pPr>
        <w:pStyle w:val="9"/>
        <w:spacing w:after="0" w:line="360" w:lineRule="auto"/>
        <w:jc w:val="center"/>
        <w:rPr>
          <w:rFonts w:hint="eastAsia" w:ascii="宋体" w:hAnsi="宋体" w:eastAsia="宋体" w:cs="宋体"/>
          <w:b/>
          <w:bCs/>
          <w:color w:val="auto"/>
          <w:spacing w:val="-20"/>
          <w:kern w:val="44"/>
          <w:sz w:val="24"/>
          <w:highlight w:val="none"/>
        </w:rPr>
      </w:pPr>
    </w:p>
    <w:p w14:paraId="3CC6DF5E">
      <w:pPr>
        <w:spacing w:line="360" w:lineRule="auto"/>
        <w:rPr>
          <w:rFonts w:hint="eastAsia" w:ascii="宋体" w:hAnsi="宋体" w:eastAsia="宋体" w:cs="宋体"/>
          <w:b/>
          <w:bCs/>
          <w:color w:val="auto"/>
          <w:spacing w:val="-20"/>
          <w:kern w:val="44"/>
          <w:sz w:val="24"/>
          <w:szCs w:val="24"/>
          <w:highlight w:val="none"/>
        </w:rPr>
      </w:pPr>
    </w:p>
    <w:p w14:paraId="3473EE45">
      <w:pPr>
        <w:pStyle w:val="9"/>
        <w:rPr>
          <w:rFonts w:hint="eastAsia" w:ascii="宋体" w:hAnsi="宋体" w:eastAsia="宋体" w:cs="宋体"/>
          <w:b/>
          <w:bCs/>
          <w:color w:val="auto"/>
          <w:spacing w:val="-20"/>
          <w:kern w:val="44"/>
          <w:sz w:val="24"/>
          <w:highlight w:val="none"/>
        </w:rPr>
      </w:pPr>
    </w:p>
    <w:p w14:paraId="5E888DBA">
      <w:pPr>
        <w:pStyle w:val="9"/>
        <w:rPr>
          <w:rFonts w:hint="eastAsia" w:ascii="宋体" w:hAnsi="宋体" w:eastAsia="宋体" w:cs="宋体"/>
          <w:b/>
          <w:bCs/>
          <w:color w:val="auto"/>
          <w:spacing w:val="-20"/>
          <w:kern w:val="44"/>
          <w:sz w:val="24"/>
          <w:highlight w:val="none"/>
        </w:rPr>
      </w:pPr>
    </w:p>
    <w:p w14:paraId="37B20F68">
      <w:pPr>
        <w:spacing w:line="360" w:lineRule="auto"/>
        <w:rPr>
          <w:rFonts w:hint="eastAsia" w:ascii="宋体" w:hAnsi="宋体" w:eastAsia="宋体" w:cs="宋体"/>
          <w:b/>
          <w:bCs/>
          <w:color w:val="auto"/>
          <w:spacing w:val="-20"/>
          <w:kern w:val="44"/>
          <w:sz w:val="24"/>
          <w:szCs w:val="24"/>
          <w:highlight w:val="none"/>
        </w:rPr>
      </w:pPr>
    </w:p>
    <w:p w14:paraId="4505E5C4">
      <w:pPr>
        <w:pStyle w:val="9"/>
        <w:spacing w:line="360" w:lineRule="auto"/>
        <w:rPr>
          <w:rFonts w:hint="eastAsia"/>
          <w:color w:val="auto"/>
          <w:highlight w:val="none"/>
        </w:rPr>
      </w:pPr>
    </w:p>
    <w:p w14:paraId="0E4C7A01">
      <w:pPr>
        <w:spacing w:line="360" w:lineRule="auto"/>
        <w:rPr>
          <w:rFonts w:hint="eastAsia" w:ascii="宋体" w:hAnsi="宋体" w:eastAsia="宋体" w:cs="宋体"/>
          <w:b/>
          <w:bCs/>
          <w:color w:val="auto"/>
          <w:spacing w:val="-20"/>
          <w:kern w:val="44"/>
          <w:sz w:val="24"/>
          <w:szCs w:val="24"/>
          <w:highlight w:val="none"/>
        </w:rPr>
      </w:pPr>
    </w:p>
    <w:p w14:paraId="26F13E20">
      <w:pPr>
        <w:spacing w:line="360" w:lineRule="auto"/>
        <w:ind w:left="420" w:leftChars="200"/>
        <w:rPr>
          <w:rFonts w:hint="eastAsia" w:ascii="宋体" w:hAnsi="宋体" w:eastAsia="宋体" w:cs="Times New Roman"/>
          <w:i/>
          <w:iCs/>
          <w:color w:val="auto"/>
          <w:sz w:val="24"/>
          <w:szCs w:val="24"/>
          <w:highlight w:val="none"/>
        </w:rPr>
      </w:pPr>
      <w:r>
        <w:rPr>
          <w:rFonts w:hint="eastAsia" w:ascii="宋体" w:hAnsi="宋体" w:eastAsia="宋体" w:cs="宋体"/>
          <w:color w:val="auto"/>
          <w:kern w:val="0"/>
          <w:sz w:val="24"/>
          <w:szCs w:val="24"/>
          <w:highlight w:val="none"/>
        </w:rPr>
        <w:t>项目名称：</w:t>
      </w:r>
      <w:r>
        <w:rPr>
          <w:rFonts w:hint="eastAsia" w:ascii="宋体" w:hAnsi="宋体" w:eastAsia="宋体" w:cs="宋体"/>
          <w:color w:val="auto"/>
          <w:sz w:val="24"/>
          <w:szCs w:val="24"/>
          <w:highlight w:val="none"/>
          <w:u w:val="single"/>
        </w:rPr>
        <w:t xml:space="preserve">                             </w:t>
      </w:r>
    </w:p>
    <w:p w14:paraId="0FE9093A">
      <w:pPr>
        <w:spacing w:line="360" w:lineRule="auto"/>
        <w:ind w:left="420" w:leftChars="200"/>
        <w:rPr>
          <w:rFonts w:hint="eastAsia"/>
          <w:color w:val="auto"/>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p>
    <w:p w14:paraId="7A13A100">
      <w:pPr>
        <w:spacing w:line="360" w:lineRule="auto"/>
        <w:ind w:left="420" w:left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合同编号：</w:t>
      </w:r>
      <w:r>
        <w:rPr>
          <w:rFonts w:hint="eastAsia" w:ascii="宋体" w:hAnsi="宋体" w:eastAsia="宋体" w:cs="宋体"/>
          <w:color w:val="auto"/>
          <w:sz w:val="24"/>
          <w:szCs w:val="24"/>
          <w:highlight w:val="none"/>
          <w:u w:val="single"/>
        </w:rPr>
        <w:t xml:space="preserve">                             </w:t>
      </w:r>
    </w:p>
    <w:p w14:paraId="5E148046">
      <w:pPr>
        <w:spacing w:line="360" w:lineRule="auto"/>
        <w:ind w:left="420" w:leftChars="200"/>
        <w:rPr>
          <w:rFonts w:hint="eastAsia" w:ascii="宋体" w:hAnsi="宋体" w:eastAsia="宋体" w:cs="宋体"/>
          <w:color w:val="auto"/>
          <w:sz w:val="24"/>
          <w:szCs w:val="24"/>
          <w:highlight w:val="none"/>
          <w:u w:val="single"/>
        </w:rPr>
      </w:pPr>
      <w:r>
        <w:rPr>
          <w:rFonts w:hint="eastAsia" w:ascii="宋体" w:hAnsi="宋体" w:eastAsia="宋体" w:cs="Times New Roman"/>
          <w:color w:val="auto"/>
          <w:sz w:val="24"/>
          <w:szCs w:val="24"/>
          <w:highlight w:val="none"/>
        </w:rPr>
        <w:t>甲方（采购人）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滁州市第二人民医院（市传染病医院、市精神病医院）</w:t>
      </w:r>
    </w:p>
    <w:p w14:paraId="5389E042">
      <w:pPr>
        <w:spacing w:line="360" w:lineRule="auto"/>
        <w:ind w:left="420" w:leftChars="200"/>
        <w:rPr>
          <w:rFonts w:hint="eastAsia" w:ascii="宋体" w:hAnsi="宋体" w:eastAsia="宋体" w:cs="宋体"/>
          <w:color w:val="auto"/>
          <w:sz w:val="24"/>
          <w:szCs w:val="24"/>
          <w:highlight w:val="none"/>
          <w:u w:val="single"/>
        </w:rPr>
      </w:pPr>
      <w:r>
        <w:rPr>
          <w:rFonts w:hint="eastAsia" w:ascii="宋体" w:hAnsi="宋体" w:eastAsia="宋体" w:cs="Times New Roman"/>
          <w:color w:val="auto"/>
          <w:sz w:val="24"/>
          <w:szCs w:val="24"/>
          <w:highlight w:val="none"/>
        </w:rPr>
        <w:t>乙方（中标人）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6B6D3438">
      <w:pPr>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签订时间：</w:t>
      </w:r>
      <w:r>
        <w:rPr>
          <w:rFonts w:hint="eastAsia" w:ascii="宋体" w:hAnsi="宋体" w:eastAsia="宋体" w:cs="宋体"/>
          <w:color w:val="auto"/>
          <w:sz w:val="24"/>
          <w:szCs w:val="24"/>
          <w:highlight w:val="none"/>
          <w:u w:val="single"/>
        </w:rPr>
        <w:t xml:space="preserve">                             </w:t>
      </w:r>
    </w:p>
    <w:p w14:paraId="577925EE">
      <w:pPr>
        <w:spacing w:line="360" w:lineRule="auto"/>
        <w:rPr>
          <w:rFonts w:hint="eastAsia" w:ascii="宋体" w:hAnsi="宋体" w:eastAsia="宋体" w:cs="宋体"/>
          <w:color w:val="auto"/>
          <w:sz w:val="24"/>
          <w:szCs w:val="24"/>
          <w:highlight w:val="none"/>
        </w:rPr>
      </w:pPr>
    </w:p>
    <w:p w14:paraId="5DB0F05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6670D98E">
      <w:pPr>
        <w:spacing w:line="360" w:lineRule="auto"/>
        <w:ind w:firstLine="480" w:firstLineChars="200"/>
        <w:rPr>
          <w:rFonts w:hint="eastAsia" w:ascii="宋体" w:hAnsi="宋体" w:eastAsia="宋体" w:cs="宋体"/>
          <w:color w:val="auto"/>
          <w:sz w:val="24"/>
          <w:szCs w:val="24"/>
          <w:highlight w:val="none"/>
        </w:rPr>
        <w:sectPr>
          <w:headerReference r:id="rId5" w:type="default"/>
          <w:footerReference r:id="rId6" w:type="default"/>
          <w:pgSz w:w="11906" w:h="16838"/>
          <w:pgMar w:top="1440" w:right="1080" w:bottom="1440" w:left="1080" w:header="851" w:footer="992" w:gutter="0"/>
          <w:pgNumType w:fmt="decimal" w:start="1"/>
          <w:cols w:space="425" w:num="1"/>
          <w:docGrid w:type="lines" w:linePitch="312" w:charSpace="0"/>
        </w:sectPr>
      </w:pPr>
    </w:p>
    <w:p w14:paraId="222AB28D">
      <w:pPr>
        <w:spacing w:line="360" w:lineRule="auto"/>
        <w:jc w:val="center"/>
        <w:outlineLvl w:val="1"/>
        <w:rPr>
          <w:rFonts w:hint="eastAsia" w:ascii="宋体" w:hAnsi="宋体" w:eastAsia="宋体"/>
          <w:b/>
          <w:color w:val="auto"/>
          <w:sz w:val="24"/>
          <w:highlight w:val="none"/>
        </w:rPr>
      </w:pPr>
      <w:bookmarkStart w:id="42" w:name="_Toc22209"/>
      <w:r>
        <w:rPr>
          <w:rFonts w:hint="eastAsia" w:ascii="宋体" w:hAnsi="宋体" w:eastAsia="宋体"/>
          <w:b/>
          <w:color w:val="auto"/>
          <w:sz w:val="24"/>
          <w:highlight w:val="none"/>
        </w:rPr>
        <w:t>第一节 政府采购合同协议书</w:t>
      </w:r>
      <w:bookmarkEnd w:id="42"/>
    </w:p>
    <w:p w14:paraId="5B1080B8">
      <w:pPr>
        <w:adjustRightInd w:val="0"/>
        <w:snapToGrid w:val="0"/>
        <w:spacing w:line="360" w:lineRule="auto"/>
        <w:rPr>
          <w:rFonts w:hint="eastAsia" w:ascii="宋体" w:hAnsi="宋体" w:eastAsia="宋体" w:cs="宋体"/>
          <w:color w:val="auto"/>
          <w:sz w:val="24"/>
          <w:szCs w:val="24"/>
          <w:highlight w:val="none"/>
        </w:rPr>
      </w:pPr>
    </w:p>
    <w:p w14:paraId="23270736">
      <w:pPr>
        <w:adjustRightInd w:val="0"/>
        <w:snapToGrid w:val="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甲方（全称）：</w:t>
      </w:r>
      <w:r>
        <w:rPr>
          <w:rFonts w:hint="eastAsia" w:ascii="宋体" w:hAnsi="宋体" w:eastAsia="宋体" w:cs="宋体"/>
          <w:color w:val="auto"/>
          <w:sz w:val="24"/>
          <w:szCs w:val="24"/>
          <w:highlight w:val="none"/>
          <w:u w:val="single"/>
        </w:rPr>
        <w:t>滁州市第二人民医院（市传染病医院、市精神病医院）</w:t>
      </w:r>
    </w:p>
    <w:p w14:paraId="2B4C5977">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w:t>
      </w:r>
    </w:p>
    <w:p w14:paraId="2B110293">
      <w:pPr>
        <w:pStyle w:val="10"/>
        <w:adjustRightInd w:val="0"/>
        <w:snapToGrid w:val="0"/>
        <w:spacing w:after="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依据《中华人民共和国民法典》、《中华人民共和国政府采购法》等有关的法律法规，以及本采购项目的招标等采购文件、乙方的《投标（响应）文件》及《中标（成交）通知书》，甲乙双方同意签订本合同。具体情况及要求如下：     </w:t>
      </w:r>
    </w:p>
    <w:p w14:paraId="469C7ACC">
      <w:pPr>
        <w:numPr>
          <w:ilvl w:val="0"/>
          <w:numId w:val="1"/>
        </w:num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项目信息</w:t>
      </w:r>
    </w:p>
    <w:p w14:paraId="7C1FC331">
      <w:pPr>
        <w:pStyle w:val="10"/>
        <w:numPr>
          <w:ilvl w:val="0"/>
          <w:numId w:val="2"/>
        </w:numPr>
        <w:adjustRightInd w:val="0"/>
        <w:snapToGrid w:val="0"/>
        <w:spacing w:after="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滁州市第二人民医院全自动微生物鉴定/药敏分析系统采购项目（二次）</w:t>
      </w:r>
      <w:r>
        <w:rPr>
          <w:rFonts w:hint="eastAsia" w:ascii="宋体" w:hAnsi="宋体" w:eastAsia="宋体" w:cs="宋体"/>
          <w:color w:val="auto"/>
          <w:sz w:val="24"/>
          <w:szCs w:val="24"/>
          <w:highlight w:val="none"/>
          <w:u w:val="single"/>
        </w:rPr>
        <w:t xml:space="preserve"> </w:t>
      </w:r>
    </w:p>
    <w:p w14:paraId="69901BE5">
      <w:pPr>
        <w:pStyle w:val="10"/>
        <w:numPr>
          <w:ilvl w:val="0"/>
          <w:numId w:val="2"/>
        </w:numPr>
        <w:adjustRightInd w:val="0"/>
        <w:snapToGrid w:val="0"/>
        <w:spacing w:after="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采购项目编号：</w:t>
      </w:r>
      <w:r>
        <w:rPr>
          <w:rFonts w:hint="eastAsia" w:ascii="宋体" w:hAnsi="宋体" w:eastAsia="宋体" w:cs="宋体"/>
          <w:color w:val="auto"/>
          <w:sz w:val="24"/>
          <w:szCs w:val="24"/>
          <w:highlight w:val="none"/>
          <w:u w:val="single"/>
          <w:lang w:eastAsia="zh-CN"/>
        </w:rPr>
        <w:t>CZEY-2024037</w:t>
      </w:r>
      <w:r>
        <w:rPr>
          <w:rFonts w:hint="eastAsia" w:ascii="宋体" w:hAnsi="宋体" w:eastAsia="宋体" w:cs="宋体"/>
          <w:color w:val="auto"/>
          <w:sz w:val="24"/>
          <w:szCs w:val="24"/>
          <w:highlight w:val="none"/>
          <w:u w:val="single"/>
        </w:rPr>
        <w:t xml:space="preserve"> </w:t>
      </w:r>
    </w:p>
    <w:p w14:paraId="588B0C03">
      <w:pPr>
        <w:pStyle w:val="10"/>
        <w:numPr>
          <w:ilvl w:val="0"/>
          <w:numId w:val="2"/>
        </w:numPr>
        <w:adjustRightInd w:val="0"/>
        <w:snapToGrid w:val="0"/>
        <w:spacing w:after="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项目内容：</w:t>
      </w:r>
    </w:p>
    <w:p w14:paraId="6958B78A">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采购标的及数量（台）：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B860AEB">
      <w:pPr>
        <w:numPr>
          <w:ilvl w:val="255"/>
          <w:numId w:val="0"/>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品牌：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规格型号：</w:t>
      </w:r>
      <w:r>
        <w:rPr>
          <w:rFonts w:hint="eastAsia" w:ascii="宋体" w:hAnsi="宋体" w:eastAsia="宋体" w:cs="宋体"/>
          <w:color w:val="auto"/>
          <w:sz w:val="24"/>
          <w:szCs w:val="24"/>
          <w:highlight w:val="none"/>
          <w:u w:val="single"/>
        </w:rPr>
        <w:t xml:space="preserve">               </w:t>
      </w:r>
    </w:p>
    <w:p w14:paraId="305D8E6C">
      <w:pPr>
        <w:pStyle w:val="62"/>
        <w:numPr>
          <w:ilvl w:val="255"/>
          <w:numId w:val="0"/>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（4）政府采购组织形式： </w:t>
      </w: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分散采购</w:t>
      </w:r>
    </w:p>
    <w:p w14:paraId="102D8FCB">
      <w:pPr>
        <w:pStyle w:val="62"/>
        <w:numPr>
          <w:ilvl w:val="255"/>
          <w:numId w:val="0"/>
        </w:numPr>
        <w:snapToGrid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（5）政府采购方式：</w:t>
      </w: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公开招标</w:t>
      </w:r>
    </w:p>
    <w:p w14:paraId="3EF207F5">
      <w:pPr>
        <w:numPr>
          <w:ilvl w:val="255"/>
          <w:numId w:val="0"/>
        </w:num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（6）中标（成交）供应商是否为外商投资企业</w:t>
      </w: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FE"/>
      </w:r>
      <w:r>
        <w:rPr>
          <w:rFonts w:hint="eastAsia" w:ascii="宋体" w:hAnsi="宋体" w:eastAsia="宋体" w:cs="宋体"/>
          <w:iCs/>
          <w:color w:val="auto"/>
          <w:sz w:val="24"/>
          <w:szCs w:val="24"/>
          <w:highlight w:val="none"/>
        </w:rPr>
        <w:t>否</w:t>
      </w:r>
      <w:r>
        <w:rPr>
          <w:rFonts w:hint="eastAsia" w:ascii="宋体" w:hAnsi="宋体" w:eastAsia="宋体" w:cs="宋体"/>
          <w:color w:val="auto"/>
          <w:sz w:val="24"/>
          <w:szCs w:val="24"/>
          <w:highlight w:val="none"/>
        </w:rPr>
        <w:t xml:space="preserve"> </w:t>
      </w:r>
    </w:p>
    <w:p w14:paraId="66281818">
      <w:pPr>
        <w:numPr>
          <w:ilvl w:val="0"/>
          <w:numId w:val="1"/>
        </w:num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合同金额</w:t>
      </w:r>
    </w:p>
    <w:p w14:paraId="2B31459C">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（1）合同金额小写：</w:t>
      </w:r>
      <w:r>
        <w:rPr>
          <w:rFonts w:hint="eastAsia" w:ascii="宋体" w:hAnsi="宋体" w:eastAsia="宋体" w:cs="宋体"/>
          <w:color w:val="auto"/>
          <w:sz w:val="24"/>
          <w:szCs w:val="24"/>
          <w:highlight w:val="none"/>
          <w:u w:val="single"/>
        </w:rPr>
        <w:t xml:space="preserve">                           </w:t>
      </w:r>
    </w:p>
    <w:p w14:paraId="1C4832F0">
      <w:pPr>
        <w:numPr>
          <w:ilvl w:val="255"/>
          <w:numId w:val="0"/>
        </w:num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（2）合同定价方式（采用组合定价方式的，可以勾选多项）：</w:t>
      </w:r>
    </w:p>
    <w:p w14:paraId="18D6DCAF">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FE"/>
      </w:r>
      <w:r>
        <w:rPr>
          <w:rFonts w:hint="eastAsia" w:ascii="宋体" w:hAnsi="宋体" w:eastAsia="宋体" w:cs="宋体"/>
          <w:iCs/>
          <w:color w:val="auto"/>
          <w:sz w:val="24"/>
          <w:szCs w:val="24"/>
          <w:highlight w:val="none"/>
        </w:rPr>
        <w:t xml:space="preserve">固定单价 </w:t>
      </w:r>
    </w:p>
    <w:p w14:paraId="05DCE198">
      <w:pPr>
        <w:pStyle w:val="63"/>
        <w:spacing w:line="360" w:lineRule="auto"/>
        <w:ind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（3）付款方式：</w:t>
      </w:r>
      <w:r>
        <w:rPr>
          <w:rFonts w:hint="eastAsia" w:ascii="宋体" w:hAnsi="宋体" w:eastAsia="宋体" w:cs="宋体"/>
          <w:color w:val="auto"/>
          <w:sz w:val="24"/>
          <w:szCs w:val="24"/>
          <w:highlight w:val="none"/>
          <w:u w:val="single"/>
        </w:rPr>
        <w:t>无预付款，设备到货安装完成并验收合格支付合同价的100%。</w:t>
      </w:r>
    </w:p>
    <w:p w14:paraId="05C74AA8">
      <w:pPr>
        <w:numPr>
          <w:ilvl w:val="0"/>
          <w:numId w:val="1"/>
        </w:numPr>
        <w:adjustRightInd w:val="0"/>
        <w:snapToGrid w:val="0"/>
        <w:spacing w:line="360" w:lineRule="auto"/>
        <w:ind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合同履行</w:t>
      </w:r>
    </w:p>
    <w:p w14:paraId="4987B89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（1）起始日期：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日，完成日期：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6C257F7">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（2）履约地点</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u w:val="single"/>
        </w:rPr>
        <w:t xml:space="preserve">                             </w:t>
      </w:r>
    </w:p>
    <w:p w14:paraId="18B5A56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（3）履约担保：</w:t>
      </w:r>
      <w:r>
        <w:rPr>
          <w:rFonts w:hint="eastAsia" w:ascii="宋体" w:hAnsi="宋体" w:eastAsia="宋体" w:cs="宋体"/>
          <w:color w:val="auto"/>
          <w:sz w:val="24"/>
          <w:szCs w:val="24"/>
          <w:highlight w:val="none"/>
        </w:rPr>
        <w:t>是否收取履约保证金：</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是    </w:t>
      </w: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否</w:t>
      </w:r>
    </w:p>
    <w:p w14:paraId="0B963D74">
      <w:pPr>
        <w:numPr>
          <w:ilvl w:val="0"/>
          <w:numId w:val="1"/>
        </w:num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合同验收</w:t>
      </w:r>
    </w:p>
    <w:p w14:paraId="1DC03BFF">
      <w:pPr>
        <w:numPr>
          <w:ilvl w:val="0"/>
          <w:numId w:val="3"/>
        </w:numPr>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验收组织方式：</w:t>
      </w:r>
      <w:r>
        <w:rPr>
          <w:rFonts w:hint="eastAsia" w:ascii="宋体" w:hAnsi="宋体" w:eastAsia="宋体" w:cs="宋体"/>
          <w:color w:val="auto"/>
          <w:sz w:val="24"/>
          <w:szCs w:val="24"/>
          <w:highlight w:val="none"/>
        </w:rPr>
        <w:sym w:font="Wingdings" w:char="00FE"/>
      </w:r>
      <w:r>
        <w:rPr>
          <w:rFonts w:hint="eastAsia" w:ascii="宋体" w:hAnsi="宋体" w:eastAsia="宋体" w:cs="宋体"/>
          <w:bCs/>
          <w:color w:val="auto"/>
          <w:sz w:val="24"/>
          <w:szCs w:val="24"/>
          <w:highlight w:val="none"/>
        </w:rPr>
        <w:t xml:space="preserve">自行组织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委托第三方组织</w:t>
      </w:r>
    </w:p>
    <w:p w14:paraId="72CA6998">
      <w:pPr>
        <w:adjustRightInd w:val="0"/>
        <w:snapToGrid w:val="0"/>
        <w:spacing w:line="360" w:lineRule="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验收主体：</w:t>
      </w:r>
      <w:r>
        <w:rPr>
          <w:rFonts w:hint="eastAsia" w:ascii="宋体" w:hAnsi="宋体" w:eastAsia="宋体" w:cs="宋体"/>
          <w:bCs/>
          <w:color w:val="auto"/>
          <w:sz w:val="24"/>
          <w:szCs w:val="24"/>
          <w:highlight w:val="none"/>
          <w:u w:val="single"/>
        </w:rPr>
        <w:t xml:space="preserve">  滁州市第二人民医院   </w:t>
      </w:r>
      <w:r>
        <w:rPr>
          <w:rFonts w:hint="eastAsia" w:ascii="宋体" w:hAnsi="宋体" w:eastAsia="宋体" w:cs="宋体"/>
          <w:bCs/>
          <w:color w:val="auto"/>
          <w:sz w:val="24"/>
          <w:szCs w:val="24"/>
          <w:highlight w:val="none"/>
        </w:rPr>
        <w:t xml:space="preserve">   </w:t>
      </w:r>
    </w:p>
    <w:p w14:paraId="5A41E2C1">
      <w:pPr>
        <w:numPr>
          <w:ilvl w:val="0"/>
          <w:numId w:val="1"/>
        </w:num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组成合同的文件</w:t>
      </w:r>
    </w:p>
    <w:p w14:paraId="2CA4EDB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本协议书与下列文件一起构成合同文件，如下述文件之间有任何抵触、矛盾或歧义，应按以下顺序解释：</w:t>
      </w:r>
    </w:p>
    <w:p w14:paraId="4E414D84">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（1）政府采购合同协议书及其变更、补充协议</w:t>
      </w:r>
    </w:p>
    <w:p w14:paraId="3A47A35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（2）政府采购合同专用条款</w:t>
      </w:r>
    </w:p>
    <w:p w14:paraId="6951E0AC">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（3）政府采购合同通用条款</w:t>
      </w:r>
    </w:p>
    <w:p w14:paraId="05251CC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（4）中标（成交）通知书</w:t>
      </w:r>
    </w:p>
    <w:p w14:paraId="7BCE90A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（5）投标（响应）文件</w:t>
      </w:r>
    </w:p>
    <w:p w14:paraId="3E91437F">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（6）采购文件</w:t>
      </w:r>
    </w:p>
    <w:p w14:paraId="65D72258">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（7）有关技术文件，图纸</w:t>
      </w:r>
    </w:p>
    <w:p w14:paraId="094D878D">
      <w:pPr>
        <w:pStyle w:val="62"/>
        <w:spacing w:line="360" w:lineRule="auto"/>
        <w:ind w:firstLine="480"/>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kern w:val="2"/>
          <w:sz w:val="24"/>
          <w:szCs w:val="24"/>
          <w:highlight w:val="none"/>
        </w:rPr>
        <w:t>国家法律、行政法规和规章制度规定或合同约定的作为合同组成部分的其他文件</w:t>
      </w:r>
    </w:p>
    <w:p w14:paraId="7E55F02E">
      <w:pPr>
        <w:numPr>
          <w:ilvl w:val="0"/>
          <w:numId w:val="1"/>
        </w:num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合同生效</w:t>
      </w:r>
    </w:p>
    <w:p w14:paraId="41EC0B3F">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本合同自</w:t>
      </w:r>
      <w:r>
        <w:rPr>
          <w:rFonts w:hint="eastAsia" w:ascii="宋体" w:hAnsi="宋体" w:eastAsia="宋体" w:cs="宋体"/>
          <w:color w:val="auto"/>
          <w:sz w:val="24"/>
          <w:szCs w:val="24"/>
          <w:highlight w:val="none"/>
          <w:u w:val="single"/>
        </w:rPr>
        <w:t xml:space="preserve">     双方签字盖章之日起    </w:t>
      </w:r>
      <w:r>
        <w:rPr>
          <w:rFonts w:hint="eastAsia" w:ascii="宋体" w:hAnsi="宋体" w:eastAsia="宋体" w:cs="宋体"/>
          <w:color w:val="auto"/>
          <w:sz w:val="24"/>
          <w:szCs w:val="24"/>
          <w:highlight w:val="none"/>
        </w:rPr>
        <w:t>生效。</w:t>
      </w:r>
    </w:p>
    <w:p w14:paraId="17785784">
      <w:pPr>
        <w:numPr>
          <w:ilvl w:val="0"/>
          <w:numId w:val="1"/>
        </w:num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合同份数</w:t>
      </w:r>
    </w:p>
    <w:p w14:paraId="7EC21E7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u w:val="single"/>
        </w:rPr>
        <w:t xml:space="preserve">  陆 </w:t>
      </w:r>
      <w:r>
        <w:rPr>
          <w:rFonts w:hint="eastAsia" w:ascii="宋体" w:hAnsi="宋体" w:eastAsia="宋体" w:cs="宋体"/>
          <w:color w:val="auto"/>
          <w:sz w:val="24"/>
          <w:szCs w:val="24"/>
          <w:highlight w:val="none"/>
        </w:rPr>
        <w:t>份，甲方执</w:t>
      </w:r>
      <w:r>
        <w:rPr>
          <w:rFonts w:hint="eastAsia" w:ascii="宋体" w:hAnsi="宋体" w:eastAsia="宋体" w:cs="宋体"/>
          <w:color w:val="auto"/>
          <w:sz w:val="24"/>
          <w:szCs w:val="24"/>
          <w:highlight w:val="none"/>
          <w:u w:val="single"/>
        </w:rPr>
        <w:t xml:space="preserve">  肆 </w:t>
      </w:r>
      <w:r>
        <w:rPr>
          <w:rFonts w:hint="eastAsia" w:ascii="宋体" w:hAnsi="宋体" w:eastAsia="宋体" w:cs="宋体"/>
          <w:color w:val="auto"/>
          <w:sz w:val="24"/>
          <w:szCs w:val="24"/>
          <w:highlight w:val="none"/>
        </w:rPr>
        <w:t>份，乙方执</w:t>
      </w:r>
      <w:r>
        <w:rPr>
          <w:rFonts w:hint="eastAsia" w:ascii="宋体" w:hAnsi="宋体" w:eastAsia="宋体" w:cs="宋体"/>
          <w:color w:val="auto"/>
          <w:sz w:val="24"/>
          <w:szCs w:val="24"/>
          <w:highlight w:val="none"/>
          <w:u w:val="single"/>
        </w:rPr>
        <w:t xml:space="preserve"> 贰  </w:t>
      </w:r>
      <w:r>
        <w:rPr>
          <w:rFonts w:hint="eastAsia" w:ascii="宋体" w:hAnsi="宋体" w:eastAsia="宋体" w:cs="宋体"/>
          <w:color w:val="auto"/>
          <w:sz w:val="24"/>
          <w:szCs w:val="24"/>
          <w:highlight w:val="none"/>
        </w:rPr>
        <w:t>份，均具有同等法律效力。</w:t>
      </w:r>
    </w:p>
    <w:p w14:paraId="7816DDCB">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合同订立时间：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日合同订立地点：</w:t>
      </w:r>
      <w:r>
        <w:rPr>
          <w:rFonts w:hint="eastAsia" w:ascii="宋体" w:hAnsi="宋体" w:eastAsia="宋体" w:cs="宋体"/>
          <w:color w:val="auto"/>
          <w:sz w:val="24"/>
          <w:szCs w:val="24"/>
          <w:highlight w:val="none"/>
          <w:u w:val="single"/>
        </w:rPr>
        <w:t>滁州市第二人民医院</w:t>
      </w:r>
    </w:p>
    <w:tbl>
      <w:tblPr>
        <w:tblStyle w:val="26"/>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0"/>
        <w:gridCol w:w="2412"/>
        <w:gridCol w:w="1979"/>
        <w:gridCol w:w="2117"/>
      </w:tblGrid>
      <w:tr w14:paraId="3C122EB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1" w:type="pct"/>
            <w:gridSpan w:val="2"/>
            <w:tcBorders>
              <w:bottom w:val="single" w:color="auto" w:sz="2" w:space="0"/>
              <w:right w:val="single" w:color="auto" w:sz="2" w:space="0"/>
            </w:tcBorders>
            <w:vAlign w:val="center"/>
          </w:tcPr>
          <w:p w14:paraId="2047A19F">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甲方（采购人、受采购人委托签订合同的单位或采购文件约定的合同甲方）</w:t>
            </w:r>
          </w:p>
        </w:tc>
        <w:tc>
          <w:tcPr>
            <w:tcW w:w="2438" w:type="pct"/>
            <w:gridSpan w:val="2"/>
            <w:tcBorders>
              <w:left w:val="single" w:color="auto" w:sz="2" w:space="0"/>
              <w:bottom w:val="single" w:color="auto" w:sz="2" w:space="0"/>
            </w:tcBorders>
            <w:vAlign w:val="center"/>
          </w:tcPr>
          <w:p w14:paraId="77100163">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乙方（供应商）</w:t>
            </w:r>
          </w:p>
        </w:tc>
      </w:tr>
      <w:tr w14:paraId="5A717C5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5" w:type="pct"/>
            <w:tcBorders>
              <w:top w:val="single" w:color="auto" w:sz="2" w:space="0"/>
              <w:bottom w:val="single" w:color="auto" w:sz="2" w:space="0"/>
              <w:right w:val="single" w:color="auto" w:sz="2" w:space="0"/>
            </w:tcBorders>
            <w:vAlign w:val="center"/>
          </w:tcPr>
          <w:p w14:paraId="209831ED">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09C01117">
            <w:pPr>
              <w:adjustRightInd w:val="0"/>
              <w:snapToGrid w:val="0"/>
              <w:spacing w:line="360" w:lineRule="auto"/>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85C577B">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单位名称（公章或合同章）</w:t>
            </w:r>
          </w:p>
        </w:tc>
        <w:tc>
          <w:tcPr>
            <w:tcW w:w="1260" w:type="pct"/>
            <w:tcBorders>
              <w:top w:val="single" w:color="auto" w:sz="2" w:space="0"/>
              <w:left w:val="single" w:color="auto" w:sz="2" w:space="0"/>
              <w:bottom w:val="single" w:color="auto" w:sz="2" w:space="0"/>
            </w:tcBorders>
            <w:vAlign w:val="center"/>
          </w:tcPr>
          <w:p w14:paraId="7994BF08">
            <w:pPr>
              <w:adjustRightInd w:val="0"/>
              <w:snapToGrid w:val="0"/>
              <w:spacing w:line="360" w:lineRule="auto"/>
              <w:jc w:val="center"/>
              <w:rPr>
                <w:rFonts w:hint="eastAsia" w:ascii="宋体" w:hAnsi="宋体" w:eastAsia="宋体" w:cs="宋体"/>
                <w:color w:val="auto"/>
                <w:spacing w:val="20"/>
                <w:sz w:val="24"/>
                <w:szCs w:val="24"/>
                <w:highlight w:val="none"/>
              </w:rPr>
            </w:pPr>
          </w:p>
        </w:tc>
      </w:tr>
      <w:tr w14:paraId="7A98844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5" w:type="pct"/>
            <w:vMerge w:val="restart"/>
            <w:tcBorders>
              <w:top w:val="single" w:color="auto" w:sz="2" w:space="0"/>
              <w:right w:val="single" w:color="auto" w:sz="2" w:space="0"/>
            </w:tcBorders>
            <w:vAlign w:val="center"/>
          </w:tcPr>
          <w:p w14:paraId="4EBBAE68">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14:paraId="111EAA58">
            <w:pPr>
              <w:adjustRightInd w:val="0"/>
              <w:snapToGrid w:val="0"/>
              <w:spacing w:line="360" w:lineRule="auto"/>
              <w:ind w:firstLine="115" w:firstLineChars="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6079AE49">
            <w:pPr>
              <w:adjustRightInd w:val="0"/>
              <w:snapToGrid w:val="0"/>
              <w:spacing w:line="360" w:lineRule="auto"/>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right w:val="single" w:color="auto" w:sz="2" w:space="0"/>
            </w:tcBorders>
            <w:vAlign w:val="center"/>
          </w:tcPr>
          <w:p w14:paraId="372008D4">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14:paraId="62FF6C7A">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或其委托代理人（签章）</w:t>
            </w:r>
          </w:p>
        </w:tc>
        <w:tc>
          <w:tcPr>
            <w:tcW w:w="1260" w:type="pct"/>
            <w:tcBorders>
              <w:top w:val="single" w:color="auto" w:sz="2" w:space="0"/>
              <w:left w:val="single" w:color="auto" w:sz="2" w:space="0"/>
              <w:bottom w:val="single" w:color="auto" w:sz="2" w:space="0"/>
            </w:tcBorders>
            <w:vAlign w:val="center"/>
          </w:tcPr>
          <w:p w14:paraId="7BF17EC0">
            <w:pPr>
              <w:adjustRightInd w:val="0"/>
              <w:snapToGrid w:val="0"/>
              <w:spacing w:line="360" w:lineRule="auto"/>
              <w:jc w:val="center"/>
              <w:rPr>
                <w:rFonts w:hint="eastAsia" w:ascii="宋体" w:hAnsi="宋体" w:eastAsia="宋体" w:cs="宋体"/>
                <w:color w:val="auto"/>
                <w:sz w:val="24"/>
                <w:szCs w:val="24"/>
                <w:highlight w:val="none"/>
              </w:rPr>
            </w:pPr>
          </w:p>
        </w:tc>
      </w:tr>
      <w:tr w14:paraId="2863350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vMerge w:val="continue"/>
            <w:tcBorders>
              <w:bottom w:val="single" w:color="auto" w:sz="2" w:space="0"/>
              <w:right w:val="single" w:color="auto" w:sz="2" w:space="0"/>
            </w:tcBorders>
            <w:vAlign w:val="center"/>
          </w:tcPr>
          <w:p w14:paraId="4818AE94">
            <w:pPr>
              <w:adjustRightInd w:val="0"/>
              <w:snapToGrid w:val="0"/>
              <w:spacing w:line="360" w:lineRule="auto"/>
              <w:jc w:val="center"/>
              <w:rPr>
                <w:rFonts w:hint="eastAsia" w:ascii="宋体" w:hAnsi="宋体" w:eastAsia="宋体" w:cs="宋体"/>
                <w:color w:val="auto"/>
                <w:sz w:val="24"/>
                <w:szCs w:val="24"/>
                <w:highlight w:val="none"/>
              </w:rPr>
            </w:pPr>
          </w:p>
        </w:tc>
        <w:tc>
          <w:tcPr>
            <w:tcW w:w="1436" w:type="pct"/>
            <w:vMerge w:val="continue"/>
            <w:tcBorders>
              <w:left w:val="single" w:color="auto" w:sz="2" w:space="0"/>
              <w:bottom w:val="single" w:color="auto" w:sz="2" w:space="0"/>
              <w:right w:val="single" w:color="auto" w:sz="2" w:space="0"/>
            </w:tcBorders>
            <w:vAlign w:val="center"/>
          </w:tcPr>
          <w:p w14:paraId="75EE428C">
            <w:pPr>
              <w:adjustRightInd w:val="0"/>
              <w:snapToGrid w:val="0"/>
              <w:spacing w:line="360" w:lineRule="auto"/>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07BEC72">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拥有者性别</w:t>
            </w:r>
          </w:p>
        </w:tc>
        <w:tc>
          <w:tcPr>
            <w:tcW w:w="1260" w:type="pct"/>
            <w:tcBorders>
              <w:top w:val="single" w:color="auto" w:sz="2" w:space="0"/>
              <w:left w:val="single" w:color="auto" w:sz="2" w:space="0"/>
              <w:bottom w:val="single" w:color="auto" w:sz="2" w:space="0"/>
            </w:tcBorders>
            <w:vAlign w:val="center"/>
          </w:tcPr>
          <w:p w14:paraId="3D2AA75B">
            <w:pPr>
              <w:adjustRightInd w:val="0"/>
              <w:snapToGrid w:val="0"/>
              <w:spacing w:line="360" w:lineRule="auto"/>
              <w:jc w:val="center"/>
              <w:rPr>
                <w:rFonts w:hint="eastAsia" w:ascii="宋体" w:hAnsi="宋体" w:eastAsia="宋体" w:cs="宋体"/>
                <w:color w:val="auto"/>
                <w:spacing w:val="20"/>
                <w:sz w:val="24"/>
                <w:szCs w:val="24"/>
                <w:highlight w:val="none"/>
              </w:rPr>
            </w:pPr>
          </w:p>
        </w:tc>
      </w:tr>
      <w:tr w14:paraId="166855C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00F57D99">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64E01153">
            <w:pPr>
              <w:adjustRightInd w:val="0"/>
              <w:snapToGrid w:val="0"/>
              <w:spacing w:line="360" w:lineRule="auto"/>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3058695">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  所</w:t>
            </w:r>
          </w:p>
        </w:tc>
        <w:tc>
          <w:tcPr>
            <w:tcW w:w="1260" w:type="pct"/>
            <w:tcBorders>
              <w:top w:val="single" w:color="auto" w:sz="2" w:space="0"/>
              <w:left w:val="single" w:color="auto" w:sz="2" w:space="0"/>
              <w:bottom w:val="single" w:color="auto" w:sz="2" w:space="0"/>
            </w:tcBorders>
            <w:vAlign w:val="center"/>
          </w:tcPr>
          <w:p w14:paraId="0608B083">
            <w:pPr>
              <w:adjustRightInd w:val="0"/>
              <w:snapToGrid w:val="0"/>
              <w:spacing w:line="360" w:lineRule="auto"/>
              <w:jc w:val="center"/>
              <w:rPr>
                <w:rFonts w:hint="eastAsia" w:ascii="宋体" w:hAnsi="宋体" w:eastAsia="宋体" w:cs="宋体"/>
                <w:color w:val="auto"/>
                <w:spacing w:val="20"/>
                <w:sz w:val="24"/>
                <w:szCs w:val="24"/>
                <w:highlight w:val="none"/>
              </w:rPr>
            </w:pPr>
          </w:p>
        </w:tc>
      </w:tr>
      <w:tr w14:paraId="2D932A5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3BAF8901">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5827AE29">
            <w:pPr>
              <w:adjustRightInd w:val="0"/>
              <w:snapToGrid w:val="0"/>
              <w:spacing w:line="360" w:lineRule="auto"/>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551454C">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p>
        </w:tc>
        <w:tc>
          <w:tcPr>
            <w:tcW w:w="1260" w:type="pct"/>
            <w:tcBorders>
              <w:top w:val="single" w:color="auto" w:sz="2" w:space="0"/>
              <w:left w:val="single" w:color="auto" w:sz="2" w:space="0"/>
              <w:bottom w:val="single" w:color="auto" w:sz="2" w:space="0"/>
            </w:tcBorders>
            <w:vAlign w:val="center"/>
          </w:tcPr>
          <w:p w14:paraId="19DC2564">
            <w:pPr>
              <w:adjustRightInd w:val="0"/>
              <w:snapToGrid w:val="0"/>
              <w:spacing w:line="360" w:lineRule="auto"/>
              <w:jc w:val="center"/>
              <w:rPr>
                <w:rFonts w:hint="eastAsia" w:ascii="宋体" w:hAnsi="宋体" w:eastAsia="宋体" w:cs="宋体"/>
                <w:color w:val="auto"/>
                <w:spacing w:val="20"/>
                <w:sz w:val="24"/>
                <w:szCs w:val="24"/>
                <w:highlight w:val="none"/>
              </w:rPr>
            </w:pPr>
          </w:p>
        </w:tc>
      </w:tr>
      <w:tr w14:paraId="22DA452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01CB6016">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7231ECBA">
            <w:pPr>
              <w:adjustRightInd w:val="0"/>
              <w:snapToGrid w:val="0"/>
              <w:spacing w:line="360" w:lineRule="auto"/>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0539962">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1260" w:type="pct"/>
            <w:tcBorders>
              <w:top w:val="single" w:color="auto" w:sz="2" w:space="0"/>
              <w:left w:val="single" w:color="auto" w:sz="2" w:space="0"/>
              <w:bottom w:val="single" w:color="auto" w:sz="2" w:space="0"/>
            </w:tcBorders>
            <w:vAlign w:val="center"/>
          </w:tcPr>
          <w:p w14:paraId="222FE7BF">
            <w:pPr>
              <w:adjustRightInd w:val="0"/>
              <w:snapToGrid w:val="0"/>
              <w:spacing w:line="360" w:lineRule="auto"/>
              <w:jc w:val="center"/>
              <w:rPr>
                <w:rFonts w:hint="eastAsia" w:ascii="宋体" w:hAnsi="宋体" w:eastAsia="宋体" w:cs="宋体"/>
                <w:color w:val="auto"/>
                <w:spacing w:val="20"/>
                <w:sz w:val="24"/>
                <w:szCs w:val="24"/>
                <w:highlight w:val="none"/>
              </w:rPr>
            </w:pPr>
          </w:p>
        </w:tc>
      </w:tr>
      <w:tr w14:paraId="776C675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2A9AFACD">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16944EF6">
            <w:pPr>
              <w:adjustRightInd w:val="0"/>
              <w:snapToGrid w:val="0"/>
              <w:spacing w:line="360" w:lineRule="auto"/>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2A5E797">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p>
        </w:tc>
        <w:tc>
          <w:tcPr>
            <w:tcW w:w="1260" w:type="pct"/>
            <w:tcBorders>
              <w:top w:val="single" w:color="auto" w:sz="2" w:space="0"/>
              <w:left w:val="single" w:color="auto" w:sz="2" w:space="0"/>
              <w:bottom w:val="single" w:color="auto" w:sz="2" w:space="0"/>
            </w:tcBorders>
            <w:vAlign w:val="center"/>
          </w:tcPr>
          <w:p w14:paraId="41B27CD9">
            <w:pPr>
              <w:adjustRightInd w:val="0"/>
              <w:snapToGrid w:val="0"/>
              <w:spacing w:line="360" w:lineRule="auto"/>
              <w:jc w:val="center"/>
              <w:rPr>
                <w:rFonts w:hint="eastAsia" w:ascii="宋体" w:hAnsi="宋体" w:eastAsia="宋体" w:cs="宋体"/>
                <w:color w:val="auto"/>
                <w:spacing w:val="20"/>
                <w:sz w:val="24"/>
                <w:szCs w:val="24"/>
                <w:highlight w:val="none"/>
              </w:rPr>
            </w:pPr>
          </w:p>
        </w:tc>
      </w:tr>
      <w:tr w14:paraId="4CFE26C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14C69FD9">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22EF16E2">
            <w:pPr>
              <w:adjustRightInd w:val="0"/>
              <w:snapToGrid w:val="0"/>
              <w:spacing w:line="360" w:lineRule="auto"/>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94DA7C7">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1260" w:type="pct"/>
            <w:tcBorders>
              <w:top w:val="single" w:color="auto" w:sz="2" w:space="0"/>
              <w:left w:val="single" w:color="auto" w:sz="2" w:space="0"/>
              <w:bottom w:val="single" w:color="auto" w:sz="2" w:space="0"/>
            </w:tcBorders>
            <w:vAlign w:val="center"/>
          </w:tcPr>
          <w:p w14:paraId="432A68AA">
            <w:pPr>
              <w:adjustRightInd w:val="0"/>
              <w:snapToGrid w:val="0"/>
              <w:spacing w:line="360" w:lineRule="auto"/>
              <w:jc w:val="center"/>
              <w:rPr>
                <w:rFonts w:hint="eastAsia" w:ascii="宋体" w:hAnsi="宋体" w:eastAsia="宋体" w:cs="宋体"/>
                <w:color w:val="auto"/>
                <w:spacing w:val="20"/>
                <w:sz w:val="24"/>
                <w:szCs w:val="24"/>
                <w:highlight w:val="none"/>
              </w:rPr>
            </w:pPr>
          </w:p>
        </w:tc>
      </w:tr>
      <w:tr w14:paraId="7F62CEB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4D21DAFC">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26DACEB7">
            <w:pPr>
              <w:adjustRightInd w:val="0"/>
              <w:snapToGrid w:val="0"/>
              <w:spacing w:line="360" w:lineRule="auto"/>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338FBCD">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c>
          <w:tcPr>
            <w:tcW w:w="1260" w:type="pct"/>
            <w:tcBorders>
              <w:top w:val="single" w:color="auto" w:sz="2" w:space="0"/>
              <w:left w:val="single" w:color="auto" w:sz="2" w:space="0"/>
              <w:bottom w:val="single" w:color="auto" w:sz="2" w:space="0"/>
            </w:tcBorders>
            <w:vAlign w:val="center"/>
          </w:tcPr>
          <w:p w14:paraId="2C20BF97">
            <w:pPr>
              <w:adjustRightInd w:val="0"/>
              <w:snapToGrid w:val="0"/>
              <w:spacing w:line="360" w:lineRule="auto"/>
              <w:jc w:val="center"/>
              <w:rPr>
                <w:rFonts w:hint="eastAsia" w:ascii="宋体" w:hAnsi="宋体" w:eastAsia="宋体" w:cs="宋体"/>
                <w:color w:val="auto"/>
                <w:spacing w:val="20"/>
                <w:sz w:val="24"/>
                <w:szCs w:val="24"/>
                <w:highlight w:val="none"/>
              </w:rPr>
            </w:pPr>
          </w:p>
        </w:tc>
      </w:tr>
      <w:tr w14:paraId="3E6245E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0CA0E134">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12EC4DA7">
            <w:pPr>
              <w:adjustRightInd w:val="0"/>
              <w:snapToGrid w:val="0"/>
              <w:spacing w:line="360" w:lineRule="auto"/>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E6BB745">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p>
        </w:tc>
        <w:tc>
          <w:tcPr>
            <w:tcW w:w="1260" w:type="pct"/>
            <w:tcBorders>
              <w:top w:val="single" w:color="auto" w:sz="2" w:space="0"/>
              <w:left w:val="single" w:color="auto" w:sz="2" w:space="0"/>
              <w:bottom w:val="single" w:color="auto" w:sz="2" w:space="0"/>
            </w:tcBorders>
            <w:vAlign w:val="center"/>
          </w:tcPr>
          <w:p w14:paraId="55627D00">
            <w:pPr>
              <w:adjustRightInd w:val="0"/>
              <w:snapToGrid w:val="0"/>
              <w:spacing w:line="360" w:lineRule="auto"/>
              <w:jc w:val="center"/>
              <w:rPr>
                <w:rFonts w:hint="eastAsia" w:ascii="宋体" w:hAnsi="宋体" w:eastAsia="宋体" w:cs="宋体"/>
                <w:color w:val="auto"/>
                <w:spacing w:val="20"/>
                <w:sz w:val="24"/>
                <w:szCs w:val="24"/>
                <w:highlight w:val="none"/>
              </w:rPr>
            </w:pPr>
          </w:p>
        </w:tc>
      </w:tr>
      <w:tr w14:paraId="64EC713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5B20DE79">
            <w:pPr>
              <w:adjustRightInd w:val="0"/>
              <w:snapToGrid w:val="0"/>
              <w:spacing w:line="360" w:lineRule="auto"/>
              <w:jc w:val="center"/>
              <w:rPr>
                <w:rFonts w:hint="eastAsia" w:ascii="宋体" w:hAnsi="宋体" w:eastAsia="宋体" w:cs="宋体"/>
                <w:color w:val="auto"/>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1703B834">
            <w:pPr>
              <w:adjustRightInd w:val="0"/>
              <w:snapToGrid w:val="0"/>
              <w:spacing w:line="360" w:lineRule="auto"/>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4BE5A1E">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开户名称</w:t>
            </w:r>
          </w:p>
        </w:tc>
        <w:tc>
          <w:tcPr>
            <w:tcW w:w="1260" w:type="pct"/>
            <w:tcBorders>
              <w:top w:val="single" w:color="auto" w:sz="2" w:space="0"/>
              <w:left w:val="single" w:color="auto" w:sz="2" w:space="0"/>
              <w:bottom w:val="single" w:color="auto" w:sz="2" w:space="0"/>
            </w:tcBorders>
            <w:vAlign w:val="center"/>
          </w:tcPr>
          <w:p w14:paraId="1593DF5B">
            <w:pPr>
              <w:adjustRightInd w:val="0"/>
              <w:snapToGrid w:val="0"/>
              <w:spacing w:line="360" w:lineRule="auto"/>
              <w:jc w:val="center"/>
              <w:rPr>
                <w:rFonts w:hint="eastAsia" w:ascii="宋体" w:hAnsi="宋体" w:eastAsia="宋体" w:cs="宋体"/>
                <w:color w:val="auto"/>
                <w:spacing w:val="20"/>
                <w:sz w:val="24"/>
                <w:szCs w:val="24"/>
                <w:highlight w:val="none"/>
              </w:rPr>
            </w:pPr>
          </w:p>
        </w:tc>
      </w:tr>
      <w:tr w14:paraId="60440B4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5DC00593">
            <w:pPr>
              <w:adjustRightInd w:val="0"/>
              <w:snapToGrid w:val="0"/>
              <w:spacing w:line="360" w:lineRule="auto"/>
              <w:jc w:val="center"/>
              <w:rPr>
                <w:rFonts w:hint="eastAsia" w:ascii="宋体" w:hAnsi="宋体" w:eastAsia="宋体" w:cs="宋体"/>
                <w:color w:val="auto"/>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2AA2B3E4">
            <w:pPr>
              <w:adjustRightInd w:val="0"/>
              <w:snapToGrid w:val="0"/>
              <w:spacing w:line="360" w:lineRule="auto"/>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EDC035A">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1260" w:type="pct"/>
            <w:tcBorders>
              <w:top w:val="single" w:color="auto" w:sz="2" w:space="0"/>
              <w:left w:val="single" w:color="auto" w:sz="2" w:space="0"/>
              <w:bottom w:val="single" w:color="auto" w:sz="2" w:space="0"/>
            </w:tcBorders>
            <w:vAlign w:val="center"/>
          </w:tcPr>
          <w:p w14:paraId="19795F27">
            <w:pPr>
              <w:adjustRightInd w:val="0"/>
              <w:snapToGrid w:val="0"/>
              <w:spacing w:line="360" w:lineRule="auto"/>
              <w:jc w:val="center"/>
              <w:rPr>
                <w:rFonts w:hint="eastAsia" w:ascii="宋体" w:hAnsi="宋体" w:eastAsia="宋体" w:cs="宋体"/>
                <w:color w:val="auto"/>
                <w:spacing w:val="20"/>
                <w:sz w:val="24"/>
                <w:szCs w:val="24"/>
                <w:highlight w:val="none"/>
              </w:rPr>
            </w:pPr>
          </w:p>
        </w:tc>
      </w:tr>
      <w:tr w14:paraId="164DCCD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2D71476F">
            <w:pPr>
              <w:adjustRightInd w:val="0"/>
              <w:snapToGrid w:val="0"/>
              <w:spacing w:line="360" w:lineRule="auto"/>
              <w:jc w:val="center"/>
              <w:rPr>
                <w:rFonts w:hint="eastAsia" w:ascii="宋体" w:hAnsi="宋体" w:eastAsia="宋体" w:cs="宋体"/>
                <w:color w:val="auto"/>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6DCE4058">
            <w:pPr>
              <w:adjustRightInd w:val="0"/>
              <w:snapToGrid w:val="0"/>
              <w:spacing w:line="360" w:lineRule="auto"/>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C8753B3">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w:t>
            </w:r>
          </w:p>
        </w:tc>
        <w:tc>
          <w:tcPr>
            <w:tcW w:w="1260" w:type="pct"/>
            <w:tcBorders>
              <w:top w:val="single" w:color="auto" w:sz="2" w:space="0"/>
              <w:left w:val="single" w:color="auto" w:sz="2" w:space="0"/>
              <w:bottom w:val="single" w:color="auto" w:sz="2" w:space="0"/>
            </w:tcBorders>
            <w:vAlign w:val="center"/>
          </w:tcPr>
          <w:p w14:paraId="0EA2CAE1">
            <w:pPr>
              <w:adjustRightInd w:val="0"/>
              <w:snapToGrid w:val="0"/>
              <w:spacing w:line="360" w:lineRule="auto"/>
              <w:jc w:val="center"/>
              <w:rPr>
                <w:rFonts w:hint="eastAsia" w:ascii="宋体" w:hAnsi="宋体" w:eastAsia="宋体" w:cs="宋体"/>
                <w:color w:val="auto"/>
                <w:spacing w:val="20"/>
                <w:sz w:val="24"/>
                <w:szCs w:val="24"/>
                <w:highlight w:val="none"/>
              </w:rPr>
            </w:pPr>
          </w:p>
        </w:tc>
      </w:tr>
    </w:tbl>
    <w:p w14:paraId="41B8294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5115369A">
      <w:pPr>
        <w:pStyle w:val="3"/>
        <w:adjustRightInd w:val="0"/>
        <w:snapToGrid w:val="0"/>
        <w:spacing w:before="156" w:beforeLines="50" w:line="360" w:lineRule="auto"/>
        <w:jc w:val="center"/>
        <w:rPr>
          <w:rFonts w:hint="eastAsia" w:ascii="宋体" w:hAnsi="宋体" w:eastAsia="宋体" w:cs="宋体"/>
          <w:color w:val="auto"/>
          <w:sz w:val="24"/>
          <w:szCs w:val="24"/>
          <w:highlight w:val="none"/>
        </w:rPr>
      </w:pPr>
      <w:bookmarkStart w:id="43" w:name="_Toc27624"/>
      <w:r>
        <w:rPr>
          <w:rFonts w:hint="eastAsia" w:ascii="宋体" w:hAnsi="宋体" w:eastAsia="宋体" w:cs="@仿宋_GB2312"/>
          <w:bCs w:val="0"/>
          <w:color w:val="auto"/>
          <w:sz w:val="24"/>
          <w:szCs w:val="20"/>
          <w:highlight w:val="none"/>
        </w:rPr>
        <w:t>第二节 政府采购合同通用条款</w:t>
      </w:r>
      <w:bookmarkEnd w:id="43"/>
    </w:p>
    <w:p w14:paraId="35DCA4A9">
      <w:pPr>
        <w:tabs>
          <w:tab w:val="left" w:pos="8820"/>
          <w:tab w:val="left" w:pos="9345"/>
          <w:tab w:val="left" w:pos="9765"/>
        </w:tabs>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 xml:space="preserve">1. </w:t>
      </w:r>
      <w:r>
        <w:rPr>
          <w:rFonts w:hint="eastAsia" w:ascii="宋体" w:hAnsi="宋体" w:eastAsia="宋体" w:cs="宋体"/>
          <w:b/>
          <w:bCs/>
          <w:color w:val="auto"/>
          <w:sz w:val="24"/>
          <w:szCs w:val="24"/>
          <w:highlight w:val="none"/>
        </w:rPr>
        <w:t>定义</w:t>
      </w:r>
    </w:p>
    <w:p w14:paraId="6CA5C4C1">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1.1合同当事人</w:t>
      </w:r>
    </w:p>
    <w:p w14:paraId="2E7A0664">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（1）采购人（以下称甲方）是指使用财政性资金，通过政府采购方式向供应商购买货物及其相关服务的国家机关、事业单位、团体组织。</w:t>
      </w:r>
    </w:p>
    <w:p w14:paraId="1A5401EC">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（2）供应商（以下称乙方）是指参加政府采购活动并且中标（成交），向采购人提供合同约定的货物及其相关服务的法人、非法人组织或者自然人。</w:t>
      </w:r>
    </w:p>
    <w:p w14:paraId="23DA7B2D">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（3）其他合同主体是指除采购人和供应商以外，</w:t>
      </w:r>
      <w:r>
        <w:rPr>
          <w:rFonts w:hint="eastAsia" w:ascii="宋体" w:hAnsi="宋体" w:eastAsia="宋体" w:cs="宋体"/>
          <w:bCs/>
          <w:color w:val="auto"/>
          <w:sz w:val="24"/>
          <w:szCs w:val="24"/>
          <w:highlight w:val="none"/>
        </w:rPr>
        <w:t>依法参与合同缔结或履行，享有权利、承担义务的合同当事人</w:t>
      </w:r>
      <w:r>
        <w:rPr>
          <w:rFonts w:hint="eastAsia" w:ascii="宋体" w:hAnsi="宋体" w:eastAsia="宋体" w:cs="宋体"/>
          <w:color w:val="auto"/>
          <w:sz w:val="24"/>
          <w:szCs w:val="24"/>
          <w:highlight w:val="none"/>
        </w:rPr>
        <w:t>。</w:t>
      </w:r>
    </w:p>
    <w:p w14:paraId="0FB428EB">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1.2本合同下列术语应解释为：</w:t>
      </w:r>
    </w:p>
    <w:p w14:paraId="0D92825C">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（1）“合同”系指</w:t>
      </w:r>
      <w:r>
        <w:rPr>
          <w:rFonts w:hint="eastAsia" w:ascii="宋体" w:hAnsi="宋体" w:eastAsia="宋体" w:cs="宋体"/>
          <w:bCs/>
          <w:color w:val="auto"/>
          <w:sz w:val="24"/>
          <w:szCs w:val="24"/>
          <w:highlight w:val="none"/>
        </w:rPr>
        <w:t>合同当事人意思表示达成一致的任何协议，包括签署的</w:t>
      </w:r>
      <w:r>
        <w:rPr>
          <w:rFonts w:hint="eastAsia" w:ascii="宋体" w:hAnsi="宋体" w:eastAsia="宋体" w:cs="宋体"/>
          <w:color w:val="auto"/>
          <w:sz w:val="24"/>
          <w:szCs w:val="24"/>
          <w:highlight w:val="none"/>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489FC5BC">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（2）“合同价款”系指根据本合同规定乙方在全面履行合同义务后甲方应支付给乙方的价款。</w:t>
      </w:r>
    </w:p>
    <w:p w14:paraId="34718D9F">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（3）“货物”系指乙方根据本合同规定须向甲方提供的各种形态和种类的物品，包括原材料、设备、产品（包括软件）及相关的其备品备件、工具、手册及其他技术资料和材料等。</w:t>
      </w:r>
    </w:p>
    <w:p w14:paraId="0352DBD1">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1CC7863E">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（5）“分包”系指中标（成交）供应商按采购文件、投标（响应）文件的规定，根据分包意向协议，将中标（成交）项目中的部分履约内容，分给具有相应资质条件的供应商履行合同的行为。</w:t>
      </w:r>
    </w:p>
    <w:p w14:paraId="2D75BD89">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w:t>
      </w:r>
    </w:p>
    <w:p w14:paraId="18F5066A">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（7）其他术语解释，见【</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w:t>
      </w:r>
    </w:p>
    <w:p w14:paraId="0B03DB97">
      <w:pPr>
        <w:numPr>
          <w:ilvl w:val="0"/>
          <w:numId w:val="4"/>
        </w:num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合同标的及金额</w:t>
      </w:r>
    </w:p>
    <w:p w14:paraId="2E0BE37C">
      <w:pPr>
        <w:autoSpaceDE w:val="0"/>
        <w:autoSpaceDN w:val="0"/>
        <w:adjustRightInd w:val="0"/>
        <w:snapToGrid w:val="0"/>
        <w:spacing w:line="360" w:lineRule="auto"/>
        <w:ind w:firstLine="480" w:firstLineChars="200"/>
        <w:jc w:val="left"/>
        <w:rPr>
          <w:rFonts w:hint="eastAsia" w:ascii="宋体" w:hAnsi="宋体" w:eastAsia="宋体" w:cs="宋体"/>
          <w:b/>
          <w:bCs/>
          <w:i/>
          <w:iCs/>
          <w:color w:val="auto"/>
          <w:sz w:val="24"/>
          <w:szCs w:val="24"/>
          <w:highlight w:val="none"/>
        </w:rPr>
      </w:pPr>
      <w:r>
        <w:rPr>
          <w:rFonts w:hint="eastAsia" w:ascii="宋体" w:hAnsi="宋体" w:eastAsia="宋体" w:cs="宋体"/>
          <w:color w:val="auto"/>
          <w:sz w:val="24"/>
          <w:szCs w:val="24"/>
          <w:highlight w:val="none"/>
        </w:rPr>
        <w:t>2.1 合同标的及金额应与中标（成交）结果一致。乙方为履行本合同而发生的所有费用均应包含在合同价款中，甲方不再另行支付其他任何费用。</w:t>
      </w:r>
    </w:p>
    <w:p w14:paraId="1922C54B">
      <w:pPr>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 履行合同的时间、地点和方式</w:t>
      </w:r>
    </w:p>
    <w:p w14:paraId="65F79F64">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乙方应当在约定的时间、地点，按照约定方式履行合同。</w:t>
      </w:r>
    </w:p>
    <w:p w14:paraId="67AAB4AA">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 甲方的权利和义务</w:t>
      </w:r>
    </w:p>
    <w:p w14:paraId="1AE1C8D5">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签署合同后，甲方应确定项目负责人（或项目联系人），负责与本合同有关的事务。甲方有权对乙方的履约行为进行检查，并及时确认乙方提交的事项。甲方应当配合乙方完成相关项目实施工作。</w:t>
      </w:r>
    </w:p>
    <w:p w14:paraId="62E25C82">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甲方有权要求乙方按时提交各阶段有关安排计划，并有权定期核对乙方提供货物数量、规格、质量等内容。甲方有权督促乙方工作并要求乙方更换不符合要求的货物。</w:t>
      </w:r>
    </w:p>
    <w:p w14:paraId="2103CBDC">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 甲方有权要求乙方对缺陷部分予以修复，并按合同约定享有货物保修及其他合同约定的权利。</w:t>
      </w:r>
    </w:p>
    <w:p w14:paraId="29B0683A">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 甲方应当按照合同约定及时对交付的货物进行验收，未在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约定的期限内对乙方履约提出任何异议或者向乙方作出任何说明的，视为验收通过。</w:t>
      </w:r>
    </w:p>
    <w:p w14:paraId="6F9B4079">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 甲方应当根据合同约定及时向乙方支付合同价款，不得以内部人员变更、履行内部付款流程等为由，拒绝或迟延支付。</w:t>
      </w:r>
    </w:p>
    <w:p w14:paraId="32056622">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 国家法律法规规定及</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约定应由甲方承担的其他义务和责任。</w:t>
      </w:r>
    </w:p>
    <w:p w14:paraId="142BE9B7">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 乙方的权利和义务</w:t>
      </w:r>
    </w:p>
    <w:p w14:paraId="73B1D044">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签署合同后，乙方应确定项目负责人（或项目联系人），负责与本合同有关的事务。</w:t>
      </w:r>
    </w:p>
    <w:p w14:paraId="078FC927">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322487CE">
      <w:pPr>
        <w:pStyle w:val="9"/>
        <w:spacing w:after="0" w:line="360" w:lineRule="auto"/>
        <w:ind w:firstLine="422" w:firstLineChars="176"/>
        <w:rPr>
          <w:rFonts w:hint="eastAsia" w:ascii="宋体" w:hAnsi="宋体" w:eastAsia="宋体" w:cs="宋体"/>
          <w:color w:val="auto"/>
          <w:sz w:val="24"/>
          <w:highlight w:val="none"/>
        </w:rPr>
      </w:pPr>
      <w:r>
        <w:rPr>
          <w:rFonts w:hint="eastAsia" w:ascii="宋体" w:hAnsi="宋体" w:eastAsia="宋体" w:cs="宋体"/>
          <w:color w:val="auto"/>
          <w:sz w:val="24"/>
          <w:highlight w:val="none"/>
        </w:rPr>
        <w:t>5.3乙方有权根据合同约定向甲方收取合同价款。</w:t>
      </w:r>
    </w:p>
    <w:p w14:paraId="3E7AAAE0">
      <w:pPr>
        <w:pStyle w:val="9"/>
        <w:spacing w:after="0" w:line="360" w:lineRule="auto"/>
        <w:ind w:firstLine="422" w:firstLineChars="176"/>
        <w:rPr>
          <w:rFonts w:hint="eastAsia" w:ascii="宋体" w:hAnsi="宋体" w:eastAsia="宋体" w:cs="宋体"/>
          <w:color w:val="auto"/>
          <w:sz w:val="24"/>
          <w:highlight w:val="none"/>
        </w:rPr>
      </w:pPr>
      <w:r>
        <w:rPr>
          <w:rFonts w:hint="eastAsia" w:ascii="宋体" w:hAnsi="宋体" w:eastAsia="宋体" w:cs="宋体"/>
          <w:color w:val="auto"/>
          <w:sz w:val="24"/>
          <w:highlight w:val="none"/>
        </w:rPr>
        <w:t>5.4国家法律法规规定及</w:t>
      </w:r>
      <w:r>
        <w:rPr>
          <w:rFonts w:hint="eastAsia" w:ascii="宋体" w:hAnsi="宋体" w:eastAsia="宋体" w:cs="宋体"/>
          <w:b/>
          <w:bCs/>
          <w:color w:val="auto"/>
          <w:sz w:val="24"/>
          <w:highlight w:val="none"/>
        </w:rPr>
        <w:t>【政府采购合同专用条款】</w:t>
      </w:r>
      <w:r>
        <w:rPr>
          <w:rFonts w:hint="eastAsia" w:ascii="宋体" w:hAnsi="宋体" w:eastAsia="宋体" w:cs="宋体"/>
          <w:color w:val="auto"/>
          <w:sz w:val="24"/>
          <w:highlight w:val="none"/>
        </w:rPr>
        <w:t>约定应由乙方承担的其他义务和责任。</w:t>
      </w:r>
    </w:p>
    <w:p w14:paraId="02FA2055">
      <w:pPr>
        <w:numPr>
          <w:ilvl w:val="0"/>
          <w:numId w:val="5"/>
        </w:num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合同履行</w:t>
      </w:r>
    </w:p>
    <w:p w14:paraId="50B6FEE5">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甲乙双方应当按照</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约定顺序履行合同义务；如果没有先后顺序的，应当同时履行。</w:t>
      </w:r>
    </w:p>
    <w:p w14:paraId="175D82DE">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甲乙双方按照合同约定顺序履行合同义务时，应当先履行一方未履行的，后履行一方有权拒绝其履行请求。先履行一方履行不符合约定的，后履行一方有权拒绝其相应的履行请求。</w:t>
      </w:r>
    </w:p>
    <w:p w14:paraId="797249CC">
      <w:pPr>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 货物包装、运输、保险和交付要求</w:t>
      </w:r>
    </w:p>
    <w:p w14:paraId="30861E6E">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本合同</w:t>
      </w:r>
      <w:r>
        <w:rPr>
          <w:rFonts w:hint="eastAsia" w:ascii="宋体" w:hAnsi="宋体" w:eastAsia="宋体" w:cs="宋体"/>
          <w:bCs/>
          <w:color w:val="auto"/>
          <w:sz w:val="24"/>
          <w:szCs w:val="24"/>
          <w:highlight w:val="none"/>
        </w:rPr>
        <w:t>涉及商品包装、快递包装的，</w:t>
      </w:r>
      <w:r>
        <w:rPr>
          <w:rFonts w:hint="eastAsia" w:ascii="宋体" w:hAnsi="宋体" w:eastAsia="宋体" w:cs="宋体"/>
          <w:color w:val="auto"/>
          <w:sz w:val="24"/>
          <w:szCs w:val="24"/>
          <w:highlight w:val="none"/>
        </w:rPr>
        <w:t>除</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另有约定外，</w:t>
      </w:r>
      <w:r>
        <w:rPr>
          <w:rFonts w:hint="eastAsia" w:ascii="宋体" w:hAnsi="宋体" w:eastAsia="宋体" w:cs="宋体"/>
          <w:color w:val="auto"/>
          <w:sz w:val="24"/>
          <w:szCs w:val="24"/>
          <w:highlight w:val="none"/>
        </w:rPr>
        <w:t>包装应适应远距离运输、防潮、防震、防锈和防野蛮装卸等要求，确保货物安全无损地运抵</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约定的</w:t>
      </w:r>
      <w:r>
        <w:rPr>
          <w:rFonts w:hint="eastAsia" w:ascii="宋体" w:hAnsi="宋体" w:eastAsia="宋体" w:cs="宋体"/>
          <w:color w:val="auto"/>
          <w:sz w:val="24"/>
          <w:szCs w:val="24"/>
          <w:highlight w:val="none"/>
        </w:rPr>
        <w:t>指定现场。</w:t>
      </w:r>
    </w:p>
    <w:p w14:paraId="244A3D9A">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除</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另有约定外，</w:t>
      </w:r>
      <w:r>
        <w:rPr>
          <w:rFonts w:hint="eastAsia" w:ascii="宋体" w:hAnsi="宋体" w:eastAsia="宋体" w:cs="宋体"/>
          <w:color w:val="auto"/>
          <w:sz w:val="24"/>
          <w:szCs w:val="24"/>
          <w:highlight w:val="none"/>
        </w:rPr>
        <w:t>乙方负责办理将货物运抵本合同规定的交货地点，并装卸、交付至甲方的一切运输事项，相关费用应包含在合同价款中。</w:t>
      </w:r>
    </w:p>
    <w:p w14:paraId="4F29F60A">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货物保险要求按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规定执行</w:t>
      </w:r>
      <w:r>
        <w:rPr>
          <w:rFonts w:hint="eastAsia" w:ascii="宋体" w:hAnsi="宋体" w:eastAsia="宋体" w:cs="宋体"/>
          <w:color w:val="auto"/>
          <w:sz w:val="24"/>
          <w:szCs w:val="24"/>
          <w:highlight w:val="none"/>
        </w:rPr>
        <w:t>。</w:t>
      </w:r>
    </w:p>
    <w:p w14:paraId="17D0C736">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3F771379">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 乙方在运输到达之前应提前通知甲方，并提示货物运输装卸的注意事项，甲方配合乙方做好货物的接收工作。</w:t>
      </w:r>
    </w:p>
    <w:p w14:paraId="5632CCEA">
      <w:pPr>
        <w:pStyle w:val="62"/>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7.6 如因包装、运输问题导致货物损毁、丢失或者品质下降，甲方有权要求降价、换货、拒收部分或整批货物，由此产生的费用和损失，均由乙方承担。</w:t>
      </w:r>
    </w:p>
    <w:p w14:paraId="75EC238B">
      <w:pPr>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 质量标准和保证</w:t>
      </w:r>
    </w:p>
    <w:p w14:paraId="7F1C72F8">
      <w:pPr>
        <w:pStyle w:val="14"/>
        <w:adjustRightInd w:val="0"/>
        <w:snapToGrid w:val="0"/>
        <w:spacing w:line="360" w:lineRule="auto"/>
        <w:ind w:firstLine="480" w:firstLineChars="200"/>
        <w:jc w:val="left"/>
        <w:rPr>
          <w:rFonts w:hint="eastAsia" w:hAnsi="宋体"/>
          <w:b/>
          <w:color w:val="auto"/>
          <w:sz w:val="24"/>
          <w:szCs w:val="24"/>
          <w:highlight w:val="none"/>
        </w:rPr>
      </w:pPr>
      <w:r>
        <w:rPr>
          <w:rFonts w:hint="eastAsia" w:hAnsi="宋体"/>
          <w:color w:val="auto"/>
          <w:sz w:val="24"/>
          <w:szCs w:val="24"/>
          <w:highlight w:val="none"/>
        </w:rPr>
        <w:t>8.1 质量标准</w:t>
      </w:r>
    </w:p>
    <w:p w14:paraId="01738E75">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492CC371">
      <w:pPr>
        <w:pStyle w:val="14"/>
        <w:adjustRightInd w:val="0"/>
        <w:snapToGrid w:val="0"/>
        <w:spacing w:line="360" w:lineRule="auto"/>
        <w:ind w:firstLine="480" w:firstLineChars="200"/>
        <w:jc w:val="left"/>
        <w:rPr>
          <w:rFonts w:hint="eastAsia" w:hAnsi="宋体"/>
          <w:color w:val="auto"/>
          <w:sz w:val="24"/>
          <w:szCs w:val="24"/>
          <w:highlight w:val="none"/>
        </w:rPr>
      </w:pPr>
      <w:r>
        <w:rPr>
          <w:rFonts w:hint="eastAsia" w:hAnsi="宋体"/>
          <w:color w:val="auto"/>
          <w:sz w:val="24"/>
          <w:szCs w:val="24"/>
          <w:highlight w:val="none"/>
        </w:rPr>
        <w:t>（2）采用中华人民共和国法定计量单位。</w:t>
      </w:r>
    </w:p>
    <w:p w14:paraId="5552B4F2">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（3）乙方所提供的货物应符合国家有关安全、环保、卫生的规定。</w:t>
      </w:r>
    </w:p>
    <w:p w14:paraId="60F4869F">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（4）乙方应向甲方提交所提供货物的技术文件，包括相应的中文技术文件，如：产品目录、图纸、操作手册、使用说明、维护手册或服务指南等。上述文件应包装好随货物一同发运。</w:t>
      </w:r>
    </w:p>
    <w:p w14:paraId="1FDD7262">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 保证</w:t>
      </w:r>
    </w:p>
    <w:p w14:paraId="0D79CD4E">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规定或乙方书面承诺（两者以较长的为准）的质量保证期内，本保证保持有效。</w:t>
      </w:r>
    </w:p>
    <w:p w14:paraId="14C5E98D">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（2）在质量保证期内所发现的缺陷，甲方应尽快以书面形式通知乙方。</w:t>
      </w:r>
    </w:p>
    <w:p w14:paraId="079D9341">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（3）乙方收到通知后，应在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规定的响应时间内以合理的速度免费维修或更换有缺陷的货物或部件。</w:t>
      </w:r>
    </w:p>
    <w:p w14:paraId="4326CD99">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42AA4E22">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（5）乙方在约定的时间内未能弥补缺陷，甲方可采取必要的补救措施，但其风险和费用将由乙方承担，甲方根据合同约定对乙方行使的其他权利不受影响。</w:t>
      </w:r>
    </w:p>
    <w:p w14:paraId="1A84493E">
      <w:pPr>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 权利瑕疵担保</w:t>
      </w:r>
    </w:p>
    <w:p w14:paraId="5FFA8FA9">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 乙方保证对其出售的货物享有合法的权利。</w:t>
      </w:r>
    </w:p>
    <w:p w14:paraId="2A6632D1">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 乙方保证在交付的货物上不存在抵押权等担保物权。</w:t>
      </w:r>
    </w:p>
    <w:p w14:paraId="2DB84F66">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 如甲方使用上述货物构成对第三人侵权的，则由乙方承担全部责任。</w:t>
      </w:r>
    </w:p>
    <w:p w14:paraId="12CABCDF">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 知识产权保护</w:t>
      </w:r>
    </w:p>
    <w:p w14:paraId="06BC6F10">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 乙方对其所销售的货物应当享有知识产权或经权利人合法授权，保证没有侵犯任何第三人的知识产权等权利。</w:t>
      </w:r>
      <w:bookmarkStart w:id="44" w:name="_Hlk163047038"/>
      <w:r>
        <w:rPr>
          <w:rFonts w:hint="eastAsia" w:ascii="宋体" w:hAnsi="宋体" w:eastAsia="宋体" w:cs="宋体"/>
          <w:color w:val="auto"/>
          <w:sz w:val="24"/>
          <w:szCs w:val="24"/>
          <w:highlight w:val="none"/>
        </w:rPr>
        <w:t>因违反前述约定对第三人构成侵权的，应当由乙方向第三人承担法律责任；甲方依法向第三人赔偿后，有权向乙方追偿。甲方有其他损失的，乙方应当赔偿</w:t>
      </w:r>
      <w:bookmarkEnd w:id="44"/>
      <w:r>
        <w:rPr>
          <w:rFonts w:hint="eastAsia" w:ascii="宋体" w:hAnsi="宋体" w:eastAsia="宋体" w:cs="宋体"/>
          <w:color w:val="auto"/>
          <w:sz w:val="24"/>
          <w:szCs w:val="24"/>
          <w:highlight w:val="none"/>
        </w:rPr>
        <w:t>。</w:t>
      </w:r>
    </w:p>
    <w:p w14:paraId="05FD6732">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 保密义务</w:t>
      </w:r>
    </w:p>
    <w:p w14:paraId="656CAD59">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中约定。</w:t>
      </w:r>
    </w:p>
    <w:p w14:paraId="1543146A">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12. 合同价款支付</w:t>
      </w:r>
    </w:p>
    <w:p w14:paraId="4972DB42">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合同价款支付按照国库集中支付制度及财政管理相关规定执行。</w:t>
      </w:r>
    </w:p>
    <w:p w14:paraId="56524805">
      <w:pPr>
        <w:pStyle w:val="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宋体"/>
          <w:color w:val="auto"/>
          <w:sz w:val="24"/>
          <w:szCs w:val="24"/>
          <w:highlight w:val="none"/>
        </w:rPr>
        <w:t>政府采购合同专用条款</w:t>
      </w:r>
      <w:r>
        <w:rPr>
          <w:rFonts w:hint="eastAsia" w:ascii="宋体" w:hAnsi="宋体" w:eastAsia="宋体" w:cs="宋体"/>
          <w:b w:val="0"/>
          <w:bCs w:val="0"/>
          <w:color w:val="auto"/>
          <w:sz w:val="24"/>
          <w:szCs w:val="24"/>
          <w:highlight w:val="none"/>
        </w:rPr>
        <w:t>】中约定。</w:t>
      </w:r>
    </w:p>
    <w:p w14:paraId="2DA1C7E0">
      <w:pPr>
        <w:pStyle w:val="9"/>
        <w:spacing w:after="0"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w:t>
      </w:r>
      <w:r>
        <w:rPr>
          <w:rFonts w:hint="eastAsia" w:ascii="宋体" w:hAnsi="宋体" w:eastAsia="宋体" w:cs="宋体"/>
          <w:b/>
          <w:bCs/>
          <w:color w:val="auto"/>
          <w:sz w:val="24"/>
          <w:highlight w:val="none"/>
          <w:lang w:val="en-US"/>
        </w:rPr>
        <w:t xml:space="preserve"> </w:t>
      </w:r>
      <w:r>
        <w:rPr>
          <w:rFonts w:hint="eastAsia" w:ascii="宋体" w:hAnsi="宋体" w:eastAsia="宋体" w:cs="宋体"/>
          <w:b/>
          <w:bCs/>
          <w:color w:val="auto"/>
          <w:sz w:val="24"/>
          <w:highlight w:val="none"/>
        </w:rPr>
        <w:t>履约保证金</w:t>
      </w:r>
    </w:p>
    <w:p w14:paraId="327DB0F8">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乙方应当以支票、汇票、本票或者金融机构、担保机构出具的保函等非现金形式提交。</w:t>
      </w:r>
    </w:p>
    <w:p w14:paraId="1AFAF6B5">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 如果乙方出现</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约定情形的，履约保证金不予退还；如果乙方未能按合同约定全面履行义务，甲方有权从履约保证金中取得补偿或赔偿，且不影响甲方要求乙方承担合同约定的超过履约保证金的违约责任的权利。</w:t>
      </w:r>
    </w:p>
    <w:p w14:paraId="28D744B6">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 甲方在项目通过验收后按照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规定的时间内将履约保证金退还乙方；逾期退还的，乙方可要求甲方支付违约金，违约金按照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规定支付。</w:t>
      </w:r>
    </w:p>
    <w:p w14:paraId="6573D47B">
      <w:pPr>
        <w:autoSpaceDE w:val="0"/>
        <w:autoSpaceDN w:val="0"/>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 xml:space="preserve">14. </w:t>
      </w:r>
      <w:r>
        <w:rPr>
          <w:rFonts w:hint="eastAsia" w:ascii="宋体" w:hAnsi="宋体" w:eastAsia="宋体" w:cs="宋体"/>
          <w:b/>
          <w:color w:val="auto"/>
          <w:sz w:val="24"/>
          <w:szCs w:val="24"/>
          <w:highlight w:val="none"/>
        </w:rPr>
        <w:t>售后服务</w:t>
      </w:r>
    </w:p>
    <w:p w14:paraId="27AB4EC6">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除项目不涉及或采购活动中明确约定无须承担外，乙方还应提供下列服务：</w:t>
      </w:r>
    </w:p>
    <w:p w14:paraId="71F9BE78">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（1）货物的现场移动、安装、调试、启动监督及技术支持；</w:t>
      </w:r>
    </w:p>
    <w:p w14:paraId="150CF8CF">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（2）提供货物组装和维修所需的专用工具和辅助材料；</w:t>
      </w:r>
    </w:p>
    <w:p w14:paraId="2DB1D060">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约定的期限内对所有的货物实施运行监督、维修，但前提条件是该服务并不能免除乙方在质量保证期内所承担的义务；</w:t>
      </w:r>
    </w:p>
    <w:p w14:paraId="1993CF0A">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（4）在制造商所在地或指定现场就货物的安装、启动、运营、维护、废弃处置等对甲方操作人员进行培训；</w:t>
      </w:r>
    </w:p>
    <w:p w14:paraId="567A7624">
      <w:pPr>
        <w:pStyle w:val="62"/>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（5）依照法律、行政法规的规定或者按照</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约定，货物在有效使用年限届满后应予回收的，乙方负有自行或者委托第三人对货物予以回收的义务；</w:t>
      </w:r>
    </w:p>
    <w:p w14:paraId="3313362B">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规定由乙方提供的其他服务。</w:t>
      </w:r>
    </w:p>
    <w:p w14:paraId="0311E977">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乙方提供的售后服务的费用已包含在合同价款中，甲方不再另行支付。</w:t>
      </w:r>
    </w:p>
    <w:p w14:paraId="6136258A">
      <w:pPr>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15. 违约责任</w:t>
      </w:r>
    </w:p>
    <w:p w14:paraId="754AF886">
      <w:pPr>
        <w:adjustRightInd w:val="0"/>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15.1质量瑕疵的违约责任</w:t>
      </w:r>
    </w:p>
    <w:p w14:paraId="582D11E8">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乙方提供的产品不符合合同约定的质量标准或存在产品质量缺陷，甲方有权要求乙方根据</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要求</w:t>
      </w:r>
      <w:r>
        <w:rPr>
          <w:rFonts w:hint="eastAsia" w:ascii="宋体" w:hAnsi="宋体" w:eastAsia="宋体" w:cs="宋体"/>
          <w:color w:val="auto"/>
          <w:sz w:val="24"/>
          <w:szCs w:val="24"/>
          <w:highlight w:val="none"/>
        </w:rPr>
        <w:t>及时修理、重作、更换，并承担由此给甲方造成的损失。</w:t>
      </w:r>
    </w:p>
    <w:p w14:paraId="5414DA68">
      <w:pPr>
        <w:autoSpaceDE w:val="0"/>
        <w:autoSpaceDN w:val="0"/>
        <w:adjustRightInd w:val="0"/>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15.2 迟延交货的违约责任</w:t>
      </w:r>
    </w:p>
    <w:p w14:paraId="3F0B9B8D">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3B5B4CE9">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（2）如果乙方没有按照合同规定的时间交货和提供相关服务，甲方有权从货款中扣除误期赔偿费而不影响合同项下的其他补救方法，赔偿费按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规定执行。如果涉及公共利益，且赔偿金额无法弥补公共利益损失，甲方可要求继续履行或者采取其他补救措施。</w:t>
      </w:r>
    </w:p>
    <w:p w14:paraId="38A25492">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迟延支付的违约责任</w:t>
      </w:r>
    </w:p>
    <w:p w14:paraId="46933B48">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甲方存在迟延支付乙方合同款项的，应当承担</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规定的逾期付款利息。</w:t>
      </w:r>
    </w:p>
    <w:p w14:paraId="1956159F">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15.4其他违约责任根据项目实际需要按</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规定执行。</w:t>
      </w:r>
    </w:p>
    <w:p w14:paraId="16882DC9">
      <w:pPr>
        <w:numPr>
          <w:ilvl w:val="0"/>
          <w:numId w:val="6"/>
        </w:numPr>
        <w:autoSpaceDE w:val="0"/>
        <w:autoSpaceDN w:val="0"/>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合同变更、中止与终止</w:t>
      </w:r>
    </w:p>
    <w:p w14:paraId="01513444">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16.1合同的变更</w:t>
      </w:r>
    </w:p>
    <w:p w14:paraId="234EC9AE">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政府采购合同履行中，在不改变合同其他条款的前提下，甲方可以在合同价款10%的范围内追加与合同标的相同的货物，并就此与乙方协商一致后签订补充协议。</w:t>
      </w:r>
    </w:p>
    <w:p w14:paraId="209BDBCD">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16.2合同的中止</w:t>
      </w:r>
    </w:p>
    <w:p w14:paraId="164C004F">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（1）合同履行过程中因供应商就采购文件、采购过程或结果提起投诉的，甲方认为有必要的，可以中止合同的履行。</w:t>
      </w:r>
    </w:p>
    <w:p w14:paraId="7CB494B3">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36B98FDA">
      <w:pPr>
        <w:pStyle w:val="62"/>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（3）乙方分立、合并或者变更住所的，应当及时以书面形式告知甲方。乙方没有及时告知甲方，致使合同履行发生困难的，甲方可以中止合同履行并要求乙方承担由此给甲方造成的损失。</w:t>
      </w:r>
    </w:p>
    <w:p w14:paraId="07D060F6">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（4）甲方不得以行政区划调整、政府换届、机构或者职能调整以及相关责任人更替为由中止合同。</w:t>
      </w:r>
    </w:p>
    <w:p w14:paraId="60246AC6">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16.3合同的终止</w:t>
      </w:r>
    </w:p>
    <w:p w14:paraId="70210A9D">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（1）合同因有效期限届满而终止；</w:t>
      </w:r>
    </w:p>
    <w:p w14:paraId="3EA11D5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（2）乙方未按合同约定履行，构成根本性违约的，甲方有权终止合同，并追究乙方的违约责任。</w:t>
      </w:r>
    </w:p>
    <w:p w14:paraId="45EECF65">
      <w:pPr>
        <w:pStyle w:val="62"/>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16.4 </w:t>
      </w:r>
      <w:r>
        <w:rPr>
          <w:rFonts w:hint="eastAsia" w:ascii="宋体" w:hAnsi="宋体" w:eastAsia="宋体" w:cs="宋体"/>
          <w:color w:val="auto"/>
          <w:kern w:val="2"/>
          <w:sz w:val="24"/>
          <w:szCs w:val="24"/>
          <w:highlight w:val="none"/>
        </w:rPr>
        <w:t>涉及国家利益、社会公共利益的情形</w:t>
      </w:r>
    </w:p>
    <w:p w14:paraId="75973226">
      <w:pPr>
        <w:pStyle w:val="62"/>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政府采购合同继续履行将损害国家利益和社会公共利益的，双方当事人应当变更、中止或者终止合同。有过错的一方应当承担赔偿责任，双方都有过错的，各自承担相应的责任。</w:t>
      </w:r>
    </w:p>
    <w:p w14:paraId="446BE18D">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17. 合同分包</w:t>
      </w:r>
    </w:p>
    <w:p w14:paraId="79B8C0E6">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 乙方不得将合同转包给其他供应商。涉及合同分包的，乙方应根据采购文件和投标（响应）文件规定进行合同分包。</w:t>
      </w:r>
    </w:p>
    <w:p w14:paraId="3FCD4039">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乙方执行政府采购政策向中小企业依法分包的，乙方应当按采购文件和投标（响应）文件签订分包意向协议，分包意向协议属于本合同组成部分。</w:t>
      </w:r>
    </w:p>
    <w:p w14:paraId="4025B089">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 不可抗力</w:t>
      </w:r>
    </w:p>
    <w:p w14:paraId="00F24BD8">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不可抗力是指合同双方不能预见、不能避免且不能克服的客观情况。</w:t>
      </w:r>
    </w:p>
    <w:p w14:paraId="6A54494D">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 任何一方对由于不可抗力造成的部分或全部不能履行合同不承担违约责任。但迟延履行后发生不可抗力的，不能免除责任。</w:t>
      </w:r>
    </w:p>
    <w:p w14:paraId="3E8CF2C7">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404A9F80">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19. 解决争议的方法</w:t>
      </w:r>
    </w:p>
    <w:p w14:paraId="09D5B7DC">
      <w:pPr>
        <w:pStyle w:val="62"/>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66FB3BE6">
      <w:pPr>
        <w:pStyle w:val="62"/>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 选择仲裁的，应在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中明确仲裁机构及仲裁地；通过诉讼方式解决的，可以在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中进一步约定选择与争议有实际联系的地点的人民法院管辖，但管辖法院的约定不得违反级别管辖和专属管辖的规定。</w:t>
      </w:r>
    </w:p>
    <w:p w14:paraId="4F35E39C">
      <w:pPr>
        <w:pStyle w:val="62"/>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19.3 如甲乙双方有争议的事项不影响合同其他部分的履行，在争议解决期间，合同其他部分应当继续履行。</w:t>
      </w:r>
    </w:p>
    <w:p w14:paraId="6169B794">
      <w:pPr>
        <w:autoSpaceDE w:val="0"/>
        <w:autoSpaceDN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20. 政府采购政策</w:t>
      </w:r>
    </w:p>
    <w:p w14:paraId="2FB495CA">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20.1 </w:t>
      </w:r>
      <w:r>
        <w:rPr>
          <w:rFonts w:hint="eastAsia" w:ascii="宋体" w:hAnsi="宋体" w:eastAsia="宋体" w:cs="宋体"/>
          <w:color w:val="auto"/>
          <w:sz w:val="24"/>
          <w:szCs w:val="24"/>
          <w:highlight w:val="none"/>
          <w:lang w:val="en-GB"/>
        </w:rPr>
        <w:t>本合同应当按照规定执行政府采购政策。</w:t>
      </w:r>
    </w:p>
    <w:p w14:paraId="3DE324E0">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 本合同依法执行政府采购政策的方式和内容，属于合同履约验收的范围。甲乙双方</w:t>
      </w:r>
      <w:r>
        <w:rPr>
          <w:rFonts w:hint="eastAsia" w:ascii="宋体" w:hAnsi="宋体" w:eastAsia="宋体" w:cs="宋体"/>
          <w:color w:val="auto"/>
          <w:sz w:val="24"/>
          <w:szCs w:val="24"/>
          <w:highlight w:val="none"/>
          <w:lang w:val="en-GB"/>
        </w:rPr>
        <w:t>未按规定要求执行政府采购政策造成损失的</w:t>
      </w:r>
      <w:r>
        <w:rPr>
          <w:rFonts w:hint="eastAsia" w:ascii="宋体" w:hAnsi="宋体" w:eastAsia="宋体" w:cs="宋体"/>
          <w:color w:val="auto"/>
          <w:sz w:val="24"/>
          <w:szCs w:val="24"/>
          <w:highlight w:val="none"/>
        </w:rPr>
        <w:t>，有过错的一方应当承担赔偿责任，双方都有过错的，各自承担相应的责任。</w:t>
      </w:r>
    </w:p>
    <w:p w14:paraId="4E0A6B95">
      <w:pPr>
        <w:pStyle w:val="9"/>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rPr>
        <w:t>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rPr>
        <w:t>3</w:t>
      </w:r>
      <w:r>
        <w:rPr>
          <w:rFonts w:hint="eastAsia" w:ascii="宋体" w:hAnsi="宋体" w:eastAsia="宋体" w:cs="宋体"/>
          <w:color w:val="auto"/>
          <w:sz w:val="24"/>
          <w:highlight w:val="none"/>
        </w:rPr>
        <w:t xml:space="preserve">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00CE148A">
      <w:pPr>
        <w:autoSpaceDE w:val="0"/>
        <w:autoSpaceDN w:val="0"/>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 法律适用</w:t>
      </w:r>
    </w:p>
    <w:p w14:paraId="7CF6AAB3">
      <w:pPr>
        <w:pStyle w:val="62"/>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本合同的订立、生效、解释、履行及与本合同有关的争议解决，均适用法律、行政法规。</w:t>
      </w:r>
    </w:p>
    <w:p w14:paraId="1DFF9A8E">
      <w:pPr>
        <w:pStyle w:val="62"/>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 本合同条款与法律、行政法规的强制性规定不一致的，双方当事人应按照法律、行政法规的强制性规定修改本合同的相关条款。</w:t>
      </w:r>
    </w:p>
    <w:p w14:paraId="71D8EC76">
      <w:pPr>
        <w:numPr>
          <w:ilvl w:val="255"/>
          <w:numId w:val="0"/>
        </w:numPr>
        <w:autoSpaceDE w:val="0"/>
        <w:autoSpaceDN w:val="0"/>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 通知</w:t>
      </w:r>
    </w:p>
    <w:p w14:paraId="29F45185">
      <w:pPr>
        <w:pStyle w:val="62"/>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本合同任何一方向对方发出的通知、信件、数据电文等，应当发送至本合同第一部分《政府采购合同协议书》所约定的通讯地址、联系人、联系电话或电子邮箱。</w:t>
      </w:r>
    </w:p>
    <w:p w14:paraId="1CE82F77">
      <w:pPr>
        <w:pStyle w:val="62"/>
        <w:spacing w:line="360" w:lineRule="auto"/>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22.2 一方当事人变更名称、住所、联系人、联系电话或电子邮箱等信息的，应当在变更后3日内及时书面通知对方，对方实际收到变更通知前的送达仍为有效送达。</w:t>
      </w:r>
    </w:p>
    <w:p w14:paraId="12719B09">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22.3本合同一方给另一方的通知均应采用书面形式，传真或快递送到本合同中规定的对方的地址和办理签收手续。</w:t>
      </w:r>
    </w:p>
    <w:p w14:paraId="2B556197">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22.4通知以送达之日或通知书中规定的生效之日起生效，两者中以较迟之日为准。</w:t>
      </w:r>
    </w:p>
    <w:p w14:paraId="058DB5FA">
      <w:pPr>
        <w:numPr>
          <w:ilvl w:val="0"/>
          <w:numId w:val="7"/>
        </w:numPr>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合同未尽事项</w:t>
      </w:r>
    </w:p>
    <w:p w14:paraId="288ADC50">
      <w:pPr>
        <w:adjustRightInd w:val="0"/>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23.1合同未尽事项见</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w:t>
      </w:r>
    </w:p>
    <w:p w14:paraId="7232AE25">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23.2 合同附件与合同正文具有同等的法律效力。</w:t>
      </w:r>
      <w:bookmarkStart w:id="45" w:name="_Toc20313"/>
    </w:p>
    <w:p w14:paraId="1D4FAD6A">
      <w:pPr>
        <w:pStyle w:val="3"/>
        <w:adjustRightInd w:val="0"/>
        <w:snapToGrid w:val="0"/>
        <w:spacing w:before="156" w:beforeLines="50" w:line="360" w:lineRule="auto"/>
        <w:jc w:val="center"/>
        <w:rPr>
          <w:rFonts w:hint="eastAsia" w:cs="@仿宋_GB2312" w:asciiTheme="minorEastAsia" w:hAnsiTheme="minorEastAsia" w:eastAsiaTheme="minorEastAsia"/>
          <w:bCs w:val="0"/>
          <w:color w:val="auto"/>
          <w:sz w:val="24"/>
          <w:szCs w:val="20"/>
          <w:highlight w:val="none"/>
        </w:rPr>
      </w:pPr>
    </w:p>
    <w:p w14:paraId="14BC8B9C">
      <w:pPr>
        <w:rPr>
          <w:rFonts w:hint="eastAsia" w:asciiTheme="minorEastAsia" w:hAnsiTheme="minorEastAsia" w:eastAsiaTheme="minorEastAsia"/>
          <w:b/>
          <w:color w:val="auto"/>
          <w:sz w:val="24"/>
          <w:highlight w:val="none"/>
        </w:rPr>
      </w:pPr>
    </w:p>
    <w:p w14:paraId="204499D2">
      <w:pPr>
        <w:rPr>
          <w:rFonts w:hint="eastAsia" w:asciiTheme="minorEastAsia" w:hAnsiTheme="minorEastAsia" w:eastAsiaTheme="minorEastAsia"/>
          <w:b/>
          <w:color w:val="auto"/>
          <w:sz w:val="24"/>
          <w:highlight w:val="none"/>
        </w:rPr>
      </w:pPr>
    </w:p>
    <w:p w14:paraId="02CDBEF8">
      <w:pPr>
        <w:rPr>
          <w:rFonts w:hint="eastAsia" w:asciiTheme="minorEastAsia" w:hAnsiTheme="minorEastAsia" w:eastAsiaTheme="minorEastAsia"/>
          <w:b/>
          <w:color w:val="auto"/>
          <w:sz w:val="24"/>
          <w:highlight w:val="none"/>
        </w:rPr>
      </w:pPr>
    </w:p>
    <w:p w14:paraId="2A23F3FB">
      <w:pPr>
        <w:rPr>
          <w:rFonts w:hint="eastAsia" w:asciiTheme="minorEastAsia" w:hAnsiTheme="minorEastAsia" w:eastAsiaTheme="minorEastAsia"/>
          <w:b/>
          <w:color w:val="auto"/>
          <w:sz w:val="24"/>
          <w:highlight w:val="none"/>
        </w:rPr>
      </w:pPr>
    </w:p>
    <w:p w14:paraId="4053AD64">
      <w:pPr>
        <w:rPr>
          <w:rFonts w:hint="eastAsia" w:asciiTheme="minorEastAsia" w:hAnsiTheme="minorEastAsia" w:eastAsiaTheme="minorEastAsia"/>
          <w:b/>
          <w:color w:val="auto"/>
          <w:sz w:val="24"/>
          <w:highlight w:val="none"/>
        </w:rPr>
      </w:pPr>
    </w:p>
    <w:p w14:paraId="652FB190">
      <w:pPr>
        <w:rPr>
          <w:rFonts w:hint="eastAsia" w:asciiTheme="minorEastAsia" w:hAnsiTheme="minorEastAsia" w:eastAsiaTheme="minorEastAsia"/>
          <w:b/>
          <w:color w:val="auto"/>
          <w:sz w:val="24"/>
          <w:highlight w:val="none"/>
        </w:rPr>
      </w:pPr>
    </w:p>
    <w:p w14:paraId="71BBD227">
      <w:pPr>
        <w:rPr>
          <w:rFonts w:hint="eastAsia" w:asciiTheme="minorEastAsia" w:hAnsiTheme="minorEastAsia" w:eastAsiaTheme="minorEastAsia"/>
          <w:b/>
          <w:color w:val="auto"/>
          <w:sz w:val="24"/>
          <w:highlight w:val="none"/>
        </w:rPr>
      </w:pPr>
    </w:p>
    <w:p w14:paraId="4D7A1123">
      <w:pPr>
        <w:rPr>
          <w:rFonts w:hint="eastAsia" w:asciiTheme="minorEastAsia" w:hAnsiTheme="minorEastAsia" w:eastAsiaTheme="minorEastAsia"/>
          <w:b/>
          <w:color w:val="auto"/>
          <w:sz w:val="24"/>
          <w:highlight w:val="none"/>
        </w:rPr>
      </w:pPr>
    </w:p>
    <w:p w14:paraId="5EF04600">
      <w:pPr>
        <w:rPr>
          <w:rFonts w:hint="eastAsia" w:asciiTheme="minorEastAsia" w:hAnsiTheme="minorEastAsia" w:eastAsiaTheme="minorEastAsia"/>
          <w:b/>
          <w:color w:val="auto"/>
          <w:sz w:val="24"/>
          <w:highlight w:val="none"/>
        </w:rPr>
      </w:pPr>
    </w:p>
    <w:p w14:paraId="42BA697B">
      <w:pPr>
        <w:rPr>
          <w:rFonts w:hint="eastAsia" w:asciiTheme="minorEastAsia" w:hAnsiTheme="minorEastAsia" w:eastAsiaTheme="minorEastAsia"/>
          <w:b/>
          <w:color w:val="auto"/>
          <w:sz w:val="24"/>
          <w:highlight w:val="none"/>
        </w:rPr>
      </w:pPr>
    </w:p>
    <w:p w14:paraId="046D7AB7">
      <w:pPr>
        <w:rPr>
          <w:rFonts w:hint="eastAsia" w:asciiTheme="minorEastAsia" w:hAnsiTheme="minorEastAsia" w:eastAsiaTheme="minorEastAsia"/>
          <w:b/>
          <w:color w:val="auto"/>
          <w:sz w:val="24"/>
          <w:highlight w:val="none"/>
        </w:rPr>
      </w:pPr>
    </w:p>
    <w:p w14:paraId="77096896">
      <w:pPr>
        <w:rPr>
          <w:rFonts w:hint="eastAsia" w:asciiTheme="minorEastAsia" w:hAnsiTheme="minorEastAsia" w:eastAsiaTheme="minorEastAsia"/>
          <w:b/>
          <w:color w:val="auto"/>
          <w:sz w:val="24"/>
          <w:highlight w:val="none"/>
        </w:rPr>
      </w:pPr>
    </w:p>
    <w:p w14:paraId="3EFE45D8">
      <w:pPr>
        <w:rPr>
          <w:rFonts w:hint="eastAsia" w:asciiTheme="minorEastAsia" w:hAnsiTheme="minorEastAsia" w:eastAsiaTheme="minorEastAsia"/>
          <w:b/>
          <w:color w:val="auto"/>
          <w:sz w:val="24"/>
          <w:highlight w:val="none"/>
        </w:rPr>
      </w:pPr>
    </w:p>
    <w:bookmarkEnd w:id="45"/>
    <w:p w14:paraId="3BCA32FB">
      <w:pPr>
        <w:adjustRightInd w:val="0"/>
        <w:snapToGrid w:val="0"/>
        <w:spacing w:line="360" w:lineRule="auto"/>
        <w:jc w:val="center"/>
        <w:rPr>
          <w:rFonts w:hint="eastAsia" w:ascii="宋体" w:hAnsi="宋体" w:eastAsia="宋体"/>
          <w:b/>
          <w:color w:val="auto"/>
          <w:sz w:val="28"/>
          <w:highlight w:val="none"/>
        </w:rPr>
      </w:pPr>
      <w:bookmarkStart w:id="46" w:name="_Toc22492"/>
    </w:p>
    <w:p w14:paraId="571293E9">
      <w:pPr>
        <w:adjustRightInd w:val="0"/>
        <w:snapToGrid w:val="0"/>
        <w:spacing w:line="360" w:lineRule="auto"/>
        <w:jc w:val="center"/>
        <w:rPr>
          <w:rFonts w:hint="eastAsia" w:ascii="宋体" w:hAnsi="宋体" w:eastAsia="宋体"/>
          <w:b/>
          <w:color w:val="auto"/>
          <w:sz w:val="28"/>
          <w:highlight w:val="none"/>
        </w:rPr>
      </w:pPr>
    </w:p>
    <w:p w14:paraId="7EC12B7B">
      <w:pPr>
        <w:adjustRightInd w:val="0"/>
        <w:snapToGrid w:val="0"/>
        <w:spacing w:line="360" w:lineRule="auto"/>
        <w:jc w:val="center"/>
        <w:rPr>
          <w:rFonts w:hint="eastAsia" w:ascii="宋体" w:hAnsi="宋体" w:eastAsia="宋体"/>
          <w:b/>
          <w:color w:val="auto"/>
          <w:sz w:val="28"/>
          <w:highlight w:val="none"/>
        </w:rPr>
      </w:pPr>
    </w:p>
    <w:p w14:paraId="53AE05B8">
      <w:pPr>
        <w:adjustRightInd w:val="0"/>
        <w:snapToGrid w:val="0"/>
        <w:spacing w:line="360" w:lineRule="auto"/>
        <w:jc w:val="center"/>
        <w:rPr>
          <w:rFonts w:hint="eastAsia" w:ascii="宋体" w:hAnsi="宋体" w:eastAsia="宋体"/>
          <w:b/>
          <w:color w:val="auto"/>
          <w:sz w:val="28"/>
          <w:highlight w:val="none"/>
        </w:rPr>
      </w:pPr>
    </w:p>
    <w:p w14:paraId="561E3D62">
      <w:pPr>
        <w:adjustRightInd w:val="0"/>
        <w:snapToGrid w:val="0"/>
        <w:spacing w:line="360" w:lineRule="auto"/>
        <w:jc w:val="center"/>
        <w:rPr>
          <w:rFonts w:hint="eastAsia" w:ascii="宋体" w:hAnsi="宋体" w:eastAsia="宋体"/>
          <w:b/>
          <w:color w:val="auto"/>
          <w:sz w:val="28"/>
          <w:highlight w:val="none"/>
        </w:rPr>
      </w:pPr>
    </w:p>
    <w:p w14:paraId="6125B4C3">
      <w:pPr>
        <w:adjustRightInd w:val="0"/>
        <w:snapToGrid w:val="0"/>
        <w:spacing w:line="360" w:lineRule="auto"/>
        <w:jc w:val="center"/>
        <w:rPr>
          <w:rFonts w:hint="eastAsia" w:ascii="宋体" w:hAnsi="宋体" w:eastAsia="宋体"/>
          <w:b/>
          <w:color w:val="auto"/>
          <w:sz w:val="28"/>
          <w:highlight w:val="none"/>
        </w:rPr>
      </w:pPr>
      <w:r>
        <w:rPr>
          <w:rFonts w:hint="eastAsia" w:ascii="宋体" w:hAnsi="宋体" w:eastAsia="宋体"/>
          <w:b/>
          <w:color w:val="auto"/>
          <w:sz w:val="28"/>
          <w:highlight w:val="none"/>
        </w:rPr>
        <w:t>第六章  投标文件格式</w:t>
      </w:r>
      <w:bookmarkEnd w:id="46"/>
    </w:p>
    <w:p w14:paraId="7E9486B6">
      <w:pPr>
        <w:spacing w:line="900" w:lineRule="exact"/>
        <w:jc w:val="center"/>
        <w:rPr>
          <w:rFonts w:hint="eastAsia" w:ascii="宋体" w:hAnsi="宋体" w:eastAsia="宋体"/>
          <w:b/>
          <w:color w:val="auto"/>
          <w:sz w:val="72"/>
          <w:highlight w:val="none"/>
        </w:rPr>
      </w:pPr>
    </w:p>
    <w:p w14:paraId="2300E736">
      <w:pPr>
        <w:spacing w:line="900" w:lineRule="exact"/>
        <w:jc w:val="center"/>
        <w:outlineLvl w:val="1"/>
        <w:rPr>
          <w:rFonts w:hint="eastAsia" w:ascii="宋体" w:hAnsi="宋体" w:eastAsia="宋体"/>
          <w:b/>
          <w:color w:val="auto"/>
          <w:sz w:val="72"/>
          <w:highlight w:val="none"/>
        </w:rPr>
      </w:pPr>
      <w:bookmarkStart w:id="47" w:name="_Toc651"/>
      <w:r>
        <w:rPr>
          <w:rFonts w:hint="eastAsia" w:ascii="宋体" w:hAnsi="宋体" w:eastAsia="宋体"/>
          <w:b/>
          <w:color w:val="auto"/>
          <w:sz w:val="72"/>
          <w:highlight w:val="none"/>
        </w:rPr>
        <w:t>投</w:t>
      </w:r>
      <w:bookmarkEnd w:id="47"/>
    </w:p>
    <w:p w14:paraId="74B2B617">
      <w:pPr>
        <w:spacing w:line="900" w:lineRule="exact"/>
        <w:jc w:val="center"/>
        <w:rPr>
          <w:rFonts w:hint="eastAsia" w:ascii="宋体" w:hAnsi="宋体" w:eastAsia="宋体"/>
          <w:b/>
          <w:color w:val="auto"/>
          <w:sz w:val="72"/>
          <w:highlight w:val="none"/>
        </w:rPr>
      </w:pPr>
    </w:p>
    <w:p w14:paraId="07008865">
      <w:pPr>
        <w:spacing w:line="900" w:lineRule="exact"/>
        <w:jc w:val="center"/>
        <w:outlineLvl w:val="1"/>
        <w:rPr>
          <w:rFonts w:hint="eastAsia" w:ascii="宋体" w:hAnsi="宋体" w:eastAsia="宋体"/>
          <w:b/>
          <w:color w:val="auto"/>
          <w:sz w:val="72"/>
          <w:highlight w:val="none"/>
        </w:rPr>
      </w:pPr>
      <w:bookmarkStart w:id="48" w:name="_Toc6148"/>
      <w:r>
        <w:rPr>
          <w:rFonts w:hint="eastAsia" w:ascii="宋体" w:hAnsi="宋体" w:eastAsia="宋体"/>
          <w:b/>
          <w:color w:val="auto"/>
          <w:sz w:val="72"/>
          <w:highlight w:val="none"/>
        </w:rPr>
        <w:t>标</w:t>
      </w:r>
      <w:bookmarkEnd w:id="48"/>
    </w:p>
    <w:p w14:paraId="3A7D3DDE">
      <w:pPr>
        <w:spacing w:line="900" w:lineRule="exact"/>
        <w:jc w:val="center"/>
        <w:rPr>
          <w:rFonts w:hint="eastAsia" w:ascii="宋体" w:hAnsi="宋体" w:eastAsia="宋体"/>
          <w:b/>
          <w:color w:val="auto"/>
          <w:sz w:val="72"/>
          <w:highlight w:val="none"/>
        </w:rPr>
      </w:pPr>
    </w:p>
    <w:p w14:paraId="71BB49CF">
      <w:pPr>
        <w:spacing w:line="900" w:lineRule="exact"/>
        <w:jc w:val="center"/>
        <w:outlineLvl w:val="1"/>
        <w:rPr>
          <w:rFonts w:hint="eastAsia" w:ascii="宋体" w:hAnsi="宋体" w:eastAsia="宋体"/>
          <w:b/>
          <w:color w:val="auto"/>
          <w:sz w:val="72"/>
          <w:highlight w:val="none"/>
        </w:rPr>
      </w:pPr>
      <w:bookmarkStart w:id="49" w:name="_Toc1338"/>
      <w:r>
        <w:rPr>
          <w:rFonts w:hint="eastAsia" w:ascii="宋体" w:hAnsi="宋体" w:eastAsia="宋体"/>
          <w:b/>
          <w:color w:val="auto"/>
          <w:sz w:val="72"/>
          <w:highlight w:val="none"/>
        </w:rPr>
        <w:t>文</w:t>
      </w:r>
      <w:bookmarkEnd w:id="49"/>
    </w:p>
    <w:p w14:paraId="390B7413">
      <w:pPr>
        <w:spacing w:line="900" w:lineRule="exact"/>
        <w:jc w:val="center"/>
        <w:rPr>
          <w:rFonts w:hint="eastAsia" w:ascii="宋体" w:hAnsi="宋体" w:eastAsia="宋体"/>
          <w:b/>
          <w:color w:val="auto"/>
          <w:sz w:val="72"/>
          <w:highlight w:val="none"/>
        </w:rPr>
      </w:pPr>
    </w:p>
    <w:p w14:paraId="0770C9B5">
      <w:pPr>
        <w:jc w:val="center"/>
        <w:outlineLvl w:val="1"/>
        <w:rPr>
          <w:rFonts w:hint="eastAsia" w:ascii="宋体" w:hAnsi="宋体" w:eastAsia="宋体"/>
          <w:b/>
          <w:color w:val="auto"/>
          <w:sz w:val="72"/>
          <w:highlight w:val="none"/>
        </w:rPr>
      </w:pPr>
      <w:bookmarkStart w:id="50" w:name="_Toc10796"/>
      <w:r>
        <w:rPr>
          <w:rFonts w:hint="eastAsia" w:ascii="宋体" w:hAnsi="宋体" w:eastAsia="宋体"/>
          <w:b/>
          <w:color w:val="auto"/>
          <w:sz w:val="72"/>
          <w:highlight w:val="none"/>
        </w:rPr>
        <w:t>件</w:t>
      </w:r>
      <w:bookmarkEnd w:id="50"/>
    </w:p>
    <w:p w14:paraId="0CF6DF34">
      <w:pPr>
        <w:spacing w:before="156" w:beforeLines="50" w:after="156" w:afterLines="50"/>
        <w:jc w:val="center"/>
        <w:rPr>
          <w:rFonts w:hint="eastAsia" w:ascii="宋体" w:hAnsi="宋体" w:eastAsia="宋体"/>
          <w:b/>
          <w:color w:val="auto"/>
          <w:sz w:val="32"/>
          <w:szCs w:val="32"/>
          <w:highlight w:val="none"/>
        </w:rPr>
      </w:pPr>
      <w:r>
        <w:rPr>
          <w:rFonts w:hint="eastAsia" w:ascii="宋体" w:hAnsi="宋体" w:eastAsia="宋体"/>
          <w:b/>
          <w:color w:val="auto"/>
          <w:sz w:val="32"/>
          <w:szCs w:val="32"/>
          <w:highlight w:val="none"/>
        </w:rPr>
        <w:t>资信证明文件（一）</w:t>
      </w:r>
    </w:p>
    <w:p w14:paraId="75DD7513">
      <w:pPr>
        <w:spacing w:after="156" w:afterLines="50" w:line="500" w:lineRule="exact"/>
        <w:jc w:val="center"/>
        <w:rPr>
          <w:rFonts w:hint="eastAsia" w:ascii="宋体" w:hAnsi="宋体" w:eastAsia="宋体"/>
          <w:b/>
          <w:color w:val="auto"/>
          <w:sz w:val="28"/>
          <w:szCs w:val="28"/>
          <w:highlight w:val="none"/>
        </w:rPr>
      </w:pPr>
    </w:p>
    <w:p w14:paraId="4BE15A08">
      <w:pPr>
        <w:tabs>
          <w:tab w:val="left" w:pos="2410"/>
        </w:tabs>
        <w:autoSpaceDE w:val="0"/>
        <w:autoSpaceDN w:val="0"/>
        <w:adjustRightInd w:val="0"/>
        <w:snapToGrid w:val="0"/>
        <w:spacing w:line="360" w:lineRule="auto"/>
        <w:ind w:firstLine="643" w:firstLineChars="200"/>
        <w:rPr>
          <w:rFonts w:hint="eastAsia" w:ascii="宋体" w:hAnsi="宋体" w:eastAsia="宋体"/>
          <w:b/>
          <w:color w:val="auto"/>
          <w:spacing w:val="20"/>
          <w:kern w:val="0"/>
          <w:sz w:val="32"/>
          <w:szCs w:val="32"/>
          <w:highlight w:val="none"/>
        </w:rPr>
      </w:pPr>
      <w:r>
        <w:rPr>
          <w:rFonts w:hint="eastAsia" w:ascii="宋体" w:hAnsi="宋体" w:eastAsia="宋体"/>
          <w:b/>
          <w:color w:val="auto"/>
          <w:sz w:val="32"/>
          <w:highlight w:val="none"/>
        </w:rPr>
        <w:t>项目名称：</w:t>
      </w:r>
      <w:r>
        <w:rPr>
          <w:rFonts w:hint="eastAsia" w:ascii="宋体" w:hAnsi="宋体" w:eastAsia="宋体"/>
          <w:b/>
          <w:color w:val="auto"/>
          <w:sz w:val="32"/>
          <w:highlight w:val="none"/>
          <w:u w:val="single"/>
        </w:rPr>
        <w:t xml:space="preserve">                  </w:t>
      </w:r>
    </w:p>
    <w:p w14:paraId="1F47AFC3">
      <w:pPr>
        <w:tabs>
          <w:tab w:val="left" w:pos="2410"/>
        </w:tabs>
        <w:autoSpaceDE w:val="0"/>
        <w:autoSpaceDN w:val="0"/>
        <w:adjustRightInd w:val="0"/>
        <w:snapToGrid w:val="0"/>
        <w:spacing w:line="360" w:lineRule="auto"/>
        <w:ind w:firstLine="643" w:firstLineChars="200"/>
        <w:rPr>
          <w:rFonts w:hint="eastAsia" w:ascii="宋体" w:hAnsi="宋体" w:eastAsia="宋体"/>
          <w:b/>
          <w:color w:val="auto"/>
          <w:sz w:val="32"/>
          <w:highlight w:val="none"/>
          <w:u w:val="single"/>
        </w:rPr>
      </w:pPr>
      <w:r>
        <w:rPr>
          <w:rFonts w:hint="eastAsia" w:ascii="宋体" w:hAnsi="宋体" w:eastAsia="宋体"/>
          <w:b/>
          <w:color w:val="auto"/>
          <w:sz w:val="32"/>
          <w:highlight w:val="none"/>
        </w:rPr>
        <w:t>项目编号：</w:t>
      </w:r>
      <w:r>
        <w:rPr>
          <w:rFonts w:hint="eastAsia" w:ascii="宋体" w:hAnsi="宋体" w:eastAsia="宋体"/>
          <w:b/>
          <w:color w:val="auto"/>
          <w:sz w:val="32"/>
          <w:highlight w:val="none"/>
          <w:u w:val="single"/>
        </w:rPr>
        <w:t xml:space="preserve">                  </w:t>
      </w:r>
    </w:p>
    <w:p w14:paraId="1C2E90ED">
      <w:pPr>
        <w:tabs>
          <w:tab w:val="left" w:pos="2410"/>
        </w:tabs>
        <w:autoSpaceDE w:val="0"/>
        <w:autoSpaceDN w:val="0"/>
        <w:adjustRightInd w:val="0"/>
        <w:snapToGrid w:val="0"/>
        <w:spacing w:line="360" w:lineRule="auto"/>
        <w:ind w:firstLine="643" w:firstLineChars="200"/>
        <w:rPr>
          <w:rFonts w:hint="eastAsia" w:ascii="宋体" w:hAnsi="宋体" w:eastAsia="宋体"/>
          <w:b/>
          <w:color w:val="auto"/>
          <w:sz w:val="32"/>
          <w:highlight w:val="none"/>
          <w:u w:val="single"/>
        </w:rPr>
      </w:pPr>
      <w:r>
        <w:rPr>
          <w:rFonts w:hint="eastAsia" w:ascii="宋体" w:hAnsi="宋体" w:eastAsia="宋体"/>
          <w:b/>
          <w:color w:val="auto"/>
          <w:sz w:val="32"/>
          <w:highlight w:val="none"/>
        </w:rPr>
        <w:t>投 标 人：</w:t>
      </w:r>
      <w:r>
        <w:rPr>
          <w:rFonts w:hint="eastAsia" w:ascii="宋体" w:hAnsi="宋体" w:eastAsia="宋体"/>
          <w:b/>
          <w:color w:val="auto"/>
          <w:sz w:val="32"/>
          <w:highlight w:val="none"/>
          <w:u w:val="single"/>
        </w:rPr>
        <w:t xml:space="preserve">                  </w:t>
      </w:r>
    </w:p>
    <w:p w14:paraId="417A99B5">
      <w:pPr>
        <w:spacing w:after="156" w:afterLines="50" w:line="500" w:lineRule="exact"/>
        <w:jc w:val="center"/>
        <w:outlineLvl w:val="1"/>
        <w:rPr>
          <w:rFonts w:hint="eastAsia" w:ascii="宋体" w:hAnsi="宋体" w:eastAsia="宋体"/>
          <w:b/>
          <w:color w:val="auto"/>
          <w:sz w:val="32"/>
          <w:highlight w:val="none"/>
        </w:rPr>
      </w:pPr>
      <w:r>
        <w:rPr>
          <w:rFonts w:hint="eastAsia" w:ascii="宋体" w:hAnsi="宋体" w:eastAsia="宋体"/>
          <w:b/>
          <w:color w:val="auto"/>
          <w:sz w:val="32"/>
          <w:highlight w:val="none"/>
          <w:u w:val="single"/>
        </w:rPr>
        <w:t xml:space="preserve">  </w:t>
      </w:r>
      <w:bookmarkStart w:id="51" w:name="_Toc8037"/>
      <w:bookmarkStart w:id="52" w:name="_Toc9994"/>
      <w:r>
        <w:rPr>
          <w:rFonts w:hint="eastAsia" w:ascii="宋体" w:hAnsi="宋体" w:eastAsia="宋体"/>
          <w:b/>
          <w:color w:val="auto"/>
          <w:sz w:val="32"/>
          <w:highlight w:val="none"/>
        </w:rPr>
        <w:t>年</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月</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日</w:t>
      </w:r>
      <w:bookmarkEnd w:id="51"/>
      <w:bookmarkEnd w:id="52"/>
    </w:p>
    <w:p w14:paraId="176784C8">
      <w:pPr>
        <w:widowControl/>
        <w:jc w:val="left"/>
        <w:rPr>
          <w:rFonts w:hint="eastAsia" w:ascii="宋体" w:hAnsi="宋体" w:eastAsia="宋体"/>
          <w:b/>
          <w:color w:val="auto"/>
          <w:sz w:val="28"/>
          <w:highlight w:val="none"/>
        </w:rPr>
      </w:pPr>
      <w:r>
        <w:rPr>
          <w:rFonts w:ascii="宋体" w:hAnsi="宋体" w:eastAsia="宋体"/>
          <w:b/>
          <w:color w:val="auto"/>
          <w:sz w:val="28"/>
          <w:highlight w:val="none"/>
        </w:rPr>
        <w:br w:type="page"/>
      </w:r>
    </w:p>
    <w:p w14:paraId="795D9FD4">
      <w:pPr>
        <w:widowControl/>
        <w:jc w:val="center"/>
        <w:rPr>
          <w:rFonts w:hint="eastAsia" w:ascii="宋体" w:hAnsi="宋体" w:eastAsia="宋体"/>
          <w:b/>
          <w:color w:val="auto"/>
          <w:sz w:val="28"/>
          <w:highlight w:val="none"/>
        </w:rPr>
      </w:pPr>
      <w:r>
        <w:rPr>
          <w:rFonts w:hint="eastAsia" w:ascii="宋体" w:hAnsi="宋体" w:eastAsia="宋体"/>
          <w:b/>
          <w:color w:val="auto"/>
          <w:sz w:val="28"/>
          <w:highlight w:val="none"/>
        </w:rPr>
        <w:t>目录</w:t>
      </w:r>
    </w:p>
    <w:p w14:paraId="38D8362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（1）法定代表人身份证明文件及其有效身份证（或法人代表授权委托书及其有效身份证）；（格式见附件）</w:t>
      </w:r>
    </w:p>
    <w:p w14:paraId="41155FBF">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（2）投标人为企业（包括合伙企业）的，应提供有效的“营业执照”；</w:t>
      </w:r>
    </w:p>
    <w:p w14:paraId="218E2E64">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投标人为事业单位的，应提供有效的“事业单位法人证书”；</w:t>
      </w:r>
    </w:p>
    <w:p w14:paraId="4478E73F">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投标人是非企业机构的，应提供有效的“执业许可证”、“登记证书”等证明文件；</w:t>
      </w:r>
    </w:p>
    <w:p w14:paraId="4CB03D89">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投标人是个体工商户的，应提供有效的“个体工商户营业执照”；</w:t>
      </w:r>
    </w:p>
    <w:p w14:paraId="5F73C833">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投标人是自然人的，应提供有效的自然人身份证明</w:t>
      </w:r>
    </w:p>
    <w:p w14:paraId="7ABA7C91">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（3）供应商如为制造商的，须取得食品药品监督管理部门颁发的此类设备医疗器械生产许可证；供应商为代理商或经销商的，应具有有效的中华人民共和国医疗器械经营许可证或医疗器械经营备案凭证</w:t>
      </w:r>
    </w:p>
    <w:p w14:paraId="4AF0FFFA">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（4）供应商资格声明书；（格式见附件）</w:t>
      </w:r>
    </w:p>
    <w:p w14:paraId="50783036">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诚信履约承诺函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（格式见附件）</w:t>
      </w:r>
    </w:p>
    <w:p w14:paraId="5693FF78">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（6）中小企业声明函；（如有）</w:t>
      </w:r>
    </w:p>
    <w:p w14:paraId="2B060468">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（7）技术响应表；（格式见附件）</w:t>
      </w:r>
    </w:p>
    <w:p w14:paraId="769950CD">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（8）投标人认为需要提供的其他评审及证明材料。</w:t>
      </w:r>
    </w:p>
    <w:p w14:paraId="374540C9">
      <w:pPr>
        <w:spacing w:line="360" w:lineRule="auto"/>
        <w:ind w:firstLine="435"/>
        <w:rPr>
          <w:rFonts w:hint="eastAsia" w:ascii="宋体" w:hAnsi="宋体" w:eastAsia="宋体" w:cs="宋体"/>
          <w:color w:val="auto"/>
          <w:sz w:val="24"/>
          <w:highlight w:val="none"/>
        </w:rPr>
      </w:pPr>
    </w:p>
    <w:p w14:paraId="02ABF9B1">
      <w:pPr>
        <w:spacing w:line="360" w:lineRule="auto"/>
        <w:ind w:firstLine="435"/>
        <w:rPr>
          <w:rFonts w:hint="eastAsia" w:ascii="宋体" w:hAnsi="宋体" w:eastAsia="宋体" w:cs="宋体"/>
          <w:color w:val="auto"/>
          <w:sz w:val="24"/>
          <w:highlight w:val="none"/>
        </w:rPr>
      </w:pPr>
    </w:p>
    <w:p w14:paraId="1A96A051">
      <w:pPr>
        <w:spacing w:line="360" w:lineRule="auto"/>
        <w:ind w:firstLine="435"/>
        <w:rPr>
          <w:rFonts w:hint="eastAsia" w:ascii="宋体" w:hAnsi="宋体" w:eastAsia="宋体" w:cs="宋体"/>
          <w:color w:val="auto"/>
          <w:sz w:val="24"/>
          <w:highlight w:val="none"/>
        </w:rPr>
      </w:pPr>
    </w:p>
    <w:p w14:paraId="1F9112EE">
      <w:pPr>
        <w:spacing w:line="360" w:lineRule="auto"/>
        <w:ind w:firstLine="435"/>
        <w:rPr>
          <w:rFonts w:hint="eastAsia" w:ascii="宋体" w:hAnsi="宋体" w:eastAsia="宋体" w:cs="宋体"/>
          <w:color w:val="auto"/>
          <w:sz w:val="24"/>
          <w:highlight w:val="none"/>
        </w:rPr>
      </w:pPr>
    </w:p>
    <w:p w14:paraId="1B8FF43A">
      <w:pPr>
        <w:spacing w:line="360" w:lineRule="auto"/>
        <w:ind w:firstLine="435"/>
        <w:rPr>
          <w:rFonts w:hint="eastAsia" w:ascii="宋体" w:hAnsi="宋体" w:eastAsia="宋体" w:cs="宋体"/>
          <w:color w:val="auto"/>
          <w:sz w:val="24"/>
          <w:highlight w:val="none"/>
        </w:rPr>
      </w:pPr>
    </w:p>
    <w:p w14:paraId="7C991EA6">
      <w:pPr>
        <w:spacing w:line="360" w:lineRule="auto"/>
        <w:ind w:firstLine="435"/>
        <w:rPr>
          <w:rFonts w:hint="eastAsia" w:ascii="宋体" w:hAnsi="宋体" w:eastAsia="宋体" w:cs="宋体"/>
          <w:color w:val="auto"/>
          <w:sz w:val="24"/>
          <w:highlight w:val="none"/>
        </w:rPr>
      </w:pPr>
    </w:p>
    <w:p w14:paraId="1939AE62">
      <w:pPr>
        <w:spacing w:line="360" w:lineRule="auto"/>
        <w:ind w:firstLine="435"/>
        <w:rPr>
          <w:rFonts w:hint="eastAsia" w:ascii="宋体" w:hAnsi="宋体" w:eastAsia="宋体" w:cs="宋体"/>
          <w:color w:val="auto"/>
          <w:sz w:val="24"/>
          <w:highlight w:val="none"/>
        </w:rPr>
      </w:pPr>
    </w:p>
    <w:p w14:paraId="54E3A49E">
      <w:pPr>
        <w:spacing w:line="360" w:lineRule="auto"/>
        <w:ind w:firstLine="435"/>
        <w:rPr>
          <w:rFonts w:hint="eastAsia" w:ascii="宋体" w:hAnsi="宋体" w:eastAsia="宋体" w:cs="宋体"/>
          <w:color w:val="auto"/>
          <w:sz w:val="24"/>
          <w:highlight w:val="none"/>
        </w:rPr>
      </w:pPr>
    </w:p>
    <w:p w14:paraId="3C2F1206">
      <w:pPr>
        <w:spacing w:line="360" w:lineRule="auto"/>
        <w:ind w:firstLine="435"/>
        <w:rPr>
          <w:rFonts w:hint="eastAsia" w:ascii="宋体" w:hAnsi="宋体" w:eastAsia="宋体" w:cs="宋体"/>
          <w:color w:val="auto"/>
          <w:sz w:val="24"/>
          <w:highlight w:val="none"/>
        </w:rPr>
      </w:pPr>
    </w:p>
    <w:p w14:paraId="74D334BC">
      <w:pPr>
        <w:spacing w:line="360" w:lineRule="auto"/>
        <w:ind w:firstLine="435"/>
        <w:rPr>
          <w:rFonts w:hint="eastAsia" w:ascii="宋体" w:hAnsi="宋体" w:eastAsia="宋体" w:cs="宋体"/>
          <w:color w:val="auto"/>
          <w:sz w:val="24"/>
          <w:highlight w:val="none"/>
        </w:rPr>
      </w:pPr>
    </w:p>
    <w:p w14:paraId="659B1837">
      <w:pPr>
        <w:spacing w:line="360" w:lineRule="auto"/>
        <w:ind w:firstLine="435"/>
        <w:rPr>
          <w:rFonts w:hint="eastAsia" w:ascii="宋体" w:hAnsi="宋体" w:eastAsia="宋体" w:cs="宋体"/>
          <w:color w:val="auto"/>
          <w:sz w:val="24"/>
          <w:highlight w:val="none"/>
        </w:rPr>
      </w:pPr>
    </w:p>
    <w:p w14:paraId="36DC2D92">
      <w:pPr>
        <w:spacing w:line="360" w:lineRule="auto"/>
        <w:ind w:firstLine="435"/>
        <w:rPr>
          <w:rFonts w:hint="eastAsia" w:ascii="宋体" w:hAnsi="宋体" w:eastAsia="宋体" w:cs="宋体"/>
          <w:color w:val="auto"/>
          <w:sz w:val="24"/>
          <w:highlight w:val="none"/>
        </w:rPr>
      </w:pPr>
    </w:p>
    <w:p w14:paraId="6B92FD5A">
      <w:pPr>
        <w:spacing w:line="360" w:lineRule="auto"/>
        <w:jc w:val="center"/>
        <w:outlineLvl w:val="1"/>
        <w:rPr>
          <w:rFonts w:hint="eastAsia" w:ascii="宋体" w:hAnsi="宋体" w:eastAsia="宋体"/>
          <w:b/>
          <w:color w:val="auto"/>
          <w:sz w:val="24"/>
          <w:highlight w:val="none"/>
        </w:rPr>
      </w:pPr>
      <w:bookmarkStart w:id="53" w:name="_Toc1328"/>
      <w:r>
        <w:rPr>
          <w:rFonts w:hint="eastAsia" w:ascii="宋体" w:hAnsi="宋体" w:eastAsia="宋体"/>
          <w:b/>
          <w:color w:val="auto"/>
          <w:sz w:val="24"/>
          <w:highlight w:val="none"/>
        </w:rPr>
        <w:t>一．投标人资格声明书</w:t>
      </w:r>
      <w:bookmarkEnd w:id="53"/>
    </w:p>
    <w:p w14:paraId="010E65C0">
      <w:pPr>
        <w:pStyle w:val="15"/>
        <w:spacing w:line="360" w:lineRule="auto"/>
        <w:rPr>
          <w:rFonts w:hint="eastAsia" w:ascii="宋体" w:hAnsi="宋体" w:cs="宋体"/>
          <w:color w:val="auto"/>
          <w:sz w:val="24"/>
          <w:szCs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采购人</w:t>
      </w:r>
    </w:p>
    <w:p w14:paraId="20623A90">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在参与本次项目投标中，我单位承诺：</w:t>
      </w:r>
    </w:p>
    <w:p w14:paraId="736D688C">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（一）具有良好的商业信誉和健全的财务会计制度；</w:t>
      </w:r>
    </w:p>
    <w:p w14:paraId="4750BE14">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（二）具有履行合同所必需的设备和专业技术能力；</w:t>
      </w:r>
    </w:p>
    <w:p w14:paraId="7F98E731">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（三）有依法缴纳税收和社会保障资金的良好记录；</w:t>
      </w:r>
    </w:p>
    <w:p w14:paraId="27EA5284">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36C546A">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（五）我单位不存在为采购项目提供整体设计、规范编制或者项目管理、监理、检测等服务后，再参加该采购项目的其他采购活动的情形（单一来源采购项目除外）；</w:t>
      </w:r>
    </w:p>
    <w:p w14:paraId="4DEF44C4">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（六）与我单位存在单位负责人为同一人或者存在直接控股、管理关系的其他法人单位信息如下（如有，不论其是否参加同一合同项下的政府采购活动均须填写）：</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1A3D4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6F2E005F">
            <w:pPr>
              <w:widowControl/>
              <w:spacing w:before="156" w:beforeLines="50" w:after="1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2841" w:type="dxa"/>
          </w:tcPr>
          <w:p w14:paraId="52D12F4D">
            <w:pPr>
              <w:pStyle w:val="9"/>
              <w:spacing w:before="156" w:beforeLines="50" w:after="10"/>
              <w:jc w:val="center"/>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单位名称</w:t>
            </w:r>
          </w:p>
        </w:tc>
        <w:tc>
          <w:tcPr>
            <w:tcW w:w="2841" w:type="dxa"/>
          </w:tcPr>
          <w:p w14:paraId="3E10814D">
            <w:pPr>
              <w:pStyle w:val="9"/>
              <w:spacing w:before="156" w:beforeLines="50" w:after="10"/>
              <w:jc w:val="center"/>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相互关系</w:t>
            </w:r>
          </w:p>
        </w:tc>
      </w:tr>
      <w:tr w14:paraId="13274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3C2B4EE1">
            <w:pPr>
              <w:pStyle w:val="9"/>
              <w:spacing w:before="156" w:beforeLines="50" w:after="10"/>
              <w:jc w:val="center"/>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w:t>
            </w:r>
          </w:p>
        </w:tc>
        <w:tc>
          <w:tcPr>
            <w:tcW w:w="2841" w:type="dxa"/>
          </w:tcPr>
          <w:p w14:paraId="647DEA0C">
            <w:pPr>
              <w:pStyle w:val="9"/>
              <w:spacing w:before="156" w:beforeLines="50" w:after="10"/>
              <w:jc w:val="center"/>
              <w:rPr>
                <w:rFonts w:hint="eastAsia" w:ascii="宋体" w:hAnsi="宋体" w:eastAsia="宋体" w:cs="宋体"/>
                <w:color w:val="auto"/>
                <w:kern w:val="0"/>
                <w:sz w:val="24"/>
                <w:highlight w:val="none"/>
                <w:lang w:val="en-US"/>
              </w:rPr>
            </w:pPr>
          </w:p>
        </w:tc>
        <w:tc>
          <w:tcPr>
            <w:tcW w:w="2841" w:type="dxa"/>
          </w:tcPr>
          <w:p w14:paraId="4D88C62B">
            <w:pPr>
              <w:pStyle w:val="9"/>
              <w:spacing w:before="156" w:beforeLines="50" w:after="10"/>
              <w:jc w:val="center"/>
              <w:rPr>
                <w:rFonts w:hint="eastAsia" w:ascii="宋体" w:hAnsi="宋体" w:eastAsia="宋体" w:cs="宋体"/>
                <w:color w:val="auto"/>
                <w:kern w:val="0"/>
                <w:sz w:val="24"/>
                <w:highlight w:val="none"/>
                <w:lang w:val="en-US"/>
              </w:rPr>
            </w:pPr>
          </w:p>
        </w:tc>
      </w:tr>
      <w:tr w14:paraId="65D7A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6560B82E">
            <w:pPr>
              <w:pStyle w:val="9"/>
              <w:spacing w:before="156" w:beforeLines="50" w:after="10"/>
              <w:jc w:val="center"/>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2</w:t>
            </w:r>
          </w:p>
        </w:tc>
        <w:tc>
          <w:tcPr>
            <w:tcW w:w="2841" w:type="dxa"/>
          </w:tcPr>
          <w:p w14:paraId="4A86ADB4">
            <w:pPr>
              <w:pStyle w:val="9"/>
              <w:spacing w:before="156" w:beforeLines="50" w:after="10"/>
              <w:jc w:val="center"/>
              <w:rPr>
                <w:rFonts w:hint="eastAsia" w:ascii="宋体" w:hAnsi="宋体" w:eastAsia="宋体" w:cs="宋体"/>
                <w:color w:val="auto"/>
                <w:kern w:val="0"/>
                <w:sz w:val="24"/>
                <w:highlight w:val="none"/>
                <w:lang w:val="en-US"/>
              </w:rPr>
            </w:pPr>
          </w:p>
        </w:tc>
        <w:tc>
          <w:tcPr>
            <w:tcW w:w="2841" w:type="dxa"/>
          </w:tcPr>
          <w:p w14:paraId="2BC2A8EF">
            <w:pPr>
              <w:pStyle w:val="9"/>
              <w:spacing w:before="156" w:beforeLines="50" w:after="10"/>
              <w:jc w:val="center"/>
              <w:rPr>
                <w:rFonts w:hint="eastAsia" w:ascii="宋体" w:hAnsi="宋体" w:eastAsia="宋体" w:cs="宋体"/>
                <w:color w:val="auto"/>
                <w:kern w:val="0"/>
                <w:sz w:val="24"/>
                <w:highlight w:val="none"/>
                <w:lang w:val="en-US"/>
              </w:rPr>
            </w:pPr>
          </w:p>
        </w:tc>
      </w:tr>
    </w:tbl>
    <w:p w14:paraId="1DC02303">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本单位对上述声明的真实性负责。如有虚假，将依法承担相应责任。</w:t>
      </w:r>
    </w:p>
    <w:p w14:paraId="6F0BE7D4">
      <w:pPr>
        <w:spacing w:line="360" w:lineRule="auto"/>
        <w:ind w:firstLine="4800" w:firstLineChars="2000"/>
        <w:rPr>
          <w:rFonts w:hint="eastAsia" w:ascii="宋体" w:hAnsi="宋体" w:eastAsia="宋体"/>
          <w:color w:val="auto"/>
          <w:sz w:val="24"/>
          <w:highlight w:val="none"/>
        </w:rPr>
      </w:pPr>
    </w:p>
    <w:p w14:paraId="36C9A3A2">
      <w:pPr>
        <w:spacing w:line="360" w:lineRule="auto"/>
        <w:ind w:firstLine="4800" w:firstLineChars="2000"/>
        <w:rPr>
          <w:rFonts w:hint="eastAsia" w:ascii="宋体" w:hAnsi="宋体" w:eastAsia="宋体"/>
          <w:color w:val="auto"/>
          <w:sz w:val="24"/>
          <w:highlight w:val="none"/>
          <w:u w:val="single"/>
        </w:rPr>
      </w:pPr>
      <w:r>
        <w:rPr>
          <w:rFonts w:hint="eastAsia" w:ascii="宋体" w:hAnsi="宋体" w:eastAsia="宋体"/>
          <w:bCs/>
          <w:color w:val="auto"/>
          <w:sz w:val="24"/>
          <w:highlight w:val="none"/>
        </w:rPr>
        <w:t>投标人盖章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70973BD1">
      <w:pPr>
        <w:tabs>
          <w:tab w:val="left" w:pos="630"/>
        </w:tabs>
        <w:spacing w:line="360" w:lineRule="auto"/>
        <w:ind w:firstLine="4800" w:firstLineChars="2000"/>
        <w:rPr>
          <w:rFonts w:hint="eastAsia" w:ascii="宋体" w:hAnsi="宋体" w:eastAsia="宋体"/>
          <w:color w:val="auto"/>
          <w:sz w:val="24"/>
          <w:highlight w:val="none"/>
          <w:u w:val="singl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74DEA314">
      <w:pPr>
        <w:pStyle w:val="9"/>
        <w:rPr>
          <w:rFonts w:hint="eastAsia" w:ascii="宋体" w:hAnsi="宋体" w:eastAsia="宋体" w:cs="宋体"/>
          <w:color w:val="auto"/>
          <w:kern w:val="0"/>
          <w:sz w:val="24"/>
          <w:highlight w:val="none"/>
          <w:lang w:val="en-US"/>
        </w:rPr>
      </w:pPr>
    </w:p>
    <w:p w14:paraId="1C2334AC">
      <w:pPr>
        <w:pStyle w:val="9"/>
        <w:rPr>
          <w:rFonts w:hint="eastAsia" w:ascii="宋体" w:hAnsi="宋体" w:eastAsia="宋体" w:cs="宋体"/>
          <w:color w:val="auto"/>
          <w:kern w:val="0"/>
          <w:sz w:val="24"/>
          <w:highlight w:val="none"/>
          <w:lang w:val="en-US"/>
        </w:rPr>
      </w:pPr>
    </w:p>
    <w:p w14:paraId="0DA86E73">
      <w:pPr>
        <w:pStyle w:val="9"/>
        <w:rPr>
          <w:rFonts w:hint="eastAsia" w:ascii="宋体" w:hAnsi="宋体" w:eastAsia="宋体" w:cs="宋体"/>
          <w:color w:val="auto"/>
          <w:kern w:val="0"/>
          <w:sz w:val="24"/>
          <w:highlight w:val="none"/>
          <w:lang w:val="en-US"/>
        </w:rPr>
      </w:pPr>
    </w:p>
    <w:p w14:paraId="11A1DB97">
      <w:pPr>
        <w:rPr>
          <w:rFonts w:hint="eastAsia" w:ascii="宋体" w:hAnsi="宋体" w:eastAsia="宋体"/>
          <w:b/>
          <w:color w:val="auto"/>
          <w:sz w:val="24"/>
          <w:highlight w:val="none"/>
        </w:rPr>
      </w:pPr>
      <w:bookmarkStart w:id="54" w:name="_Toc11607"/>
      <w:r>
        <w:rPr>
          <w:rFonts w:hint="eastAsia" w:ascii="宋体" w:hAnsi="宋体" w:eastAsia="宋体"/>
          <w:b/>
          <w:color w:val="auto"/>
          <w:sz w:val="24"/>
          <w:highlight w:val="none"/>
        </w:rPr>
        <w:br w:type="page"/>
      </w:r>
    </w:p>
    <w:p w14:paraId="0971F0F9">
      <w:pPr>
        <w:spacing w:line="360" w:lineRule="auto"/>
        <w:jc w:val="center"/>
        <w:outlineLvl w:val="1"/>
        <w:rPr>
          <w:rFonts w:hint="eastAsia" w:ascii="宋体" w:hAnsi="宋体" w:eastAsia="宋体"/>
          <w:b/>
          <w:color w:val="auto"/>
          <w:sz w:val="24"/>
          <w:highlight w:val="none"/>
        </w:rPr>
      </w:pPr>
      <w:bookmarkStart w:id="55" w:name="_Toc16960"/>
      <w:r>
        <w:rPr>
          <w:rFonts w:hint="eastAsia" w:ascii="宋体" w:hAnsi="宋体" w:eastAsia="宋体"/>
          <w:b/>
          <w:color w:val="auto"/>
          <w:sz w:val="24"/>
          <w:highlight w:val="none"/>
        </w:rPr>
        <w:t>二、授权书</w:t>
      </w:r>
      <w:bookmarkEnd w:id="54"/>
      <w:bookmarkEnd w:id="55"/>
    </w:p>
    <w:p w14:paraId="73362E03">
      <w:pPr>
        <w:pStyle w:val="14"/>
        <w:snapToGrid w:val="0"/>
        <w:spacing w:line="360" w:lineRule="auto"/>
        <w:ind w:firstLine="480" w:firstLineChars="200"/>
        <w:jc w:val="left"/>
        <w:rPr>
          <w:rFonts w:hint="eastAsia" w:hAnsi="宋体"/>
          <w:color w:val="auto"/>
          <w:sz w:val="24"/>
          <w:szCs w:val="28"/>
          <w:highlight w:val="none"/>
        </w:rPr>
      </w:pPr>
    </w:p>
    <w:p w14:paraId="009013B8">
      <w:pPr>
        <w:spacing w:line="360" w:lineRule="auto"/>
        <w:ind w:firstLine="435"/>
        <w:rPr>
          <w:rFonts w:hint="eastAsia" w:hAnsi="宋体" w:eastAsia="宋体"/>
          <w:color w:val="auto"/>
          <w:sz w:val="24"/>
          <w:szCs w:val="28"/>
          <w:highlight w:val="none"/>
        </w:rPr>
      </w:pPr>
      <w:r>
        <w:rPr>
          <w:rFonts w:hint="eastAsia" w:hAnsi="宋体" w:eastAsia="宋体"/>
          <w:color w:val="auto"/>
          <w:sz w:val="24"/>
          <w:szCs w:val="28"/>
          <w:highlight w:val="none"/>
        </w:rPr>
        <w:t>本</w:t>
      </w:r>
      <w:r>
        <w:rPr>
          <w:rFonts w:hint="eastAsia" w:ascii="宋体" w:hAnsi="宋体" w:eastAsia="宋体"/>
          <w:color w:val="auto"/>
          <w:sz w:val="24"/>
          <w:highlight w:val="none"/>
        </w:rPr>
        <w:t>授权</w:t>
      </w:r>
      <w:r>
        <w:rPr>
          <w:rFonts w:hint="eastAsia" w:hAnsi="宋体" w:eastAsia="宋体"/>
          <w:color w:val="auto"/>
          <w:sz w:val="24"/>
          <w:szCs w:val="28"/>
          <w:highlight w:val="none"/>
        </w:rPr>
        <w:t>书声明：</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（投标人名称）授权</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（投标人授权代表姓名）代表我方参加本项目</w:t>
      </w:r>
      <w:r>
        <w:rPr>
          <w:rFonts w:hint="eastAsia" w:hAnsi="宋体" w:eastAsia="宋体"/>
          <w:bCs/>
          <w:color w:val="auto"/>
          <w:sz w:val="24"/>
          <w:szCs w:val="28"/>
          <w:highlight w:val="none"/>
        </w:rPr>
        <w:t>采购活动</w:t>
      </w:r>
      <w:r>
        <w:rPr>
          <w:rFonts w:hint="eastAsia" w:hAnsi="宋体" w:eastAsia="宋体"/>
          <w:color w:val="auto"/>
          <w:sz w:val="24"/>
          <w:szCs w:val="28"/>
          <w:highlight w:val="none"/>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3251193D">
      <w:pPr>
        <w:spacing w:line="360" w:lineRule="auto"/>
        <w:ind w:firstLine="435"/>
        <w:rPr>
          <w:rFonts w:hint="eastAsia" w:hAnsi="宋体" w:eastAsia="宋体"/>
          <w:color w:val="auto"/>
          <w:sz w:val="24"/>
          <w:szCs w:val="28"/>
          <w:highlight w:val="none"/>
        </w:rPr>
      </w:pPr>
      <w:r>
        <w:rPr>
          <w:rFonts w:hint="eastAsia" w:hAnsi="宋体" w:eastAsia="宋体"/>
          <w:color w:val="auto"/>
          <w:sz w:val="24"/>
          <w:szCs w:val="28"/>
          <w:highlight w:val="none"/>
        </w:rPr>
        <w:t>本授权书自出具之日起生效。</w:t>
      </w:r>
    </w:p>
    <w:p w14:paraId="6C42171E">
      <w:pPr>
        <w:spacing w:line="360" w:lineRule="auto"/>
        <w:ind w:firstLine="435"/>
        <w:rPr>
          <w:rFonts w:hint="eastAsia" w:hAnsi="宋体" w:eastAsia="宋体"/>
          <w:color w:val="auto"/>
          <w:sz w:val="24"/>
          <w:highlight w:val="none"/>
        </w:rPr>
      </w:pPr>
      <w:r>
        <w:rPr>
          <w:rFonts w:hint="eastAsia" w:hAnsi="宋体" w:eastAsia="宋体"/>
          <w:color w:val="auto"/>
          <w:sz w:val="24"/>
          <w:szCs w:val="28"/>
          <w:highlight w:val="none"/>
        </w:rPr>
        <w:t>授权</w:t>
      </w:r>
      <w:r>
        <w:rPr>
          <w:rFonts w:hint="eastAsia" w:ascii="宋体" w:hAnsi="宋体" w:eastAsia="宋体"/>
          <w:color w:val="auto"/>
          <w:sz w:val="24"/>
          <w:highlight w:val="none"/>
        </w:rPr>
        <w:t>代表</w:t>
      </w:r>
      <w:r>
        <w:rPr>
          <w:rFonts w:hint="eastAsia" w:hAnsi="宋体" w:eastAsia="宋体"/>
          <w:color w:val="auto"/>
          <w:sz w:val="24"/>
          <w:highlight w:val="none"/>
        </w:rPr>
        <w:t>身份证明扫描件：</w:t>
      </w:r>
    </w:p>
    <w:p w14:paraId="3E7DDD10">
      <w:pPr>
        <w:spacing w:line="360" w:lineRule="auto"/>
        <w:ind w:firstLine="435"/>
        <w:rPr>
          <w:rFonts w:hint="eastAsia" w:ascii="宋体" w:hAnsi="宋体" w:eastAsia="宋体"/>
          <w:color w:val="auto"/>
          <w:sz w:val="24"/>
          <w:highlight w:val="none"/>
        </w:rPr>
      </w:pPr>
    </w:p>
    <w:p w14:paraId="7D96741E">
      <w:pPr>
        <w:spacing w:line="360" w:lineRule="auto"/>
        <w:ind w:firstLine="435"/>
        <w:rPr>
          <w:rFonts w:hint="eastAsia" w:ascii="宋体" w:hAnsi="宋体" w:eastAsia="宋体"/>
          <w:color w:val="auto"/>
          <w:sz w:val="24"/>
          <w:highlight w:val="none"/>
        </w:rPr>
      </w:pPr>
    </w:p>
    <w:p w14:paraId="0FF1A3C7">
      <w:pPr>
        <w:spacing w:line="360" w:lineRule="auto"/>
        <w:ind w:firstLine="435"/>
        <w:rPr>
          <w:rFonts w:hint="eastAsia" w:ascii="宋体" w:hAnsi="宋体" w:eastAsia="宋体"/>
          <w:color w:val="auto"/>
          <w:sz w:val="24"/>
          <w:highlight w:val="none"/>
        </w:rPr>
      </w:pPr>
    </w:p>
    <w:p w14:paraId="4424CCF4">
      <w:pPr>
        <w:spacing w:line="360" w:lineRule="auto"/>
        <w:ind w:firstLine="435"/>
        <w:rPr>
          <w:rFonts w:hint="eastAsia" w:hAnsi="宋体" w:eastAsia="宋体"/>
          <w:color w:val="auto"/>
          <w:sz w:val="24"/>
          <w:szCs w:val="28"/>
          <w:highlight w:val="none"/>
          <w:u w:val="single"/>
          <w:lang w:val="zh-CN"/>
        </w:rPr>
      </w:pPr>
      <w:r>
        <w:rPr>
          <w:rFonts w:hint="eastAsia" w:hAnsi="宋体" w:eastAsia="宋体"/>
          <w:color w:val="auto"/>
          <w:sz w:val="24"/>
          <w:szCs w:val="28"/>
          <w:highlight w:val="none"/>
        </w:rPr>
        <w:t>授权代表联系方式：</w:t>
      </w:r>
      <w:r>
        <w:rPr>
          <w:rFonts w:hint="eastAsia" w:hAnsi="宋体" w:eastAsia="宋体"/>
          <w:color w:val="auto"/>
          <w:sz w:val="24"/>
          <w:szCs w:val="28"/>
          <w:highlight w:val="none"/>
          <w:u w:val="single"/>
        </w:rPr>
        <w:t xml:space="preserve">          （请填写手机号码）</w:t>
      </w:r>
    </w:p>
    <w:p w14:paraId="52D7874E">
      <w:pPr>
        <w:spacing w:line="360" w:lineRule="auto"/>
        <w:ind w:firstLine="435"/>
        <w:rPr>
          <w:rFonts w:hint="eastAsia" w:hAnsi="宋体" w:eastAsia="宋体"/>
          <w:color w:val="auto"/>
          <w:sz w:val="24"/>
          <w:szCs w:val="28"/>
          <w:highlight w:val="none"/>
          <w:lang w:val="zh-CN"/>
        </w:rPr>
      </w:pPr>
    </w:p>
    <w:p w14:paraId="316E8CEF">
      <w:pPr>
        <w:spacing w:line="360" w:lineRule="auto"/>
        <w:ind w:firstLine="435"/>
        <w:rPr>
          <w:rFonts w:hint="eastAsia" w:ascii="宋体" w:hAnsi="宋体" w:eastAsia="宋体"/>
          <w:color w:val="auto"/>
          <w:sz w:val="24"/>
          <w:szCs w:val="28"/>
          <w:highlight w:val="none"/>
        </w:rPr>
      </w:pPr>
      <w:r>
        <w:rPr>
          <w:rFonts w:hint="eastAsia" w:ascii="宋体" w:hAnsi="宋体" w:eastAsia="宋体"/>
          <w:color w:val="auto"/>
          <w:sz w:val="24"/>
          <w:highlight w:val="none"/>
        </w:rPr>
        <w:t>特此</w:t>
      </w:r>
      <w:r>
        <w:rPr>
          <w:rFonts w:hint="eastAsia" w:ascii="宋体" w:hAnsi="宋体" w:eastAsia="宋体"/>
          <w:color w:val="auto"/>
          <w:sz w:val="24"/>
          <w:szCs w:val="28"/>
          <w:highlight w:val="none"/>
        </w:rPr>
        <w:t>声明。</w:t>
      </w:r>
    </w:p>
    <w:p w14:paraId="79217F3E">
      <w:pPr>
        <w:spacing w:line="360" w:lineRule="auto"/>
        <w:rPr>
          <w:rFonts w:hint="eastAsia" w:ascii="宋体" w:hAnsi="宋体" w:eastAsia="宋体"/>
          <w:color w:val="auto"/>
          <w:sz w:val="24"/>
          <w:szCs w:val="28"/>
          <w:highlight w:val="none"/>
        </w:rPr>
      </w:pPr>
    </w:p>
    <w:p w14:paraId="151B663C">
      <w:pPr>
        <w:spacing w:line="360" w:lineRule="auto"/>
        <w:ind w:firstLine="4800" w:firstLineChars="2000"/>
        <w:rPr>
          <w:rFonts w:hint="eastAsia" w:ascii="宋体" w:hAnsi="宋体" w:eastAsia="宋体"/>
          <w:color w:val="auto"/>
          <w:sz w:val="24"/>
          <w:highlight w:val="none"/>
        </w:rPr>
      </w:pPr>
      <w:r>
        <w:rPr>
          <w:rFonts w:hint="eastAsia" w:ascii="宋体" w:hAnsi="宋体" w:eastAsia="宋体"/>
          <w:bCs/>
          <w:color w:val="auto"/>
          <w:sz w:val="24"/>
          <w:szCs w:val="28"/>
          <w:highlight w:val="none"/>
        </w:rPr>
        <w:t xml:space="preserve">                               </w:t>
      </w:r>
    </w:p>
    <w:p w14:paraId="572DD740">
      <w:pPr>
        <w:spacing w:line="360" w:lineRule="auto"/>
        <w:ind w:firstLine="435"/>
        <w:jc w:val="center"/>
        <w:rPr>
          <w:rFonts w:hint="eastAsia" w:ascii="宋体" w:hAnsi="宋体" w:eastAsia="宋体"/>
          <w:bCs/>
          <w:color w:val="auto"/>
          <w:sz w:val="24"/>
          <w:szCs w:val="28"/>
          <w:highlight w:val="none"/>
        </w:rPr>
      </w:pPr>
      <w:r>
        <w:rPr>
          <w:rFonts w:hint="eastAsia" w:ascii="宋体" w:hAnsi="宋体" w:eastAsia="宋体"/>
          <w:bCs/>
          <w:color w:val="auto"/>
          <w:sz w:val="24"/>
          <w:highlight w:val="none"/>
        </w:rPr>
        <w:t xml:space="preserve">                     投标人盖章  </w:t>
      </w:r>
      <w:r>
        <w:rPr>
          <w:rFonts w:hint="eastAsia" w:ascii="宋体" w:hAnsi="宋体" w:eastAsia="宋体"/>
          <w:bCs/>
          <w:color w:val="auto"/>
          <w:sz w:val="24"/>
          <w:szCs w:val="28"/>
          <w:highlight w:val="none"/>
        </w:rPr>
        <w:t>：</w:t>
      </w:r>
      <w:r>
        <w:rPr>
          <w:rFonts w:hint="eastAsia" w:ascii="宋体" w:hAnsi="宋体" w:eastAsia="宋体"/>
          <w:bCs/>
          <w:color w:val="auto"/>
          <w:sz w:val="24"/>
          <w:szCs w:val="28"/>
          <w:highlight w:val="none"/>
          <w:u w:val="single"/>
        </w:rPr>
        <w:t xml:space="preserve">                    </w:t>
      </w:r>
    </w:p>
    <w:p w14:paraId="14A788B8">
      <w:pPr>
        <w:spacing w:line="360" w:lineRule="auto"/>
        <w:ind w:firstLine="435"/>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 xml:space="preserve">                            日          期：</w:t>
      </w:r>
      <w:r>
        <w:rPr>
          <w:rFonts w:hint="eastAsia" w:ascii="宋体" w:hAnsi="宋体" w:eastAsia="宋体"/>
          <w:b/>
          <w:bCs/>
          <w:color w:val="auto"/>
          <w:sz w:val="24"/>
          <w:szCs w:val="28"/>
          <w:highlight w:val="none"/>
          <w:u w:val="single"/>
        </w:rPr>
        <w:t xml:space="preserve">                    </w:t>
      </w:r>
    </w:p>
    <w:p w14:paraId="7A34C5D8">
      <w:pPr>
        <w:spacing w:line="360" w:lineRule="auto"/>
        <w:ind w:firstLine="435"/>
        <w:rPr>
          <w:rFonts w:hint="eastAsia" w:ascii="宋体" w:hAnsi="宋体" w:eastAsia="宋体"/>
          <w:color w:val="auto"/>
          <w:sz w:val="24"/>
          <w:highlight w:val="none"/>
        </w:rPr>
      </w:pPr>
    </w:p>
    <w:p w14:paraId="5596E8DA">
      <w:pPr>
        <w:spacing w:line="360" w:lineRule="auto"/>
        <w:ind w:firstLine="435"/>
        <w:rPr>
          <w:rFonts w:hint="eastAsia" w:ascii="宋体" w:hAnsi="宋体" w:eastAsia="宋体"/>
          <w:color w:val="auto"/>
          <w:sz w:val="24"/>
          <w:highlight w:val="none"/>
        </w:rPr>
      </w:pPr>
    </w:p>
    <w:p w14:paraId="196FD6ED">
      <w:pPr>
        <w:spacing w:line="360" w:lineRule="auto"/>
        <w:rPr>
          <w:rFonts w:hint="eastAsia" w:ascii="宋体" w:hAnsi="宋体" w:eastAsia="宋体"/>
          <w:color w:val="auto"/>
          <w:sz w:val="24"/>
          <w:highlight w:val="none"/>
        </w:rPr>
      </w:pPr>
      <w:r>
        <w:rPr>
          <w:rFonts w:hint="eastAsia" w:ascii="宋体" w:hAnsi="宋体" w:eastAsia="宋体"/>
          <w:color w:val="auto"/>
          <w:sz w:val="24"/>
          <w:highlight w:val="none"/>
        </w:rPr>
        <w:t>注：</w:t>
      </w:r>
    </w:p>
    <w:p w14:paraId="729512DE">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1.本项目只允许有唯一的投标人授权代表，提供身份证明扫描件；</w:t>
      </w:r>
    </w:p>
    <w:p w14:paraId="5C01C78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2.法定代表人参加投标的无需提供授权书，提供身份证明扫描件。</w:t>
      </w:r>
    </w:p>
    <w:p w14:paraId="4B4F9F9E">
      <w:pPr>
        <w:widowControl/>
        <w:jc w:val="left"/>
        <w:rPr>
          <w:rFonts w:hint="eastAsia" w:ascii="宋体" w:hAnsi="宋体" w:eastAsia="宋体"/>
          <w:color w:val="auto"/>
          <w:sz w:val="24"/>
          <w:highlight w:val="none"/>
        </w:rPr>
      </w:pPr>
      <w:r>
        <w:rPr>
          <w:rFonts w:ascii="宋体" w:hAnsi="宋体" w:eastAsia="宋体"/>
          <w:color w:val="auto"/>
          <w:sz w:val="24"/>
          <w:highlight w:val="none"/>
        </w:rPr>
        <w:br w:type="page"/>
      </w:r>
    </w:p>
    <w:p w14:paraId="48AB3EA0">
      <w:pPr>
        <w:spacing w:line="360" w:lineRule="auto"/>
        <w:jc w:val="center"/>
        <w:outlineLvl w:val="1"/>
        <w:rPr>
          <w:rFonts w:hint="eastAsia" w:ascii="宋体" w:hAnsi="宋体" w:eastAsia="宋体"/>
          <w:b/>
          <w:color w:val="auto"/>
          <w:sz w:val="24"/>
          <w:highlight w:val="none"/>
        </w:rPr>
      </w:pPr>
      <w:bookmarkStart w:id="56" w:name="_Toc300210382"/>
      <w:bookmarkStart w:id="57" w:name="_Toc457768004"/>
      <w:bookmarkStart w:id="58" w:name="_Toc520299348"/>
      <w:bookmarkStart w:id="59" w:name="_Toc26536"/>
      <w:bookmarkStart w:id="60" w:name="_Toc25813"/>
      <w:bookmarkStart w:id="61" w:name="_Hlk11701496"/>
      <w:r>
        <w:rPr>
          <w:rFonts w:hint="eastAsia" w:ascii="宋体" w:hAnsi="宋体" w:eastAsia="宋体"/>
          <w:b/>
          <w:color w:val="auto"/>
          <w:sz w:val="24"/>
          <w:highlight w:val="none"/>
        </w:rPr>
        <w:t>三、</w:t>
      </w:r>
      <w:bookmarkEnd w:id="56"/>
      <w:bookmarkEnd w:id="57"/>
      <w:bookmarkEnd w:id="58"/>
      <w:r>
        <w:rPr>
          <w:rFonts w:hint="eastAsia" w:ascii="宋体" w:hAnsi="宋体" w:eastAsia="宋体"/>
          <w:b/>
          <w:color w:val="auto"/>
          <w:sz w:val="24"/>
          <w:highlight w:val="none"/>
        </w:rPr>
        <w:t>诚信履约承诺函</w:t>
      </w:r>
      <w:bookmarkEnd w:id="59"/>
      <w:bookmarkEnd w:id="60"/>
    </w:p>
    <w:p w14:paraId="6C8E4BE0">
      <w:pPr>
        <w:spacing w:line="360" w:lineRule="auto"/>
        <w:rPr>
          <w:rFonts w:hint="eastAsia" w:ascii="宋体" w:hAnsi="宋体" w:eastAsia="宋体"/>
          <w:b/>
          <w:bCs/>
          <w:color w:val="auto"/>
          <w:sz w:val="24"/>
          <w:highlight w:val="none"/>
        </w:rPr>
      </w:pPr>
    </w:p>
    <w:p w14:paraId="2A01C2B8">
      <w:pPr>
        <w:spacing w:line="360" w:lineRule="auto"/>
        <w:rPr>
          <w:rFonts w:hint="eastAsia" w:ascii="宋体" w:hAnsi="宋体" w:eastAsia="宋体"/>
          <w:b/>
          <w:bCs/>
          <w:color w:val="auto"/>
          <w:sz w:val="24"/>
          <w:highlight w:val="none"/>
          <w:u w:val="single"/>
        </w:rPr>
      </w:pPr>
      <w:r>
        <w:rPr>
          <w:rFonts w:hint="eastAsia" w:ascii="宋体" w:hAnsi="宋体" w:eastAsia="宋体"/>
          <w:b/>
          <w:bCs/>
          <w:color w:val="auto"/>
          <w:sz w:val="24"/>
          <w:highlight w:val="none"/>
        </w:rPr>
        <w:t>致：采购人</w:t>
      </w:r>
    </w:p>
    <w:p w14:paraId="2097C784">
      <w:pPr>
        <w:spacing w:line="360" w:lineRule="auto"/>
        <w:ind w:firstLine="480" w:firstLineChars="200"/>
        <w:rPr>
          <w:rFonts w:hint="eastAsia" w:ascii="宋体" w:hAnsi="宋体" w:eastAsia="宋体"/>
          <w:bCs/>
          <w:color w:val="auto"/>
          <w:sz w:val="24"/>
          <w:highlight w:val="none"/>
        </w:rPr>
      </w:pPr>
      <w:r>
        <w:rPr>
          <w:rFonts w:hint="eastAsia" w:ascii="宋体" w:hAnsi="宋体" w:eastAsia="宋体"/>
          <w:bCs/>
          <w:color w:val="auto"/>
          <w:sz w:val="24"/>
          <w:highlight w:val="none"/>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79CDCF0B">
      <w:pPr>
        <w:spacing w:line="360" w:lineRule="auto"/>
        <w:ind w:firstLine="480" w:firstLineChars="200"/>
        <w:rPr>
          <w:rFonts w:hint="eastAsia" w:ascii="宋体" w:hAnsi="宋体" w:eastAsia="宋体"/>
          <w:bCs/>
          <w:color w:val="auto"/>
          <w:sz w:val="24"/>
          <w:highlight w:val="none"/>
        </w:rPr>
      </w:pPr>
      <w:r>
        <w:rPr>
          <w:rFonts w:hint="eastAsia" w:ascii="宋体" w:hAnsi="宋体" w:eastAsia="宋体"/>
          <w:bCs/>
          <w:color w:val="auto"/>
          <w:sz w:val="24"/>
          <w:highlight w:val="none"/>
        </w:rPr>
        <w:t>（1）中标或者成交后无正当理由拒不与采购人签订政府采购合同；</w:t>
      </w:r>
    </w:p>
    <w:p w14:paraId="678CCCC2">
      <w:pPr>
        <w:spacing w:line="360" w:lineRule="auto"/>
        <w:ind w:firstLine="480" w:firstLineChars="200"/>
        <w:rPr>
          <w:rFonts w:hint="eastAsia" w:ascii="宋体" w:hAnsi="宋体" w:eastAsia="宋体"/>
          <w:bCs/>
          <w:color w:val="auto"/>
          <w:sz w:val="24"/>
          <w:highlight w:val="none"/>
        </w:rPr>
      </w:pPr>
      <w:r>
        <w:rPr>
          <w:rFonts w:hint="eastAsia" w:ascii="宋体" w:hAnsi="宋体" w:eastAsia="宋体"/>
          <w:bCs/>
          <w:color w:val="auto"/>
          <w:sz w:val="24"/>
          <w:highlight w:val="none"/>
        </w:rPr>
        <w:t>（2）未按照采购文件确定的事项签订政府采购合同；</w:t>
      </w:r>
    </w:p>
    <w:p w14:paraId="1F9820BF">
      <w:pPr>
        <w:spacing w:line="360" w:lineRule="auto"/>
        <w:ind w:firstLine="480" w:firstLineChars="200"/>
        <w:rPr>
          <w:rFonts w:hint="eastAsia" w:ascii="宋体" w:hAnsi="宋体" w:eastAsia="宋体"/>
          <w:bCs/>
          <w:color w:val="auto"/>
          <w:sz w:val="24"/>
          <w:highlight w:val="none"/>
        </w:rPr>
      </w:pPr>
      <w:r>
        <w:rPr>
          <w:rFonts w:hint="eastAsia" w:ascii="宋体" w:hAnsi="宋体" w:eastAsia="宋体"/>
          <w:bCs/>
          <w:color w:val="auto"/>
          <w:sz w:val="24"/>
          <w:highlight w:val="none"/>
        </w:rPr>
        <w:t>（3）将政府采购合同转包；</w:t>
      </w:r>
    </w:p>
    <w:p w14:paraId="2A2CF2F0">
      <w:pPr>
        <w:spacing w:line="360" w:lineRule="auto"/>
        <w:ind w:firstLine="480" w:firstLineChars="200"/>
        <w:rPr>
          <w:rFonts w:hint="eastAsia" w:ascii="宋体" w:hAnsi="宋体" w:eastAsia="宋体"/>
          <w:bCs/>
          <w:color w:val="auto"/>
          <w:sz w:val="24"/>
          <w:highlight w:val="none"/>
        </w:rPr>
      </w:pPr>
      <w:r>
        <w:rPr>
          <w:rFonts w:hint="eastAsia" w:ascii="宋体" w:hAnsi="宋体" w:eastAsia="宋体"/>
          <w:bCs/>
          <w:color w:val="auto"/>
          <w:sz w:val="24"/>
          <w:highlight w:val="none"/>
        </w:rPr>
        <w:t>（4）提供假冒伪劣产品；</w:t>
      </w:r>
    </w:p>
    <w:p w14:paraId="1970B9D5">
      <w:pPr>
        <w:spacing w:line="360" w:lineRule="auto"/>
        <w:ind w:firstLine="480" w:firstLineChars="200"/>
        <w:rPr>
          <w:rFonts w:hint="eastAsia" w:ascii="宋体" w:hAnsi="宋体" w:eastAsia="宋体"/>
          <w:bCs/>
          <w:color w:val="auto"/>
          <w:sz w:val="24"/>
          <w:highlight w:val="none"/>
        </w:rPr>
      </w:pPr>
      <w:r>
        <w:rPr>
          <w:rFonts w:hint="eastAsia" w:ascii="宋体" w:hAnsi="宋体" w:eastAsia="宋体"/>
          <w:bCs/>
          <w:color w:val="auto"/>
          <w:sz w:val="24"/>
          <w:highlight w:val="none"/>
        </w:rPr>
        <w:t>（5）擅自变更、中止或者终止政府采购合同。</w:t>
      </w:r>
    </w:p>
    <w:p w14:paraId="1495CF49">
      <w:pPr>
        <w:spacing w:line="360" w:lineRule="auto"/>
        <w:ind w:firstLine="480" w:firstLineChars="200"/>
        <w:rPr>
          <w:rFonts w:hint="eastAsia" w:ascii="宋体" w:hAnsi="宋体" w:eastAsia="宋体"/>
          <w:bCs/>
          <w:color w:val="auto"/>
          <w:sz w:val="24"/>
          <w:highlight w:val="none"/>
        </w:rPr>
      </w:pPr>
      <w:r>
        <w:rPr>
          <w:rFonts w:hint="eastAsia" w:ascii="宋体" w:hAnsi="宋体" w:eastAsia="宋体"/>
          <w:bCs/>
          <w:color w:val="auto"/>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23DF21E">
      <w:pPr>
        <w:spacing w:line="360" w:lineRule="auto"/>
        <w:rPr>
          <w:rFonts w:hint="eastAsia" w:ascii="宋体" w:hAnsi="宋体" w:eastAsia="宋体"/>
          <w:bCs/>
          <w:color w:val="auto"/>
          <w:sz w:val="24"/>
          <w:highlight w:val="none"/>
        </w:rPr>
      </w:pPr>
    </w:p>
    <w:p w14:paraId="2D7E577E">
      <w:pPr>
        <w:spacing w:line="360" w:lineRule="auto"/>
        <w:rPr>
          <w:rFonts w:hint="eastAsia" w:ascii="宋体" w:hAnsi="宋体" w:eastAsia="宋体"/>
          <w:bCs/>
          <w:color w:val="auto"/>
          <w:sz w:val="24"/>
          <w:highlight w:val="none"/>
        </w:rPr>
      </w:pPr>
    </w:p>
    <w:p w14:paraId="62EF5A82">
      <w:pPr>
        <w:spacing w:line="360" w:lineRule="auto"/>
        <w:ind w:firstLine="4320" w:firstLineChars="1800"/>
        <w:rPr>
          <w:rFonts w:hint="eastAsia" w:ascii="宋体" w:hAnsi="宋体" w:eastAsia="宋体"/>
          <w:bCs/>
          <w:color w:val="auto"/>
          <w:sz w:val="24"/>
          <w:highlight w:val="none"/>
          <w:u w:val="single"/>
        </w:rPr>
      </w:pPr>
      <w:r>
        <w:rPr>
          <w:rFonts w:hint="eastAsia" w:ascii="宋体" w:hAnsi="宋体" w:eastAsia="宋体"/>
          <w:bCs/>
          <w:color w:val="auto"/>
          <w:sz w:val="24"/>
          <w:highlight w:val="none"/>
        </w:rPr>
        <w:t>投标人盖章：</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 xml:space="preserve">    </w:t>
      </w:r>
    </w:p>
    <w:p w14:paraId="13700FFC">
      <w:pPr>
        <w:spacing w:line="360" w:lineRule="auto"/>
        <w:ind w:firstLine="4320" w:firstLineChars="1800"/>
        <w:rPr>
          <w:rFonts w:hint="eastAsia" w:ascii="宋体" w:hAnsi="宋体" w:eastAsia="宋体"/>
          <w:bCs/>
          <w:color w:val="auto"/>
          <w:sz w:val="24"/>
          <w:highlight w:val="none"/>
        </w:rPr>
      </w:pPr>
      <w:r>
        <w:rPr>
          <w:rFonts w:hint="eastAsia" w:ascii="宋体" w:hAnsi="宋体" w:eastAsia="宋体"/>
          <w:bCs/>
          <w:color w:val="auto"/>
          <w:sz w:val="24"/>
          <w:highlight w:val="none"/>
        </w:rPr>
        <w:t>日          期：</w:t>
      </w:r>
      <w:r>
        <w:rPr>
          <w:rFonts w:hint="eastAsia" w:ascii="宋体" w:hAnsi="宋体" w:eastAsia="宋体"/>
          <w:bCs/>
          <w:color w:val="auto"/>
          <w:sz w:val="24"/>
          <w:highlight w:val="none"/>
          <w:u w:val="single"/>
        </w:rPr>
        <w:t xml:space="preserve">             </w:t>
      </w:r>
    </w:p>
    <w:p w14:paraId="4D21F975">
      <w:pPr>
        <w:widowControl/>
        <w:jc w:val="left"/>
        <w:rPr>
          <w:rFonts w:hint="eastAsia" w:ascii="宋体" w:hAnsi="宋体" w:eastAsia="宋体" w:cs="Arial"/>
          <w:color w:val="auto"/>
          <w:sz w:val="24"/>
          <w:highlight w:val="none"/>
        </w:rPr>
      </w:pPr>
      <w:r>
        <w:rPr>
          <w:rFonts w:ascii="宋体" w:hAnsi="宋体" w:eastAsia="宋体" w:cs="Arial"/>
          <w:color w:val="auto"/>
          <w:sz w:val="24"/>
          <w:highlight w:val="none"/>
        </w:rPr>
        <w:br w:type="page"/>
      </w:r>
    </w:p>
    <w:bookmarkEnd w:id="61"/>
    <w:p w14:paraId="1344AD3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b/>
          <w:color w:val="auto"/>
          <w:sz w:val="24"/>
          <w:highlight w:val="none"/>
          <w:lang w:val="en-US" w:eastAsia="zh-CN"/>
        </w:rPr>
      </w:pPr>
      <w:bookmarkStart w:id="62" w:name="_Toc18131"/>
      <w:bookmarkStart w:id="63" w:name="_Toc6435"/>
      <w:r>
        <w:rPr>
          <w:rFonts w:hint="eastAsia" w:asciiTheme="minorEastAsia" w:hAnsiTheme="minorEastAsia" w:eastAsiaTheme="minorEastAsia"/>
          <w:b/>
          <w:color w:val="auto"/>
          <w:sz w:val="24"/>
          <w:highlight w:val="none"/>
          <w:lang w:val="en-US" w:eastAsia="zh-CN"/>
        </w:rPr>
        <w:t>四、中小企业声明函</w:t>
      </w:r>
    </w:p>
    <w:p w14:paraId="2CA3199C">
      <w:pPr>
        <w:pStyle w:val="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b w:val="0"/>
          <w:i/>
          <w:color w:val="auto"/>
          <w:sz w:val="24"/>
          <w:highlight w:val="none"/>
          <w:lang w:val="en-US" w:eastAsia="zh-CN"/>
        </w:rPr>
      </w:pPr>
      <w:r>
        <w:rPr>
          <w:rFonts w:hint="eastAsia" w:ascii="宋体" w:hAnsi="宋体" w:eastAsia="宋体"/>
          <w:b w:val="0"/>
          <w:i/>
          <w:color w:val="auto"/>
          <w:sz w:val="24"/>
          <w:highlight w:val="none"/>
          <w:lang w:val="en-US" w:eastAsia="zh-CN"/>
        </w:rPr>
        <w:t>（</w:t>
      </w:r>
      <w:r>
        <w:rPr>
          <w:rFonts w:hint="eastAsia" w:ascii="宋体" w:hAnsi="宋体" w:eastAsia="宋体"/>
          <w:b w:val="0"/>
          <w:i/>
          <w:color w:val="auto"/>
          <w:sz w:val="24"/>
          <w:highlight w:val="none"/>
          <w:lang w:val="zh-CN" w:eastAsia="zh-CN"/>
        </w:rPr>
        <w:t>非中小企业投标</w:t>
      </w:r>
      <w:r>
        <w:rPr>
          <w:rFonts w:hint="eastAsia" w:ascii="宋体" w:hAnsi="宋体" w:eastAsia="宋体"/>
          <w:b w:val="0"/>
          <w:i/>
          <w:color w:val="auto"/>
          <w:sz w:val="24"/>
          <w:highlight w:val="none"/>
          <w:lang w:val="en-US" w:eastAsia="zh-CN"/>
        </w:rPr>
        <w:t>，不需此件，请删去“中小企业声明函”）</w:t>
      </w:r>
    </w:p>
    <w:p w14:paraId="4E1B2915">
      <w:pPr>
        <w:rPr>
          <w:rFonts w:asciiTheme="minorEastAsia" w:hAnsiTheme="minorEastAsia" w:eastAsiaTheme="minorEastAsia"/>
          <w:color w:val="auto"/>
          <w:sz w:val="24"/>
          <w:szCs w:val="24"/>
          <w:highlight w:val="none"/>
        </w:rPr>
      </w:pPr>
    </w:p>
    <w:p w14:paraId="2EE7B1CA">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本公司（联合体）郑重声明，根据《政府采购促进中小企业发展管理办法》（财库﹝2020﹞46号）的规定，本公司（联合体）参加（</w:t>
      </w:r>
      <w:r>
        <w:rPr>
          <w:rFonts w:hint="eastAsia" w:ascii="宋体" w:hAnsi="宋体" w:eastAsia="宋体"/>
          <w:color w:val="auto"/>
          <w:sz w:val="24"/>
          <w:szCs w:val="24"/>
          <w:highlight w:val="none"/>
          <w:u w:val="single"/>
          <w:lang w:val="zh-CN"/>
        </w:rPr>
        <w:t>单位</w:t>
      </w:r>
      <w:r>
        <w:rPr>
          <w:rFonts w:hint="eastAsia" w:ascii="宋体" w:hAnsi="宋体" w:eastAsia="宋体"/>
          <w:color w:val="auto"/>
          <w:sz w:val="24"/>
          <w:szCs w:val="24"/>
          <w:highlight w:val="none"/>
          <w:u w:val="single"/>
          <w:lang w:val="en-US" w:eastAsia="zh-CN"/>
        </w:rPr>
        <w:t>名称</w:t>
      </w:r>
      <w:r>
        <w:rPr>
          <w:rFonts w:hint="eastAsia" w:ascii="宋体" w:hAnsi="宋体" w:eastAsia="宋体"/>
          <w:color w:val="auto"/>
          <w:sz w:val="24"/>
          <w:szCs w:val="24"/>
          <w:highlight w:val="none"/>
          <w:lang w:val="zh-CN"/>
        </w:rPr>
        <w:t>）的（</w:t>
      </w:r>
      <w:r>
        <w:rPr>
          <w:rFonts w:hint="eastAsia" w:ascii="宋体" w:hAnsi="宋体" w:eastAsia="宋体"/>
          <w:color w:val="auto"/>
          <w:sz w:val="24"/>
          <w:szCs w:val="24"/>
          <w:highlight w:val="none"/>
          <w:u w:val="single"/>
          <w:lang w:val="zh-CN"/>
        </w:rPr>
        <w:t>项目</w:t>
      </w:r>
      <w:r>
        <w:rPr>
          <w:rFonts w:hint="eastAsia" w:ascii="宋体" w:hAnsi="宋体" w:eastAsia="宋体"/>
          <w:color w:val="auto"/>
          <w:sz w:val="24"/>
          <w:szCs w:val="24"/>
          <w:highlight w:val="none"/>
          <w:u w:val="single"/>
          <w:lang w:val="en-US" w:eastAsia="zh-CN"/>
        </w:rPr>
        <w:t>名称</w:t>
      </w:r>
      <w:r>
        <w:rPr>
          <w:rFonts w:hint="eastAsia" w:ascii="宋体" w:hAnsi="宋体" w:eastAsia="宋体"/>
          <w:color w:val="auto"/>
          <w:sz w:val="24"/>
          <w:szCs w:val="24"/>
          <w:highlight w:val="none"/>
          <w:lang w:val="zh-CN"/>
        </w:rPr>
        <w:t xml:space="preserve">）采购活动，提供的货物全部由符合政策要求的中小企业制造。相关企业（含联合体中的中小企业、签订分包意向协议的中小企业）的具体情况如下： </w:t>
      </w:r>
    </w:p>
    <w:p w14:paraId="3400069F">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1.</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行业；制造商为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7E044318">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2.</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行业；制造商为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2243EA1E">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w:t>
      </w:r>
    </w:p>
    <w:p w14:paraId="679B9160">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以上企业，不属于大企业的分支机构，不存在控股股东为大企业的情形，也不存在与大企业的负责人为同一人的情形。</w:t>
      </w:r>
    </w:p>
    <w:p w14:paraId="3441949F">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 xml:space="preserve">本企业对上述声明内容的真实性负责。如有虚假，将依法承担相应责任。 </w:t>
      </w:r>
    </w:p>
    <w:p w14:paraId="6CA743D3">
      <w:pPr>
        <w:spacing w:line="360" w:lineRule="auto"/>
        <w:ind w:firstLine="435"/>
        <w:rPr>
          <w:rFonts w:asciiTheme="minorEastAsia" w:hAnsiTheme="minorEastAsia" w:eastAsiaTheme="minorEastAsia"/>
          <w:color w:val="auto"/>
          <w:sz w:val="24"/>
          <w:szCs w:val="24"/>
          <w:highlight w:val="none"/>
        </w:rPr>
      </w:pPr>
    </w:p>
    <w:p w14:paraId="1A1F386A">
      <w:pPr>
        <w:spacing w:line="360" w:lineRule="auto"/>
        <w:ind w:firstLine="435"/>
        <w:rPr>
          <w:rFonts w:asciiTheme="minorEastAsia" w:hAnsiTheme="minorEastAsia" w:eastAsiaTheme="minorEastAsia"/>
          <w:color w:val="auto"/>
          <w:sz w:val="24"/>
          <w:szCs w:val="24"/>
          <w:highlight w:val="none"/>
        </w:rPr>
      </w:pPr>
    </w:p>
    <w:p w14:paraId="33ED8EB8">
      <w:pPr>
        <w:spacing w:line="360" w:lineRule="auto"/>
        <w:ind w:firstLine="4228" w:firstLineChars="176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投标人</w:t>
      </w:r>
      <w:r>
        <w:rPr>
          <w:rFonts w:asciiTheme="minorEastAsia" w:hAnsiTheme="minorEastAsia" w:eastAsiaTheme="minorEastAsia"/>
          <w:color w:val="auto"/>
          <w:sz w:val="24"/>
          <w:szCs w:val="24"/>
          <w:highlight w:val="none"/>
        </w:rPr>
        <w:t>电子签章</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u w:val="single"/>
        </w:rPr>
        <w:t xml:space="preserve">             </w:t>
      </w:r>
    </w:p>
    <w:p w14:paraId="68416B77">
      <w:pPr>
        <w:tabs>
          <w:tab w:val="left" w:pos="4620"/>
        </w:tabs>
        <w:spacing w:line="360" w:lineRule="auto"/>
        <w:ind w:firstLine="4252" w:firstLineChars="177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日</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 xml:space="preserve">    期：</w:t>
      </w:r>
      <w:r>
        <w:rPr>
          <w:rFonts w:asciiTheme="minorEastAsia" w:hAnsiTheme="minorEastAsia" w:eastAsiaTheme="minorEastAsia"/>
          <w:color w:val="auto"/>
          <w:sz w:val="24"/>
          <w:szCs w:val="24"/>
          <w:highlight w:val="none"/>
          <w:u w:val="single"/>
        </w:rPr>
        <w:t xml:space="preserve">             </w:t>
      </w:r>
    </w:p>
    <w:p w14:paraId="78527C4F">
      <w:pPr>
        <w:tabs>
          <w:tab w:val="left" w:pos="4620"/>
        </w:tabs>
        <w:spacing w:line="360" w:lineRule="auto"/>
        <w:jc w:val="left"/>
        <w:rPr>
          <w:rFonts w:asciiTheme="minorEastAsia" w:hAnsiTheme="minorEastAsia" w:eastAsiaTheme="minorEastAsia"/>
          <w:color w:val="auto"/>
          <w:sz w:val="24"/>
          <w:szCs w:val="24"/>
          <w:highlight w:val="none"/>
        </w:rPr>
      </w:pPr>
    </w:p>
    <w:p w14:paraId="7F46AAB6">
      <w:pPr>
        <w:tabs>
          <w:tab w:val="left" w:pos="4620"/>
        </w:tabs>
        <w:spacing w:line="360" w:lineRule="auto"/>
        <w:jc w:val="left"/>
        <w:outlineLvl w:val="9"/>
        <w:rPr>
          <w:rFonts w:hint="eastAsia" w:asciiTheme="minorEastAsia" w:hAnsiTheme="minorEastAsia" w:eastAsiaTheme="minorEastAsia"/>
          <w:b/>
          <w:color w:val="auto"/>
          <w:szCs w:val="24"/>
          <w:highlight w:val="none"/>
          <w:lang w:eastAsia="zh-CN"/>
        </w:rPr>
      </w:pPr>
      <w:r>
        <w:rPr>
          <w:rFonts w:hint="eastAsia" w:asciiTheme="minorEastAsia" w:hAnsiTheme="minorEastAsia" w:eastAsiaTheme="minorEastAsia"/>
          <w:b/>
          <w:color w:val="auto"/>
          <w:szCs w:val="24"/>
          <w:highlight w:val="none"/>
          <w:lang w:eastAsia="zh-CN"/>
        </w:rPr>
        <w:t>注：</w:t>
      </w:r>
    </w:p>
    <w:p w14:paraId="7E562B91">
      <w:pP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1.从业人员、营业收入、资产总额填报上一年数据，无上一年数据的新成立企业可不填报。</w:t>
      </w:r>
    </w:p>
    <w:p w14:paraId="35AA5FD9">
      <w:pP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2.投标人应根据《政府采购促进中小企业发展管理办法》（财库﹝2020﹞46号）和《关于印发中小企业划型标准规定的通知》(工信部联企业〔2011〕300号)相关规定，如实填写中小企业声明函。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color w:val="auto"/>
          <w:szCs w:val="21"/>
          <w:highlight w:val="none"/>
          <w:lang w:val="zh-CN"/>
        </w:rPr>
        <w:t>如有虚假，将依法承担相应责任。</w:t>
      </w:r>
      <w:r>
        <w:rPr>
          <w:rFonts w:hint="eastAsia" w:ascii="宋体" w:hAnsi="宋体" w:eastAsia="宋体" w:cs="宋体"/>
          <w:b/>
          <w:bCs/>
          <w:color w:val="auto"/>
          <w:szCs w:val="21"/>
          <w:highlight w:val="none"/>
        </w:rPr>
        <w:t>投标人自行登录工业和信息化部官网进行中小企业规模类型自测（查询网址https://www.miit.gov.cn/）。</w:t>
      </w:r>
    </w:p>
    <w:p w14:paraId="5588EBEA">
      <w:pP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3.上述“</w:t>
      </w:r>
      <w:r>
        <w:rPr>
          <w:rFonts w:hint="eastAsia" w:ascii="宋体" w:hAnsi="宋体" w:eastAsia="宋体" w:cs="宋体"/>
          <w:b/>
          <w:bCs/>
          <w:color w:val="auto"/>
          <w:szCs w:val="21"/>
          <w:highlight w:val="none"/>
          <w:u w:val="single"/>
          <w:lang w:val="zh-CN"/>
        </w:rPr>
        <w:t>标的名称</w:t>
      </w:r>
      <w:r>
        <w:rPr>
          <w:rFonts w:hint="eastAsia" w:ascii="宋体" w:hAnsi="宋体" w:eastAsia="宋体" w:cs="宋体"/>
          <w:b/>
          <w:bCs/>
          <w:color w:val="auto"/>
          <w:szCs w:val="21"/>
          <w:highlight w:val="none"/>
        </w:rPr>
        <w:t>”，详见第三章采购需求中明确的“货物名称”。</w:t>
      </w:r>
    </w:p>
    <w:p w14:paraId="2DA194BE">
      <w:pP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4.上述“</w:t>
      </w:r>
      <w:r>
        <w:rPr>
          <w:rFonts w:hint="eastAsia" w:ascii="宋体" w:hAnsi="宋体" w:eastAsia="宋体" w:cs="宋体"/>
          <w:b/>
          <w:bCs/>
          <w:color w:val="auto"/>
          <w:szCs w:val="21"/>
          <w:highlight w:val="none"/>
          <w:u w:val="single"/>
        </w:rPr>
        <w:t>采购文件中明确的所属行业</w:t>
      </w:r>
      <w:r>
        <w:rPr>
          <w:rFonts w:hint="eastAsia" w:ascii="宋体" w:hAnsi="宋体" w:eastAsia="宋体" w:cs="宋体"/>
          <w:b/>
          <w:bCs/>
          <w:color w:val="auto"/>
          <w:szCs w:val="21"/>
          <w:highlight w:val="none"/>
        </w:rPr>
        <w:t>”，详见第三章采购需求中明确的“所属行业”。</w:t>
      </w:r>
    </w:p>
    <w:p w14:paraId="0C6CBCD7">
      <w:pP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5．填写示例：</w:t>
      </w:r>
      <w:r>
        <w:rPr>
          <w:rFonts w:hint="eastAsia" w:ascii="宋体" w:hAnsi="宋体" w:eastAsia="宋体" w:cs="宋体"/>
          <w:b/>
          <w:bCs/>
          <w:color w:val="auto"/>
          <w:szCs w:val="21"/>
          <w:highlight w:val="none"/>
          <w:u w:val="single"/>
          <w:lang w:val="zh-CN"/>
        </w:rPr>
        <w:t>某设备</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属于</w:t>
      </w:r>
      <w:r>
        <w:rPr>
          <w:rFonts w:hint="eastAsia" w:ascii="宋体" w:hAnsi="宋体" w:eastAsia="宋体" w:cs="宋体"/>
          <w:b/>
          <w:bCs/>
          <w:color w:val="auto"/>
          <w:szCs w:val="21"/>
          <w:highlight w:val="none"/>
          <w:u w:val="single"/>
        </w:rPr>
        <w:t>（填写第三章采购需求中对应货物的“所属行业”，如工业）</w:t>
      </w:r>
      <w:r>
        <w:rPr>
          <w:rFonts w:hint="eastAsia" w:ascii="宋体" w:hAnsi="宋体" w:eastAsia="宋体" w:cs="宋体"/>
          <w:b/>
          <w:bCs/>
          <w:color w:val="auto"/>
          <w:szCs w:val="21"/>
          <w:highlight w:val="none"/>
          <w:lang w:val="zh-CN"/>
        </w:rPr>
        <w:t>行业</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承接企业为</w:t>
      </w:r>
      <w:r>
        <w:rPr>
          <w:rFonts w:hint="eastAsia" w:ascii="宋体" w:hAnsi="宋体" w:eastAsia="宋体" w:cs="宋体"/>
          <w:b/>
          <w:bCs/>
          <w:color w:val="auto"/>
          <w:szCs w:val="21"/>
          <w:highlight w:val="none"/>
          <w:u w:val="single"/>
          <w:lang w:val="zh-CN"/>
        </w:rPr>
        <w:t>某</w:t>
      </w:r>
      <w:r>
        <w:rPr>
          <w:rFonts w:hint="eastAsia" w:ascii="宋体" w:hAnsi="宋体" w:eastAsia="宋体" w:cs="宋体"/>
          <w:b/>
          <w:bCs/>
          <w:color w:val="auto"/>
          <w:szCs w:val="21"/>
          <w:highlight w:val="none"/>
          <w:u w:val="single"/>
        </w:rPr>
        <w:t>企业</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从业人员</w:t>
      </w:r>
      <w:r>
        <w:rPr>
          <w:rFonts w:hint="eastAsia" w:ascii="宋体" w:hAnsi="宋体" w:eastAsia="宋体" w:cs="宋体"/>
          <w:b/>
          <w:bCs/>
          <w:color w:val="auto"/>
          <w:szCs w:val="21"/>
          <w:highlight w:val="none"/>
          <w:u w:val="single"/>
        </w:rPr>
        <w:t>100</w:t>
      </w:r>
      <w:r>
        <w:rPr>
          <w:rFonts w:hint="eastAsia" w:ascii="宋体" w:hAnsi="宋体" w:eastAsia="宋体" w:cs="宋体"/>
          <w:b/>
          <w:bCs/>
          <w:color w:val="auto"/>
          <w:szCs w:val="21"/>
          <w:highlight w:val="none"/>
          <w:lang w:val="zh-CN"/>
        </w:rPr>
        <w:t>人</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营业收入为</w:t>
      </w:r>
      <w:r>
        <w:rPr>
          <w:rFonts w:hint="eastAsia" w:ascii="宋体" w:hAnsi="宋体" w:eastAsia="宋体" w:cs="宋体"/>
          <w:b/>
          <w:bCs/>
          <w:color w:val="auto"/>
          <w:szCs w:val="21"/>
          <w:highlight w:val="none"/>
          <w:u w:val="single"/>
        </w:rPr>
        <w:t>10000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资产总额为</w:t>
      </w:r>
      <w:r>
        <w:rPr>
          <w:rFonts w:hint="eastAsia" w:ascii="宋体" w:hAnsi="宋体" w:eastAsia="宋体" w:cs="宋体"/>
          <w:b/>
          <w:bCs/>
          <w:color w:val="auto"/>
          <w:szCs w:val="21"/>
          <w:highlight w:val="none"/>
          <w:u w:val="single"/>
        </w:rPr>
        <w:t>5000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属于</w:t>
      </w:r>
      <w:r>
        <w:rPr>
          <w:rFonts w:hint="eastAsia" w:ascii="宋体" w:hAnsi="宋体" w:eastAsia="宋体" w:cs="宋体"/>
          <w:b/>
          <w:bCs/>
          <w:color w:val="auto"/>
          <w:szCs w:val="21"/>
          <w:highlight w:val="none"/>
          <w:u w:val="single"/>
          <w:lang w:val="zh-CN"/>
        </w:rPr>
        <w:t>小型</w:t>
      </w:r>
      <w:r>
        <w:rPr>
          <w:rFonts w:hint="eastAsia" w:ascii="宋体" w:hAnsi="宋体" w:eastAsia="宋体" w:cs="宋体"/>
          <w:b/>
          <w:bCs/>
          <w:color w:val="auto"/>
          <w:szCs w:val="21"/>
          <w:highlight w:val="none"/>
          <w:lang w:val="zh-CN"/>
        </w:rPr>
        <w:t>企业</w:t>
      </w:r>
      <w:r>
        <w:rPr>
          <w:rFonts w:hint="eastAsia" w:ascii="宋体" w:hAnsi="宋体" w:eastAsia="宋体" w:cs="宋体"/>
          <w:b/>
          <w:bCs/>
          <w:color w:val="auto"/>
          <w:szCs w:val="21"/>
          <w:highlight w:val="none"/>
        </w:rPr>
        <w:t>[投标人自行登录工业和信息化部官网进行中小企业规模类型自测（查询网址https://www.miit.gov.cn/）]</w:t>
      </w:r>
      <w:r>
        <w:rPr>
          <w:rFonts w:hint="eastAsia" w:ascii="宋体" w:hAnsi="宋体" w:eastAsia="宋体" w:cs="宋体"/>
          <w:b/>
          <w:bCs/>
          <w:color w:val="auto"/>
          <w:szCs w:val="21"/>
          <w:highlight w:val="none"/>
          <w:lang w:val="zh-CN"/>
        </w:rPr>
        <w:t>。</w:t>
      </w:r>
    </w:p>
    <w:p w14:paraId="32AF8C5A">
      <w:pPr>
        <w:spacing w:line="360" w:lineRule="auto"/>
        <w:jc w:val="center"/>
        <w:outlineLvl w:val="0"/>
        <w:rPr>
          <w:rFonts w:hint="eastAsia" w:ascii="宋体" w:hAnsi="宋体" w:eastAsia="宋体"/>
          <w:b/>
          <w:color w:val="auto"/>
          <w:sz w:val="28"/>
          <w:highlight w:val="none"/>
        </w:rPr>
      </w:pPr>
    </w:p>
    <w:p w14:paraId="2B0B088C">
      <w:pPr>
        <w:spacing w:line="360" w:lineRule="auto"/>
        <w:jc w:val="center"/>
        <w:outlineLvl w:val="0"/>
        <w:rPr>
          <w:rFonts w:hint="eastAsia" w:ascii="宋体" w:hAnsi="宋体" w:eastAsia="宋体"/>
          <w:b/>
          <w:color w:val="auto"/>
          <w:sz w:val="28"/>
          <w:highlight w:val="none"/>
        </w:rPr>
      </w:pPr>
    </w:p>
    <w:p w14:paraId="551B9D57">
      <w:pPr>
        <w:spacing w:line="360" w:lineRule="auto"/>
        <w:jc w:val="center"/>
        <w:outlineLvl w:val="0"/>
        <w:rPr>
          <w:rFonts w:hint="eastAsia" w:ascii="宋体" w:hAnsi="宋体" w:eastAsia="宋体"/>
          <w:b/>
          <w:color w:val="auto"/>
          <w:sz w:val="28"/>
          <w:highlight w:val="none"/>
        </w:rPr>
      </w:pPr>
    </w:p>
    <w:p w14:paraId="7AF1E9CF">
      <w:pPr>
        <w:spacing w:line="360" w:lineRule="auto"/>
        <w:jc w:val="center"/>
        <w:outlineLvl w:val="0"/>
        <w:rPr>
          <w:rFonts w:hint="eastAsia" w:ascii="宋体" w:hAnsi="宋体" w:eastAsia="宋体"/>
          <w:b/>
          <w:color w:val="auto"/>
          <w:sz w:val="28"/>
          <w:highlight w:val="none"/>
        </w:rPr>
      </w:pPr>
    </w:p>
    <w:p w14:paraId="6C7701FC">
      <w:pPr>
        <w:spacing w:line="360" w:lineRule="auto"/>
        <w:jc w:val="center"/>
        <w:outlineLvl w:val="0"/>
        <w:rPr>
          <w:rFonts w:hint="eastAsia" w:ascii="宋体" w:hAnsi="宋体" w:eastAsia="宋体"/>
          <w:b/>
          <w:color w:val="auto"/>
          <w:sz w:val="28"/>
          <w:highlight w:val="none"/>
        </w:rPr>
      </w:pPr>
    </w:p>
    <w:p w14:paraId="6B6B3D89">
      <w:pPr>
        <w:spacing w:line="360" w:lineRule="auto"/>
        <w:jc w:val="center"/>
        <w:outlineLvl w:val="0"/>
        <w:rPr>
          <w:rFonts w:hint="eastAsia" w:ascii="宋体" w:hAnsi="宋体" w:eastAsia="宋体"/>
          <w:b/>
          <w:color w:val="auto"/>
          <w:sz w:val="28"/>
          <w:highlight w:val="none"/>
        </w:rPr>
      </w:pPr>
    </w:p>
    <w:p w14:paraId="6F2A78F2">
      <w:pPr>
        <w:spacing w:line="360" w:lineRule="auto"/>
        <w:jc w:val="center"/>
        <w:outlineLvl w:val="0"/>
        <w:rPr>
          <w:rFonts w:hint="eastAsia" w:ascii="宋体" w:hAnsi="宋体" w:eastAsia="宋体"/>
          <w:b/>
          <w:color w:val="auto"/>
          <w:sz w:val="28"/>
          <w:highlight w:val="none"/>
        </w:rPr>
      </w:pPr>
    </w:p>
    <w:p w14:paraId="22016421">
      <w:pPr>
        <w:spacing w:line="360" w:lineRule="auto"/>
        <w:jc w:val="center"/>
        <w:outlineLvl w:val="0"/>
        <w:rPr>
          <w:rFonts w:hint="eastAsia" w:ascii="宋体" w:hAnsi="宋体" w:eastAsia="宋体"/>
          <w:b/>
          <w:color w:val="auto"/>
          <w:sz w:val="28"/>
          <w:highlight w:val="none"/>
        </w:rPr>
      </w:pPr>
    </w:p>
    <w:p w14:paraId="3047D9C3">
      <w:pPr>
        <w:spacing w:line="360" w:lineRule="auto"/>
        <w:jc w:val="center"/>
        <w:outlineLvl w:val="0"/>
        <w:rPr>
          <w:rFonts w:hint="eastAsia" w:ascii="宋体" w:hAnsi="宋体" w:eastAsia="宋体"/>
          <w:b/>
          <w:color w:val="auto"/>
          <w:sz w:val="28"/>
          <w:highlight w:val="none"/>
        </w:rPr>
      </w:pPr>
    </w:p>
    <w:p w14:paraId="1647E45E">
      <w:pPr>
        <w:spacing w:line="360" w:lineRule="auto"/>
        <w:jc w:val="center"/>
        <w:outlineLvl w:val="0"/>
        <w:rPr>
          <w:rFonts w:hint="eastAsia" w:ascii="宋体" w:hAnsi="宋体" w:eastAsia="宋体"/>
          <w:b/>
          <w:color w:val="auto"/>
          <w:sz w:val="28"/>
          <w:highlight w:val="none"/>
        </w:rPr>
      </w:pPr>
    </w:p>
    <w:p w14:paraId="5BF9E773">
      <w:pPr>
        <w:spacing w:line="360" w:lineRule="auto"/>
        <w:jc w:val="center"/>
        <w:outlineLvl w:val="0"/>
        <w:rPr>
          <w:rFonts w:hint="eastAsia" w:ascii="宋体" w:hAnsi="宋体" w:eastAsia="宋体"/>
          <w:b/>
          <w:color w:val="auto"/>
          <w:sz w:val="28"/>
          <w:highlight w:val="none"/>
        </w:rPr>
      </w:pPr>
    </w:p>
    <w:p w14:paraId="4672B716">
      <w:pPr>
        <w:spacing w:line="360" w:lineRule="auto"/>
        <w:jc w:val="center"/>
        <w:outlineLvl w:val="0"/>
        <w:rPr>
          <w:rFonts w:hint="eastAsia" w:ascii="宋体" w:hAnsi="宋体" w:eastAsia="宋体"/>
          <w:b/>
          <w:color w:val="auto"/>
          <w:sz w:val="28"/>
          <w:highlight w:val="none"/>
        </w:rPr>
      </w:pPr>
    </w:p>
    <w:p w14:paraId="7450D619">
      <w:pPr>
        <w:spacing w:line="360" w:lineRule="auto"/>
        <w:jc w:val="center"/>
        <w:outlineLvl w:val="0"/>
        <w:rPr>
          <w:rFonts w:hint="eastAsia" w:ascii="宋体" w:hAnsi="宋体" w:eastAsia="宋体"/>
          <w:b/>
          <w:color w:val="auto"/>
          <w:sz w:val="28"/>
          <w:highlight w:val="none"/>
        </w:rPr>
      </w:pPr>
    </w:p>
    <w:p w14:paraId="1DC1FC8F">
      <w:pPr>
        <w:spacing w:line="360" w:lineRule="auto"/>
        <w:jc w:val="center"/>
        <w:outlineLvl w:val="0"/>
        <w:rPr>
          <w:rFonts w:hint="eastAsia" w:ascii="宋体" w:hAnsi="宋体" w:eastAsia="宋体"/>
          <w:b/>
          <w:color w:val="auto"/>
          <w:sz w:val="28"/>
          <w:highlight w:val="none"/>
        </w:rPr>
      </w:pPr>
    </w:p>
    <w:p w14:paraId="2E022A3F">
      <w:pPr>
        <w:spacing w:line="360" w:lineRule="auto"/>
        <w:jc w:val="center"/>
        <w:outlineLvl w:val="0"/>
        <w:rPr>
          <w:rFonts w:hint="eastAsia" w:ascii="宋体" w:hAnsi="宋体" w:eastAsia="宋体"/>
          <w:b/>
          <w:color w:val="auto"/>
          <w:sz w:val="28"/>
          <w:highlight w:val="none"/>
        </w:rPr>
      </w:pPr>
    </w:p>
    <w:p w14:paraId="7331C9BA">
      <w:pPr>
        <w:spacing w:line="360" w:lineRule="auto"/>
        <w:jc w:val="center"/>
        <w:outlineLvl w:val="0"/>
        <w:rPr>
          <w:rFonts w:hint="eastAsia" w:ascii="宋体" w:hAnsi="宋体" w:eastAsia="宋体"/>
          <w:b/>
          <w:color w:val="auto"/>
          <w:sz w:val="28"/>
          <w:highlight w:val="none"/>
        </w:rPr>
      </w:pPr>
    </w:p>
    <w:p w14:paraId="53BDE200">
      <w:pPr>
        <w:spacing w:line="360" w:lineRule="auto"/>
        <w:jc w:val="center"/>
        <w:outlineLvl w:val="0"/>
        <w:rPr>
          <w:rFonts w:hint="eastAsia" w:ascii="宋体" w:hAnsi="宋体" w:eastAsia="宋体"/>
          <w:b/>
          <w:color w:val="auto"/>
          <w:sz w:val="28"/>
          <w:highlight w:val="none"/>
        </w:rPr>
      </w:pPr>
    </w:p>
    <w:p w14:paraId="51886851">
      <w:pPr>
        <w:spacing w:line="360" w:lineRule="auto"/>
        <w:jc w:val="center"/>
        <w:outlineLvl w:val="0"/>
        <w:rPr>
          <w:rFonts w:hint="eastAsia" w:ascii="宋体" w:hAnsi="宋体" w:eastAsia="宋体"/>
          <w:b/>
          <w:color w:val="auto"/>
          <w:sz w:val="28"/>
          <w:highlight w:val="none"/>
        </w:rPr>
      </w:pPr>
    </w:p>
    <w:p w14:paraId="50495374">
      <w:pPr>
        <w:spacing w:line="360" w:lineRule="auto"/>
        <w:jc w:val="center"/>
        <w:outlineLvl w:val="0"/>
        <w:rPr>
          <w:rFonts w:hint="eastAsia" w:ascii="宋体" w:hAnsi="宋体" w:eastAsia="宋体"/>
          <w:b/>
          <w:color w:val="auto"/>
          <w:sz w:val="28"/>
          <w:highlight w:val="none"/>
        </w:rPr>
      </w:pPr>
    </w:p>
    <w:p w14:paraId="35CF0A9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五、技术响应表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560"/>
        <w:gridCol w:w="2864"/>
        <w:gridCol w:w="2482"/>
        <w:gridCol w:w="856"/>
      </w:tblGrid>
      <w:tr w14:paraId="4F60E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2" w:hRule="atLeast"/>
          <w:jc w:val="center"/>
        </w:trPr>
        <w:tc>
          <w:tcPr>
            <w:tcW w:w="446" w:type="pct"/>
            <w:vAlign w:val="center"/>
          </w:tcPr>
          <w:p w14:paraId="72EAF9B5">
            <w:pPr>
              <w:pStyle w:val="14"/>
              <w:jc w:val="center"/>
              <w:rPr>
                <w:rFonts w:hint="eastAsia" w:hAnsi="宋体" w:cs="Wingdings"/>
                <w:b/>
                <w:color w:val="auto"/>
                <w:sz w:val="24"/>
                <w:highlight w:val="none"/>
              </w:rPr>
            </w:pPr>
            <w:r>
              <w:rPr>
                <w:rFonts w:hint="eastAsia" w:hAnsi="宋体" w:cs="Wingdings"/>
                <w:b/>
                <w:color w:val="auto"/>
                <w:sz w:val="24"/>
                <w:highlight w:val="none"/>
              </w:rPr>
              <w:t>序号</w:t>
            </w:r>
          </w:p>
        </w:tc>
        <w:tc>
          <w:tcPr>
            <w:tcW w:w="915" w:type="pct"/>
            <w:vAlign w:val="center"/>
          </w:tcPr>
          <w:p w14:paraId="0228FD96">
            <w:pPr>
              <w:pStyle w:val="14"/>
              <w:jc w:val="center"/>
              <w:rPr>
                <w:rFonts w:hint="eastAsia" w:hAnsi="宋体" w:cs="Wingdings"/>
                <w:b/>
                <w:color w:val="auto"/>
                <w:sz w:val="24"/>
                <w:highlight w:val="none"/>
              </w:rPr>
            </w:pPr>
            <w:r>
              <w:rPr>
                <w:rFonts w:hint="eastAsia" w:hAnsi="宋体"/>
                <w:b/>
                <w:bCs/>
                <w:color w:val="auto"/>
                <w:sz w:val="24"/>
                <w:szCs w:val="24"/>
                <w:highlight w:val="none"/>
              </w:rPr>
              <w:t>货物名称</w:t>
            </w:r>
          </w:p>
        </w:tc>
        <w:tc>
          <w:tcPr>
            <w:tcW w:w="1680" w:type="pct"/>
            <w:vAlign w:val="center"/>
          </w:tcPr>
          <w:p w14:paraId="17854500">
            <w:pPr>
              <w:pStyle w:val="14"/>
              <w:jc w:val="center"/>
              <w:rPr>
                <w:rFonts w:hint="eastAsia" w:hAnsi="宋体" w:cs="Wingdings"/>
                <w:b/>
                <w:color w:val="auto"/>
                <w:sz w:val="24"/>
                <w:highlight w:val="none"/>
              </w:rPr>
            </w:pPr>
            <w:r>
              <w:rPr>
                <w:rFonts w:hint="eastAsia" w:hAnsi="宋体" w:cs="Wingdings"/>
                <w:b/>
                <w:color w:val="auto"/>
                <w:sz w:val="24"/>
                <w:highlight w:val="none"/>
              </w:rPr>
              <w:t>招标文件规定的技术参数及要求</w:t>
            </w:r>
          </w:p>
        </w:tc>
        <w:tc>
          <w:tcPr>
            <w:tcW w:w="1456" w:type="pct"/>
            <w:vAlign w:val="center"/>
          </w:tcPr>
          <w:p w14:paraId="617EE997">
            <w:pPr>
              <w:pStyle w:val="14"/>
              <w:jc w:val="center"/>
              <w:rPr>
                <w:rFonts w:hint="eastAsia" w:hAnsi="宋体" w:cs="Wingdings"/>
                <w:b/>
                <w:color w:val="auto"/>
                <w:sz w:val="24"/>
                <w:highlight w:val="none"/>
              </w:rPr>
            </w:pPr>
            <w:r>
              <w:rPr>
                <w:rFonts w:hint="eastAsia" w:hAnsi="宋体" w:cs="Wingdings"/>
                <w:b/>
                <w:color w:val="auto"/>
                <w:sz w:val="24"/>
                <w:highlight w:val="none"/>
              </w:rPr>
              <w:t>所投产品的品牌、型号及技术参数</w:t>
            </w:r>
          </w:p>
        </w:tc>
        <w:tc>
          <w:tcPr>
            <w:tcW w:w="502" w:type="pct"/>
            <w:vAlign w:val="center"/>
          </w:tcPr>
          <w:p w14:paraId="39B05961">
            <w:pPr>
              <w:pStyle w:val="14"/>
              <w:jc w:val="center"/>
              <w:rPr>
                <w:rFonts w:hint="eastAsia" w:hAnsi="宋体" w:cs="Wingdings"/>
                <w:b/>
                <w:color w:val="auto"/>
                <w:sz w:val="24"/>
                <w:highlight w:val="none"/>
              </w:rPr>
            </w:pPr>
            <w:r>
              <w:rPr>
                <w:rFonts w:hint="eastAsia" w:hAnsi="宋体" w:cs="Wingdings"/>
                <w:b/>
                <w:color w:val="auto"/>
                <w:sz w:val="24"/>
                <w:highlight w:val="none"/>
              </w:rPr>
              <w:t>偏离说明</w:t>
            </w:r>
          </w:p>
        </w:tc>
      </w:tr>
      <w:tr w14:paraId="1EC37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604BA400">
            <w:pPr>
              <w:jc w:val="center"/>
              <w:rPr>
                <w:rFonts w:hint="eastAsia" w:ascii="宋体" w:hAnsi="宋体" w:eastAsia="宋体"/>
                <w:color w:val="auto"/>
                <w:sz w:val="24"/>
                <w:highlight w:val="none"/>
              </w:rPr>
            </w:pPr>
            <w:r>
              <w:rPr>
                <w:rFonts w:hint="eastAsia" w:ascii="宋体" w:hAnsi="宋体" w:eastAsia="宋体"/>
                <w:color w:val="auto"/>
                <w:sz w:val="24"/>
                <w:highlight w:val="none"/>
              </w:rPr>
              <w:t>1</w:t>
            </w:r>
          </w:p>
        </w:tc>
        <w:tc>
          <w:tcPr>
            <w:tcW w:w="915" w:type="pct"/>
            <w:vAlign w:val="center"/>
          </w:tcPr>
          <w:p w14:paraId="015819BB">
            <w:pPr>
              <w:jc w:val="center"/>
              <w:rPr>
                <w:rFonts w:hint="eastAsia" w:ascii="宋体" w:hAnsi="宋体" w:eastAsia="宋体"/>
                <w:color w:val="auto"/>
                <w:sz w:val="24"/>
                <w:highlight w:val="none"/>
              </w:rPr>
            </w:pPr>
          </w:p>
        </w:tc>
        <w:tc>
          <w:tcPr>
            <w:tcW w:w="1680" w:type="pct"/>
            <w:vAlign w:val="center"/>
          </w:tcPr>
          <w:p w14:paraId="280988C7">
            <w:pPr>
              <w:jc w:val="center"/>
              <w:rPr>
                <w:rFonts w:hint="eastAsia" w:ascii="宋体" w:hAnsi="宋体" w:eastAsia="宋体"/>
                <w:color w:val="auto"/>
                <w:sz w:val="24"/>
                <w:highlight w:val="none"/>
              </w:rPr>
            </w:pPr>
          </w:p>
        </w:tc>
        <w:tc>
          <w:tcPr>
            <w:tcW w:w="1456" w:type="pct"/>
            <w:vAlign w:val="center"/>
          </w:tcPr>
          <w:p w14:paraId="2FED346A">
            <w:pPr>
              <w:jc w:val="center"/>
              <w:rPr>
                <w:rFonts w:hint="eastAsia" w:ascii="宋体" w:hAnsi="宋体" w:eastAsia="宋体"/>
                <w:color w:val="auto"/>
                <w:sz w:val="24"/>
                <w:highlight w:val="none"/>
              </w:rPr>
            </w:pPr>
          </w:p>
        </w:tc>
        <w:tc>
          <w:tcPr>
            <w:tcW w:w="502" w:type="pct"/>
            <w:vAlign w:val="center"/>
          </w:tcPr>
          <w:p w14:paraId="14B52568">
            <w:pPr>
              <w:jc w:val="center"/>
              <w:rPr>
                <w:rFonts w:hint="eastAsia" w:ascii="宋体" w:hAnsi="宋体" w:eastAsia="宋体"/>
                <w:color w:val="auto"/>
                <w:sz w:val="24"/>
                <w:highlight w:val="none"/>
              </w:rPr>
            </w:pPr>
          </w:p>
        </w:tc>
      </w:tr>
      <w:tr w14:paraId="2718A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5832788C">
            <w:pPr>
              <w:jc w:val="center"/>
              <w:rPr>
                <w:rFonts w:hint="eastAsia" w:ascii="宋体" w:hAnsi="宋体" w:eastAsia="宋体"/>
                <w:color w:val="auto"/>
                <w:sz w:val="24"/>
                <w:highlight w:val="none"/>
              </w:rPr>
            </w:pPr>
            <w:r>
              <w:rPr>
                <w:rFonts w:hint="eastAsia" w:ascii="宋体" w:hAnsi="宋体" w:eastAsia="宋体"/>
                <w:color w:val="auto"/>
                <w:sz w:val="24"/>
                <w:highlight w:val="none"/>
              </w:rPr>
              <w:t>2</w:t>
            </w:r>
          </w:p>
        </w:tc>
        <w:tc>
          <w:tcPr>
            <w:tcW w:w="915" w:type="pct"/>
            <w:vAlign w:val="center"/>
          </w:tcPr>
          <w:p w14:paraId="57FC9C3A">
            <w:pPr>
              <w:jc w:val="center"/>
              <w:rPr>
                <w:rFonts w:hint="eastAsia" w:ascii="宋体" w:hAnsi="宋体" w:eastAsia="宋体"/>
                <w:color w:val="auto"/>
                <w:sz w:val="24"/>
                <w:highlight w:val="none"/>
              </w:rPr>
            </w:pPr>
          </w:p>
        </w:tc>
        <w:tc>
          <w:tcPr>
            <w:tcW w:w="1680" w:type="pct"/>
            <w:vAlign w:val="center"/>
          </w:tcPr>
          <w:p w14:paraId="455B205F">
            <w:pPr>
              <w:jc w:val="center"/>
              <w:rPr>
                <w:rFonts w:hint="eastAsia" w:ascii="宋体" w:hAnsi="宋体" w:eastAsia="宋体"/>
                <w:color w:val="auto"/>
                <w:sz w:val="24"/>
                <w:highlight w:val="none"/>
              </w:rPr>
            </w:pPr>
          </w:p>
        </w:tc>
        <w:tc>
          <w:tcPr>
            <w:tcW w:w="1456" w:type="pct"/>
            <w:vAlign w:val="center"/>
          </w:tcPr>
          <w:p w14:paraId="1A007ADE">
            <w:pPr>
              <w:jc w:val="center"/>
              <w:rPr>
                <w:rFonts w:hint="eastAsia" w:ascii="宋体" w:hAnsi="宋体" w:eastAsia="宋体"/>
                <w:color w:val="auto"/>
                <w:sz w:val="24"/>
                <w:highlight w:val="none"/>
              </w:rPr>
            </w:pPr>
          </w:p>
        </w:tc>
        <w:tc>
          <w:tcPr>
            <w:tcW w:w="502" w:type="pct"/>
            <w:vAlign w:val="center"/>
          </w:tcPr>
          <w:p w14:paraId="0EB22CE7">
            <w:pPr>
              <w:jc w:val="center"/>
              <w:rPr>
                <w:rFonts w:hint="eastAsia" w:ascii="宋体" w:hAnsi="宋体" w:eastAsia="宋体"/>
                <w:color w:val="auto"/>
                <w:sz w:val="24"/>
                <w:highlight w:val="none"/>
              </w:rPr>
            </w:pPr>
          </w:p>
        </w:tc>
      </w:tr>
      <w:tr w14:paraId="6B2C4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jc w:val="center"/>
        </w:trPr>
        <w:tc>
          <w:tcPr>
            <w:tcW w:w="446" w:type="pct"/>
            <w:vAlign w:val="center"/>
          </w:tcPr>
          <w:p w14:paraId="04BD5E2C">
            <w:pPr>
              <w:jc w:val="center"/>
              <w:rPr>
                <w:rFonts w:hint="eastAsia" w:ascii="宋体" w:hAnsi="宋体" w:eastAsia="宋体"/>
                <w:color w:val="auto"/>
                <w:sz w:val="24"/>
                <w:highlight w:val="none"/>
              </w:rPr>
            </w:pPr>
            <w:r>
              <w:rPr>
                <w:rFonts w:hint="eastAsia" w:ascii="宋体" w:hAnsi="宋体" w:eastAsia="宋体"/>
                <w:color w:val="auto"/>
                <w:sz w:val="24"/>
                <w:highlight w:val="none"/>
              </w:rPr>
              <w:t>3</w:t>
            </w:r>
          </w:p>
        </w:tc>
        <w:tc>
          <w:tcPr>
            <w:tcW w:w="915" w:type="pct"/>
            <w:vAlign w:val="center"/>
          </w:tcPr>
          <w:p w14:paraId="304B6E9D">
            <w:pPr>
              <w:jc w:val="center"/>
              <w:rPr>
                <w:rFonts w:hint="eastAsia" w:ascii="宋体" w:hAnsi="宋体" w:eastAsia="宋体"/>
                <w:color w:val="auto"/>
                <w:sz w:val="24"/>
                <w:highlight w:val="none"/>
              </w:rPr>
            </w:pPr>
          </w:p>
        </w:tc>
        <w:tc>
          <w:tcPr>
            <w:tcW w:w="1680" w:type="pct"/>
            <w:vAlign w:val="center"/>
          </w:tcPr>
          <w:p w14:paraId="279CF00B">
            <w:pPr>
              <w:jc w:val="center"/>
              <w:rPr>
                <w:rFonts w:hint="eastAsia" w:ascii="宋体" w:hAnsi="宋体" w:eastAsia="宋体"/>
                <w:color w:val="auto"/>
                <w:sz w:val="24"/>
                <w:highlight w:val="none"/>
              </w:rPr>
            </w:pPr>
          </w:p>
        </w:tc>
        <w:tc>
          <w:tcPr>
            <w:tcW w:w="1456" w:type="pct"/>
            <w:vAlign w:val="center"/>
          </w:tcPr>
          <w:p w14:paraId="16B8F175">
            <w:pPr>
              <w:pStyle w:val="42"/>
              <w:jc w:val="center"/>
              <w:rPr>
                <w:rFonts w:hint="eastAsia" w:ascii="宋体" w:hAnsi="宋体"/>
                <w:color w:val="auto"/>
                <w:highlight w:val="none"/>
              </w:rPr>
            </w:pPr>
          </w:p>
        </w:tc>
        <w:tc>
          <w:tcPr>
            <w:tcW w:w="502" w:type="pct"/>
            <w:vAlign w:val="center"/>
          </w:tcPr>
          <w:p w14:paraId="1689438B">
            <w:pPr>
              <w:jc w:val="center"/>
              <w:rPr>
                <w:rFonts w:hint="eastAsia" w:ascii="宋体" w:hAnsi="宋体" w:eastAsia="宋体"/>
                <w:color w:val="auto"/>
                <w:sz w:val="24"/>
                <w:highlight w:val="none"/>
              </w:rPr>
            </w:pPr>
          </w:p>
        </w:tc>
      </w:tr>
      <w:tr w14:paraId="14852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49B7BD5C">
            <w:pPr>
              <w:jc w:val="center"/>
              <w:rPr>
                <w:rFonts w:hint="eastAsia" w:ascii="宋体" w:hAnsi="宋体" w:eastAsia="宋体"/>
                <w:color w:val="auto"/>
                <w:sz w:val="24"/>
                <w:highlight w:val="none"/>
              </w:rPr>
            </w:pPr>
            <w:r>
              <w:rPr>
                <w:rFonts w:hint="eastAsia" w:ascii="宋体" w:hAnsi="宋体" w:eastAsia="宋体"/>
                <w:color w:val="auto"/>
                <w:sz w:val="24"/>
                <w:highlight w:val="none"/>
              </w:rPr>
              <w:t>4</w:t>
            </w:r>
          </w:p>
        </w:tc>
        <w:tc>
          <w:tcPr>
            <w:tcW w:w="915" w:type="pct"/>
            <w:vAlign w:val="center"/>
          </w:tcPr>
          <w:p w14:paraId="52C6A7DC">
            <w:pPr>
              <w:jc w:val="center"/>
              <w:rPr>
                <w:rFonts w:hint="eastAsia" w:ascii="宋体" w:hAnsi="宋体" w:eastAsia="宋体"/>
                <w:color w:val="auto"/>
                <w:sz w:val="24"/>
                <w:highlight w:val="none"/>
              </w:rPr>
            </w:pPr>
          </w:p>
        </w:tc>
        <w:tc>
          <w:tcPr>
            <w:tcW w:w="1680" w:type="pct"/>
            <w:vAlign w:val="center"/>
          </w:tcPr>
          <w:p w14:paraId="5711C1FF">
            <w:pPr>
              <w:jc w:val="center"/>
              <w:rPr>
                <w:rFonts w:hint="eastAsia" w:ascii="宋体" w:hAnsi="宋体" w:eastAsia="宋体"/>
                <w:color w:val="auto"/>
                <w:sz w:val="24"/>
                <w:highlight w:val="none"/>
              </w:rPr>
            </w:pPr>
          </w:p>
        </w:tc>
        <w:tc>
          <w:tcPr>
            <w:tcW w:w="1456" w:type="pct"/>
            <w:vAlign w:val="center"/>
          </w:tcPr>
          <w:p w14:paraId="2C8046C3">
            <w:pPr>
              <w:pStyle w:val="42"/>
              <w:jc w:val="center"/>
              <w:rPr>
                <w:rFonts w:hint="eastAsia" w:ascii="宋体" w:hAnsi="宋体"/>
                <w:color w:val="auto"/>
                <w:highlight w:val="none"/>
              </w:rPr>
            </w:pPr>
          </w:p>
        </w:tc>
        <w:tc>
          <w:tcPr>
            <w:tcW w:w="502" w:type="pct"/>
            <w:vAlign w:val="center"/>
          </w:tcPr>
          <w:p w14:paraId="2320EE17">
            <w:pPr>
              <w:jc w:val="center"/>
              <w:rPr>
                <w:rFonts w:hint="eastAsia" w:ascii="宋体" w:hAnsi="宋体" w:eastAsia="宋体"/>
                <w:color w:val="auto"/>
                <w:sz w:val="24"/>
                <w:highlight w:val="none"/>
              </w:rPr>
            </w:pPr>
          </w:p>
        </w:tc>
      </w:tr>
      <w:tr w14:paraId="2E96F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2D7FE9D7">
            <w:pPr>
              <w:jc w:val="center"/>
              <w:rPr>
                <w:rFonts w:hint="eastAsia" w:ascii="宋体" w:hAnsi="宋体" w:eastAsia="宋体"/>
                <w:color w:val="auto"/>
                <w:sz w:val="24"/>
                <w:highlight w:val="none"/>
              </w:rPr>
            </w:pPr>
            <w:r>
              <w:rPr>
                <w:rFonts w:hint="eastAsia" w:ascii="宋体" w:hAnsi="宋体" w:eastAsia="宋体"/>
                <w:color w:val="auto"/>
                <w:sz w:val="24"/>
                <w:highlight w:val="none"/>
              </w:rPr>
              <w:t>…</w:t>
            </w:r>
          </w:p>
        </w:tc>
        <w:tc>
          <w:tcPr>
            <w:tcW w:w="915" w:type="pct"/>
            <w:vAlign w:val="center"/>
          </w:tcPr>
          <w:p w14:paraId="3D42E304">
            <w:pPr>
              <w:jc w:val="center"/>
              <w:rPr>
                <w:rFonts w:hint="eastAsia" w:ascii="宋体" w:hAnsi="宋体" w:eastAsia="宋体"/>
                <w:color w:val="auto"/>
                <w:sz w:val="24"/>
                <w:highlight w:val="none"/>
              </w:rPr>
            </w:pPr>
          </w:p>
        </w:tc>
        <w:tc>
          <w:tcPr>
            <w:tcW w:w="1680" w:type="pct"/>
            <w:vAlign w:val="center"/>
          </w:tcPr>
          <w:p w14:paraId="16BE2E84">
            <w:pPr>
              <w:jc w:val="center"/>
              <w:rPr>
                <w:rFonts w:hint="eastAsia" w:ascii="宋体" w:hAnsi="宋体" w:eastAsia="宋体"/>
                <w:color w:val="auto"/>
                <w:sz w:val="24"/>
                <w:highlight w:val="none"/>
              </w:rPr>
            </w:pPr>
          </w:p>
        </w:tc>
        <w:tc>
          <w:tcPr>
            <w:tcW w:w="1456" w:type="pct"/>
            <w:vAlign w:val="center"/>
          </w:tcPr>
          <w:p w14:paraId="1C19427E">
            <w:pPr>
              <w:jc w:val="center"/>
              <w:rPr>
                <w:rFonts w:hint="eastAsia" w:ascii="宋体" w:hAnsi="宋体" w:eastAsia="宋体"/>
                <w:color w:val="auto"/>
                <w:sz w:val="24"/>
                <w:highlight w:val="none"/>
              </w:rPr>
            </w:pPr>
          </w:p>
        </w:tc>
        <w:tc>
          <w:tcPr>
            <w:tcW w:w="502" w:type="pct"/>
            <w:vAlign w:val="center"/>
          </w:tcPr>
          <w:p w14:paraId="4C1A6A5A">
            <w:pPr>
              <w:jc w:val="center"/>
              <w:rPr>
                <w:rFonts w:hint="eastAsia" w:ascii="宋体" w:hAnsi="宋体" w:eastAsia="宋体"/>
                <w:color w:val="auto"/>
                <w:sz w:val="24"/>
                <w:highlight w:val="none"/>
              </w:rPr>
            </w:pPr>
          </w:p>
        </w:tc>
      </w:tr>
    </w:tbl>
    <w:p w14:paraId="3C0B2A3E">
      <w:pPr>
        <w:spacing w:line="360" w:lineRule="auto"/>
        <w:ind w:firstLine="4800" w:firstLineChars="2000"/>
        <w:rPr>
          <w:rFonts w:hint="eastAsia" w:ascii="宋体" w:hAnsi="宋体" w:eastAsia="宋体"/>
          <w:color w:val="auto"/>
          <w:sz w:val="24"/>
          <w:highlight w:val="none"/>
          <w:u w:val="single"/>
        </w:rPr>
      </w:pPr>
      <w:r>
        <w:rPr>
          <w:rFonts w:hint="eastAsia" w:ascii="宋体" w:hAnsi="宋体" w:eastAsia="宋体"/>
          <w:color w:val="auto"/>
          <w:sz w:val="24"/>
          <w:highlight w:val="none"/>
        </w:rPr>
        <w:t>投标人盖章：</w:t>
      </w:r>
      <w:r>
        <w:rPr>
          <w:rFonts w:hint="eastAsia" w:ascii="宋体" w:hAnsi="宋体" w:eastAsia="宋体"/>
          <w:color w:val="auto"/>
          <w:sz w:val="24"/>
          <w:highlight w:val="none"/>
          <w:u w:val="single"/>
        </w:rPr>
        <w:t xml:space="preserve">             </w:t>
      </w:r>
    </w:p>
    <w:p w14:paraId="1C20A664">
      <w:pPr>
        <w:spacing w:line="360" w:lineRule="auto"/>
        <w:jc w:val="center"/>
        <w:outlineLvl w:val="0"/>
        <w:rPr>
          <w:rFonts w:hint="eastAsia" w:ascii="宋体" w:hAnsi="宋体" w:eastAsia="宋体"/>
          <w:b/>
          <w:color w:val="auto"/>
          <w:sz w:val="28"/>
          <w:highlight w:val="none"/>
        </w:rPr>
      </w:pPr>
      <w:r>
        <w:rPr>
          <w:rFonts w:hint="eastAsia" w:ascii="宋体" w:hAnsi="宋体" w:eastAsia="宋体"/>
          <w:color w:val="auto"/>
          <w:sz w:val="24"/>
          <w:highlight w:val="none"/>
          <w:lang w:val="en-US" w:eastAsia="zh-CN"/>
        </w:rPr>
        <w:t xml:space="preserve">                            </w:t>
      </w: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5A9B6D26">
      <w:pPr>
        <w:spacing w:line="360" w:lineRule="auto"/>
        <w:jc w:val="center"/>
        <w:outlineLvl w:val="0"/>
        <w:rPr>
          <w:rFonts w:hint="eastAsia" w:ascii="宋体" w:hAnsi="宋体" w:eastAsia="宋体"/>
          <w:b/>
          <w:color w:val="auto"/>
          <w:sz w:val="28"/>
          <w:highlight w:val="none"/>
        </w:rPr>
      </w:pPr>
    </w:p>
    <w:p w14:paraId="691D76C5">
      <w:pPr>
        <w:spacing w:line="360" w:lineRule="auto"/>
        <w:jc w:val="center"/>
        <w:outlineLvl w:val="0"/>
        <w:rPr>
          <w:rFonts w:hint="eastAsia" w:ascii="宋体" w:hAnsi="宋体" w:eastAsia="宋体"/>
          <w:b/>
          <w:color w:val="auto"/>
          <w:sz w:val="28"/>
          <w:highlight w:val="none"/>
        </w:rPr>
      </w:pPr>
    </w:p>
    <w:p w14:paraId="1CCDB979">
      <w:pPr>
        <w:spacing w:line="360" w:lineRule="auto"/>
        <w:jc w:val="center"/>
        <w:outlineLvl w:val="0"/>
        <w:rPr>
          <w:rFonts w:hint="eastAsia" w:ascii="宋体" w:hAnsi="宋体" w:eastAsia="宋体"/>
          <w:b/>
          <w:color w:val="auto"/>
          <w:sz w:val="28"/>
          <w:highlight w:val="none"/>
        </w:rPr>
      </w:pPr>
    </w:p>
    <w:p w14:paraId="2DB99372">
      <w:pPr>
        <w:spacing w:line="360" w:lineRule="auto"/>
        <w:jc w:val="center"/>
        <w:outlineLvl w:val="0"/>
        <w:rPr>
          <w:rFonts w:hint="eastAsia" w:ascii="宋体" w:hAnsi="宋体" w:eastAsia="宋体"/>
          <w:b/>
          <w:color w:val="auto"/>
          <w:sz w:val="28"/>
          <w:highlight w:val="none"/>
        </w:rPr>
      </w:pPr>
    </w:p>
    <w:p w14:paraId="69C6B8F1">
      <w:pPr>
        <w:spacing w:line="360" w:lineRule="auto"/>
        <w:jc w:val="center"/>
        <w:outlineLvl w:val="0"/>
        <w:rPr>
          <w:rFonts w:hint="eastAsia" w:ascii="宋体" w:hAnsi="宋体" w:eastAsia="宋体"/>
          <w:b/>
          <w:color w:val="auto"/>
          <w:sz w:val="28"/>
          <w:highlight w:val="none"/>
        </w:rPr>
      </w:pPr>
    </w:p>
    <w:p w14:paraId="44440D7E">
      <w:pPr>
        <w:spacing w:line="360" w:lineRule="auto"/>
        <w:jc w:val="center"/>
        <w:outlineLvl w:val="0"/>
        <w:rPr>
          <w:rFonts w:hint="eastAsia" w:ascii="宋体" w:hAnsi="宋体" w:eastAsia="宋体"/>
          <w:b/>
          <w:color w:val="auto"/>
          <w:sz w:val="28"/>
          <w:highlight w:val="none"/>
        </w:rPr>
      </w:pPr>
    </w:p>
    <w:p w14:paraId="10F9D2A2">
      <w:pPr>
        <w:spacing w:line="360" w:lineRule="auto"/>
        <w:jc w:val="center"/>
        <w:outlineLvl w:val="0"/>
        <w:rPr>
          <w:rFonts w:hint="eastAsia" w:ascii="宋体" w:hAnsi="宋体" w:eastAsia="宋体"/>
          <w:b/>
          <w:color w:val="auto"/>
          <w:sz w:val="28"/>
          <w:highlight w:val="none"/>
        </w:rPr>
      </w:pPr>
    </w:p>
    <w:p w14:paraId="599F7637">
      <w:pPr>
        <w:spacing w:line="360" w:lineRule="auto"/>
        <w:jc w:val="center"/>
        <w:outlineLvl w:val="0"/>
        <w:rPr>
          <w:rFonts w:hint="eastAsia" w:ascii="宋体" w:hAnsi="宋体" w:eastAsia="宋体"/>
          <w:b/>
          <w:color w:val="auto"/>
          <w:sz w:val="28"/>
          <w:highlight w:val="none"/>
        </w:rPr>
      </w:pPr>
    </w:p>
    <w:p w14:paraId="2F09E3CC">
      <w:pPr>
        <w:spacing w:line="360" w:lineRule="auto"/>
        <w:jc w:val="center"/>
        <w:outlineLvl w:val="0"/>
        <w:rPr>
          <w:rFonts w:hint="eastAsia" w:ascii="宋体" w:hAnsi="宋体" w:eastAsia="宋体"/>
          <w:b/>
          <w:color w:val="auto"/>
          <w:sz w:val="28"/>
          <w:highlight w:val="none"/>
        </w:rPr>
      </w:pPr>
    </w:p>
    <w:p w14:paraId="145875EA">
      <w:pPr>
        <w:spacing w:line="360" w:lineRule="auto"/>
        <w:jc w:val="center"/>
        <w:outlineLvl w:val="0"/>
        <w:rPr>
          <w:rFonts w:hint="eastAsia" w:ascii="宋体" w:hAnsi="宋体" w:eastAsia="宋体"/>
          <w:b/>
          <w:color w:val="auto"/>
          <w:sz w:val="28"/>
          <w:highlight w:val="none"/>
        </w:rPr>
      </w:pPr>
    </w:p>
    <w:p w14:paraId="6E5493C7">
      <w:pPr>
        <w:spacing w:line="360" w:lineRule="auto"/>
        <w:jc w:val="center"/>
        <w:outlineLvl w:val="0"/>
        <w:rPr>
          <w:rFonts w:hint="eastAsia" w:ascii="宋体" w:hAnsi="宋体" w:eastAsia="宋体"/>
          <w:b/>
          <w:color w:val="auto"/>
          <w:sz w:val="28"/>
          <w:highlight w:val="none"/>
        </w:rPr>
      </w:pPr>
    </w:p>
    <w:p w14:paraId="301CD3EF">
      <w:pPr>
        <w:spacing w:line="360" w:lineRule="auto"/>
        <w:jc w:val="center"/>
        <w:outlineLvl w:val="0"/>
        <w:rPr>
          <w:rFonts w:hint="eastAsia" w:ascii="宋体" w:hAnsi="宋体" w:eastAsia="宋体"/>
          <w:b/>
          <w:color w:val="auto"/>
          <w:sz w:val="28"/>
          <w:highlight w:val="none"/>
        </w:rPr>
      </w:pPr>
    </w:p>
    <w:p w14:paraId="6DAC4E99">
      <w:pPr>
        <w:spacing w:line="360" w:lineRule="auto"/>
        <w:jc w:val="center"/>
        <w:outlineLvl w:val="0"/>
        <w:rPr>
          <w:rFonts w:hint="eastAsia" w:ascii="宋体" w:hAnsi="宋体" w:eastAsia="宋体"/>
          <w:b/>
          <w:color w:val="auto"/>
          <w:sz w:val="28"/>
          <w:highlight w:val="none"/>
        </w:rPr>
      </w:pPr>
    </w:p>
    <w:p w14:paraId="2DB28153">
      <w:pPr>
        <w:spacing w:line="360" w:lineRule="auto"/>
        <w:jc w:val="center"/>
        <w:outlineLvl w:val="0"/>
        <w:rPr>
          <w:rFonts w:hint="eastAsia" w:ascii="宋体" w:hAnsi="宋体" w:eastAsia="宋体"/>
          <w:b/>
          <w:color w:val="auto"/>
          <w:sz w:val="28"/>
          <w:highlight w:val="none"/>
        </w:rPr>
      </w:pPr>
    </w:p>
    <w:p w14:paraId="22129BF0">
      <w:pPr>
        <w:spacing w:line="360" w:lineRule="auto"/>
        <w:jc w:val="center"/>
        <w:outlineLvl w:val="0"/>
        <w:rPr>
          <w:rFonts w:hint="eastAsia" w:ascii="宋体" w:hAnsi="宋体" w:eastAsia="宋体"/>
          <w:b/>
          <w:color w:val="auto"/>
          <w:sz w:val="28"/>
          <w:highlight w:val="none"/>
        </w:rPr>
      </w:pPr>
    </w:p>
    <w:p w14:paraId="78AC7E74">
      <w:pPr>
        <w:spacing w:line="360" w:lineRule="auto"/>
        <w:jc w:val="center"/>
        <w:outlineLvl w:val="0"/>
        <w:rPr>
          <w:rFonts w:hint="eastAsia" w:ascii="宋体" w:hAnsi="宋体" w:eastAsia="宋体"/>
          <w:b/>
          <w:color w:val="auto"/>
          <w:sz w:val="28"/>
          <w:highlight w:val="none"/>
        </w:rPr>
      </w:pPr>
    </w:p>
    <w:p w14:paraId="344736EB">
      <w:pPr>
        <w:spacing w:line="360" w:lineRule="auto"/>
        <w:jc w:val="center"/>
        <w:outlineLvl w:val="0"/>
        <w:rPr>
          <w:rFonts w:hint="eastAsia" w:ascii="宋体" w:hAnsi="宋体" w:eastAsia="宋体"/>
          <w:b/>
          <w:color w:val="auto"/>
          <w:sz w:val="28"/>
          <w:highlight w:val="none"/>
        </w:rPr>
      </w:pPr>
    </w:p>
    <w:p w14:paraId="0AF394AC">
      <w:pPr>
        <w:spacing w:line="360" w:lineRule="auto"/>
        <w:jc w:val="center"/>
        <w:outlineLvl w:val="0"/>
        <w:rPr>
          <w:rFonts w:hint="eastAsia" w:ascii="宋体" w:hAnsi="宋体" w:eastAsia="宋体"/>
          <w:b/>
          <w:color w:val="auto"/>
          <w:sz w:val="28"/>
          <w:highlight w:val="none"/>
        </w:rPr>
      </w:pPr>
    </w:p>
    <w:p w14:paraId="2906077D">
      <w:pPr>
        <w:spacing w:line="360" w:lineRule="auto"/>
        <w:jc w:val="center"/>
        <w:outlineLvl w:val="0"/>
        <w:rPr>
          <w:rFonts w:hint="eastAsia" w:ascii="宋体" w:hAnsi="宋体" w:eastAsia="宋体"/>
          <w:b/>
          <w:color w:val="auto"/>
          <w:sz w:val="28"/>
          <w:highlight w:val="none"/>
        </w:rPr>
      </w:pPr>
      <w:r>
        <w:rPr>
          <w:rFonts w:hint="eastAsia" w:ascii="宋体" w:hAnsi="宋体" w:eastAsia="宋体"/>
          <w:b/>
          <w:color w:val="auto"/>
          <w:sz w:val="28"/>
          <w:highlight w:val="none"/>
        </w:rPr>
        <w:t xml:space="preserve"> 投标文件格式</w:t>
      </w:r>
    </w:p>
    <w:p w14:paraId="675A159B">
      <w:pPr>
        <w:spacing w:line="900" w:lineRule="exact"/>
        <w:jc w:val="center"/>
        <w:rPr>
          <w:rFonts w:hint="eastAsia" w:ascii="宋体" w:hAnsi="宋体" w:eastAsia="宋体"/>
          <w:b/>
          <w:color w:val="auto"/>
          <w:sz w:val="72"/>
          <w:highlight w:val="none"/>
        </w:rPr>
      </w:pPr>
    </w:p>
    <w:p w14:paraId="05FBDB4A">
      <w:pPr>
        <w:spacing w:line="900" w:lineRule="exact"/>
        <w:jc w:val="center"/>
        <w:outlineLvl w:val="1"/>
        <w:rPr>
          <w:rFonts w:hint="eastAsia" w:ascii="宋体" w:hAnsi="宋体" w:eastAsia="宋体"/>
          <w:b/>
          <w:color w:val="auto"/>
          <w:sz w:val="72"/>
          <w:highlight w:val="none"/>
        </w:rPr>
      </w:pPr>
      <w:r>
        <w:rPr>
          <w:rFonts w:hint="eastAsia" w:ascii="宋体" w:hAnsi="宋体" w:eastAsia="宋体"/>
          <w:b/>
          <w:color w:val="auto"/>
          <w:sz w:val="72"/>
          <w:highlight w:val="none"/>
        </w:rPr>
        <w:t>投</w:t>
      </w:r>
    </w:p>
    <w:p w14:paraId="2A1862A7">
      <w:pPr>
        <w:spacing w:line="900" w:lineRule="exact"/>
        <w:jc w:val="center"/>
        <w:rPr>
          <w:rFonts w:hint="eastAsia" w:ascii="宋体" w:hAnsi="宋体" w:eastAsia="宋体"/>
          <w:b/>
          <w:color w:val="auto"/>
          <w:sz w:val="72"/>
          <w:highlight w:val="none"/>
        </w:rPr>
      </w:pPr>
    </w:p>
    <w:p w14:paraId="048D6010">
      <w:pPr>
        <w:spacing w:line="900" w:lineRule="exact"/>
        <w:jc w:val="center"/>
        <w:outlineLvl w:val="1"/>
        <w:rPr>
          <w:rFonts w:hint="eastAsia" w:ascii="宋体" w:hAnsi="宋体" w:eastAsia="宋体"/>
          <w:b/>
          <w:color w:val="auto"/>
          <w:sz w:val="72"/>
          <w:highlight w:val="none"/>
        </w:rPr>
      </w:pPr>
      <w:r>
        <w:rPr>
          <w:rFonts w:hint="eastAsia" w:ascii="宋体" w:hAnsi="宋体" w:eastAsia="宋体"/>
          <w:b/>
          <w:color w:val="auto"/>
          <w:sz w:val="72"/>
          <w:highlight w:val="none"/>
        </w:rPr>
        <w:t>标</w:t>
      </w:r>
    </w:p>
    <w:p w14:paraId="3EAAEC8D">
      <w:pPr>
        <w:spacing w:line="900" w:lineRule="exact"/>
        <w:jc w:val="center"/>
        <w:rPr>
          <w:rFonts w:hint="eastAsia" w:ascii="宋体" w:hAnsi="宋体" w:eastAsia="宋体"/>
          <w:b/>
          <w:color w:val="auto"/>
          <w:sz w:val="72"/>
          <w:highlight w:val="none"/>
        </w:rPr>
      </w:pPr>
    </w:p>
    <w:p w14:paraId="3E41B38A">
      <w:pPr>
        <w:spacing w:line="900" w:lineRule="exact"/>
        <w:jc w:val="center"/>
        <w:outlineLvl w:val="1"/>
        <w:rPr>
          <w:rFonts w:hint="eastAsia" w:ascii="宋体" w:hAnsi="宋体" w:eastAsia="宋体"/>
          <w:b/>
          <w:color w:val="auto"/>
          <w:sz w:val="72"/>
          <w:highlight w:val="none"/>
        </w:rPr>
      </w:pPr>
      <w:r>
        <w:rPr>
          <w:rFonts w:hint="eastAsia" w:ascii="宋体" w:hAnsi="宋体" w:eastAsia="宋体"/>
          <w:b/>
          <w:color w:val="auto"/>
          <w:sz w:val="72"/>
          <w:highlight w:val="none"/>
        </w:rPr>
        <w:t>文</w:t>
      </w:r>
    </w:p>
    <w:p w14:paraId="7991988F">
      <w:pPr>
        <w:spacing w:line="900" w:lineRule="exact"/>
        <w:jc w:val="center"/>
        <w:rPr>
          <w:rFonts w:hint="eastAsia" w:ascii="宋体" w:hAnsi="宋体" w:eastAsia="宋体"/>
          <w:b/>
          <w:color w:val="auto"/>
          <w:sz w:val="72"/>
          <w:highlight w:val="none"/>
        </w:rPr>
      </w:pPr>
    </w:p>
    <w:p w14:paraId="6196A793">
      <w:pPr>
        <w:jc w:val="center"/>
        <w:outlineLvl w:val="1"/>
        <w:rPr>
          <w:rFonts w:hint="eastAsia" w:ascii="宋体" w:hAnsi="宋体" w:eastAsia="宋体"/>
          <w:b/>
          <w:color w:val="auto"/>
          <w:sz w:val="72"/>
          <w:highlight w:val="none"/>
        </w:rPr>
      </w:pPr>
      <w:r>
        <w:rPr>
          <w:rFonts w:hint="eastAsia" w:ascii="宋体" w:hAnsi="宋体" w:eastAsia="宋体"/>
          <w:b/>
          <w:color w:val="auto"/>
          <w:sz w:val="72"/>
          <w:highlight w:val="none"/>
        </w:rPr>
        <w:t>件</w:t>
      </w:r>
    </w:p>
    <w:p w14:paraId="6BA79588">
      <w:pPr>
        <w:spacing w:before="156" w:beforeLines="50" w:after="156" w:afterLines="50"/>
        <w:jc w:val="center"/>
        <w:rPr>
          <w:rFonts w:hint="eastAsia" w:ascii="宋体" w:hAnsi="宋体" w:eastAsia="宋体"/>
          <w:b/>
          <w:color w:val="auto"/>
          <w:sz w:val="32"/>
          <w:szCs w:val="32"/>
          <w:highlight w:val="none"/>
        </w:rPr>
      </w:pPr>
      <w:r>
        <w:rPr>
          <w:rFonts w:hint="eastAsia" w:ascii="宋体" w:hAnsi="宋体" w:eastAsia="宋体"/>
          <w:b/>
          <w:color w:val="auto"/>
          <w:sz w:val="32"/>
          <w:szCs w:val="32"/>
          <w:highlight w:val="none"/>
        </w:rPr>
        <w:t>商务标（二）</w:t>
      </w:r>
    </w:p>
    <w:p w14:paraId="17206829">
      <w:pPr>
        <w:spacing w:after="156" w:afterLines="50" w:line="500" w:lineRule="exact"/>
        <w:jc w:val="center"/>
        <w:rPr>
          <w:rFonts w:hint="eastAsia" w:ascii="宋体" w:hAnsi="宋体" w:eastAsia="宋体"/>
          <w:b/>
          <w:color w:val="auto"/>
          <w:sz w:val="28"/>
          <w:szCs w:val="28"/>
          <w:highlight w:val="none"/>
        </w:rPr>
      </w:pPr>
    </w:p>
    <w:p w14:paraId="5148BA25">
      <w:pPr>
        <w:tabs>
          <w:tab w:val="left" w:pos="2410"/>
        </w:tabs>
        <w:autoSpaceDE w:val="0"/>
        <w:autoSpaceDN w:val="0"/>
        <w:adjustRightInd w:val="0"/>
        <w:snapToGrid w:val="0"/>
        <w:spacing w:line="360" w:lineRule="auto"/>
        <w:ind w:firstLine="643" w:firstLineChars="200"/>
        <w:rPr>
          <w:rFonts w:hint="eastAsia" w:ascii="宋体" w:hAnsi="宋体" w:eastAsia="宋体"/>
          <w:b/>
          <w:color w:val="auto"/>
          <w:spacing w:val="20"/>
          <w:kern w:val="0"/>
          <w:sz w:val="32"/>
          <w:szCs w:val="32"/>
          <w:highlight w:val="none"/>
        </w:rPr>
      </w:pPr>
      <w:r>
        <w:rPr>
          <w:rFonts w:hint="eastAsia" w:ascii="宋体" w:hAnsi="宋体" w:eastAsia="宋体"/>
          <w:b/>
          <w:color w:val="auto"/>
          <w:sz w:val="32"/>
          <w:highlight w:val="none"/>
        </w:rPr>
        <w:t>项目名称：</w:t>
      </w:r>
      <w:r>
        <w:rPr>
          <w:rFonts w:hint="eastAsia" w:ascii="宋体" w:hAnsi="宋体" w:eastAsia="宋体"/>
          <w:b/>
          <w:color w:val="auto"/>
          <w:sz w:val="32"/>
          <w:highlight w:val="none"/>
          <w:u w:val="single"/>
        </w:rPr>
        <w:t xml:space="preserve">                  </w:t>
      </w:r>
    </w:p>
    <w:p w14:paraId="6E1A01B1">
      <w:pPr>
        <w:tabs>
          <w:tab w:val="left" w:pos="2410"/>
        </w:tabs>
        <w:autoSpaceDE w:val="0"/>
        <w:autoSpaceDN w:val="0"/>
        <w:adjustRightInd w:val="0"/>
        <w:snapToGrid w:val="0"/>
        <w:spacing w:line="360" w:lineRule="auto"/>
        <w:ind w:firstLine="643" w:firstLineChars="200"/>
        <w:rPr>
          <w:rFonts w:hint="eastAsia" w:ascii="宋体" w:hAnsi="宋体" w:eastAsia="宋体"/>
          <w:b/>
          <w:color w:val="auto"/>
          <w:sz w:val="32"/>
          <w:highlight w:val="none"/>
          <w:u w:val="single"/>
        </w:rPr>
      </w:pPr>
      <w:r>
        <w:rPr>
          <w:rFonts w:hint="eastAsia" w:ascii="宋体" w:hAnsi="宋体" w:eastAsia="宋体"/>
          <w:b/>
          <w:color w:val="auto"/>
          <w:sz w:val="32"/>
          <w:highlight w:val="none"/>
        </w:rPr>
        <w:t>项目编号：</w:t>
      </w:r>
      <w:r>
        <w:rPr>
          <w:rFonts w:hint="eastAsia" w:ascii="宋体" w:hAnsi="宋体" w:eastAsia="宋体"/>
          <w:b/>
          <w:color w:val="auto"/>
          <w:sz w:val="32"/>
          <w:highlight w:val="none"/>
          <w:u w:val="single"/>
        </w:rPr>
        <w:t xml:space="preserve">                  </w:t>
      </w:r>
    </w:p>
    <w:p w14:paraId="76BFE4D9">
      <w:pPr>
        <w:tabs>
          <w:tab w:val="left" w:pos="2410"/>
        </w:tabs>
        <w:autoSpaceDE w:val="0"/>
        <w:autoSpaceDN w:val="0"/>
        <w:adjustRightInd w:val="0"/>
        <w:snapToGrid w:val="0"/>
        <w:spacing w:line="360" w:lineRule="auto"/>
        <w:ind w:firstLine="643" w:firstLineChars="200"/>
        <w:rPr>
          <w:rFonts w:hint="eastAsia" w:ascii="宋体" w:hAnsi="宋体" w:eastAsia="宋体"/>
          <w:b/>
          <w:color w:val="auto"/>
          <w:sz w:val="32"/>
          <w:highlight w:val="none"/>
          <w:u w:val="single"/>
        </w:rPr>
      </w:pPr>
      <w:r>
        <w:rPr>
          <w:rFonts w:hint="eastAsia" w:ascii="宋体" w:hAnsi="宋体" w:eastAsia="宋体"/>
          <w:b/>
          <w:color w:val="auto"/>
          <w:sz w:val="32"/>
          <w:highlight w:val="none"/>
        </w:rPr>
        <w:t>投 标 人：</w:t>
      </w:r>
      <w:r>
        <w:rPr>
          <w:rFonts w:hint="eastAsia" w:ascii="宋体" w:hAnsi="宋体" w:eastAsia="宋体"/>
          <w:b/>
          <w:color w:val="auto"/>
          <w:sz w:val="32"/>
          <w:highlight w:val="none"/>
          <w:u w:val="single"/>
        </w:rPr>
        <w:t xml:space="preserve">                  </w:t>
      </w:r>
    </w:p>
    <w:p w14:paraId="3ABB5B48">
      <w:pPr>
        <w:spacing w:after="156" w:afterLines="50" w:line="500" w:lineRule="exact"/>
        <w:jc w:val="center"/>
        <w:outlineLvl w:val="1"/>
        <w:rPr>
          <w:rFonts w:hint="eastAsia" w:ascii="宋体" w:hAnsi="宋体" w:eastAsia="宋体"/>
          <w:b/>
          <w:color w:val="auto"/>
          <w:sz w:val="32"/>
          <w:highlight w:val="none"/>
        </w:rPr>
      </w:pP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年</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月</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日</w:t>
      </w:r>
    </w:p>
    <w:p w14:paraId="40A9BC23">
      <w:pPr>
        <w:spacing w:line="360" w:lineRule="auto"/>
        <w:jc w:val="center"/>
        <w:outlineLvl w:val="0"/>
        <w:rPr>
          <w:rFonts w:hint="eastAsia" w:ascii="宋体" w:hAnsi="宋体" w:eastAsia="宋体"/>
          <w:b/>
          <w:color w:val="auto"/>
          <w:sz w:val="28"/>
          <w:highlight w:val="none"/>
        </w:rPr>
      </w:pPr>
    </w:p>
    <w:p w14:paraId="067F4D59">
      <w:pPr>
        <w:tabs>
          <w:tab w:val="left" w:pos="2410"/>
        </w:tabs>
        <w:autoSpaceDE w:val="0"/>
        <w:autoSpaceDN w:val="0"/>
        <w:adjustRightInd w:val="0"/>
        <w:snapToGrid w:val="0"/>
        <w:spacing w:line="360" w:lineRule="auto"/>
        <w:ind w:firstLine="643" w:firstLineChars="200"/>
        <w:jc w:val="center"/>
        <w:rPr>
          <w:rFonts w:hint="eastAsia" w:ascii="宋体" w:hAnsi="宋体" w:eastAsia="宋体"/>
          <w:b/>
          <w:color w:val="auto"/>
          <w:sz w:val="32"/>
          <w:highlight w:val="none"/>
        </w:rPr>
      </w:pPr>
    </w:p>
    <w:p w14:paraId="4AA36288">
      <w:pPr>
        <w:tabs>
          <w:tab w:val="left" w:pos="2410"/>
        </w:tabs>
        <w:autoSpaceDE w:val="0"/>
        <w:autoSpaceDN w:val="0"/>
        <w:adjustRightInd w:val="0"/>
        <w:snapToGrid w:val="0"/>
        <w:spacing w:line="360" w:lineRule="auto"/>
        <w:ind w:firstLine="643" w:firstLineChars="200"/>
        <w:jc w:val="center"/>
        <w:rPr>
          <w:rFonts w:hint="eastAsia" w:ascii="宋体" w:hAnsi="宋体" w:eastAsia="宋体"/>
          <w:b/>
          <w:color w:val="auto"/>
          <w:sz w:val="32"/>
          <w:highlight w:val="none"/>
        </w:rPr>
      </w:pPr>
      <w:r>
        <w:rPr>
          <w:rFonts w:hint="eastAsia" w:ascii="宋体" w:hAnsi="宋体" w:eastAsia="宋体"/>
          <w:b/>
          <w:color w:val="auto"/>
          <w:sz w:val="32"/>
          <w:highlight w:val="none"/>
        </w:rPr>
        <w:t>目录</w:t>
      </w:r>
    </w:p>
    <w:p w14:paraId="7907D0B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1.开标一览表（格式见附件）；</w:t>
      </w:r>
    </w:p>
    <w:p w14:paraId="3BE02B5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2.投标函（格式见附件）；</w:t>
      </w:r>
    </w:p>
    <w:p w14:paraId="21EAAD0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3.投标分项报价表（格式见附件）；</w:t>
      </w:r>
    </w:p>
    <w:p w14:paraId="42FD916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4.投标响应表（格式见附件）；</w:t>
      </w:r>
    </w:p>
    <w:p w14:paraId="14C019C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5.招标文件商务评审中要求提供的其他相关资料；</w:t>
      </w:r>
    </w:p>
    <w:p w14:paraId="28A9965A">
      <w:pPr>
        <w:spacing w:line="360" w:lineRule="auto"/>
        <w:ind w:firstLine="435"/>
        <w:rPr>
          <w:rFonts w:hint="eastAsia" w:ascii="宋体" w:hAnsi="宋体" w:eastAsia="宋体" w:cs="宋体"/>
          <w:color w:val="auto"/>
          <w:sz w:val="24"/>
          <w:highlight w:val="none"/>
        </w:rPr>
      </w:pPr>
    </w:p>
    <w:p w14:paraId="0CF9B0DF">
      <w:pPr>
        <w:spacing w:line="360" w:lineRule="auto"/>
        <w:jc w:val="center"/>
        <w:outlineLvl w:val="0"/>
        <w:rPr>
          <w:rFonts w:hint="eastAsia" w:ascii="宋体" w:hAnsi="宋体" w:eastAsia="宋体"/>
          <w:b/>
          <w:color w:val="auto"/>
          <w:sz w:val="28"/>
          <w:highlight w:val="none"/>
        </w:rPr>
      </w:pPr>
    </w:p>
    <w:p w14:paraId="62031B00">
      <w:pPr>
        <w:spacing w:line="360" w:lineRule="auto"/>
        <w:jc w:val="center"/>
        <w:outlineLvl w:val="0"/>
        <w:rPr>
          <w:rFonts w:hint="eastAsia" w:ascii="宋体" w:hAnsi="宋体" w:eastAsia="宋体"/>
          <w:b/>
          <w:color w:val="auto"/>
          <w:sz w:val="28"/>
          <w:highlight w:val="none"/>
        </w:rPr>
      </w:pPr>
    </w:p>
    <w:p w14:paraId="2C2FAD7C">
      <w:pPr>
        <w:spacing w:line="360" w:lineRule="auto"/>
        <w:jc w:val="center"/>
        <w:outlineLvl w:val="0"/>
        <w:rPr>
          <w:rFonts w:hint="eastAsia" w:ascii="宋体" w:hAnsi="宋体" w:eastAsia="宋体"/>
          <w:b/>
          <w:color w:val="auto"/>
          <w:sz w:val="28"/>
          <w:highlight w:val="none"/>
        </w:rPr>
      </w:pPr>
    </w:p>
    <w:p w14:paraId="3C1F49C2">
      <w:pPr>
        <w:spacing w:line="360" w:lineRule="auto"/>
        <w:jc w:val="center"/>
        <w:outlineLvl w:val="0"/>
        <w:rPr>
          <w:rFonts w:hint="eastAsia" w:ascii="宋体" w:hAnsi="宋体" w:eastAsia="宋体"/>
          <w:b/>
          <w:color w:val="auto"/>
          <w:sz w:val="28"/>
          <w:highlight w:val="none"/>
        </w:rPr>
      </w:pPr>
    </w:p>
    <w:p w14:paraId="175D7DE8">
      <w:pPr>
        <w:spacing w:line="360" w:lineRule="auto"/>
        <w:jc w:val="center"/>
        <w:outlineLvl w:val="0"/>
        <w:rPr>
          <w:rFonts w:hint="eastAsia" w:ascii="宋体" w:hAnsi="宋体" w:eastAsia="宋体"/>
          <w:b/>
          <w:color w:val="auto"/>
          <w:sz w:val="28"/>
          <w:highlight w:val="none"/>
        </w:rPr>
      </w:pPr>
    </w:p>
    <w:p w14:paraId="78B3EC5E">
      <w:pPr>
        <w:spacing w:line="360" w:lineRule="auto"/>
        <w:jc w:val="center"/>
        <w:outlineLvl w:val="0"/>
        <w:rPr>
          <w:rFonts w:hint="eastAsia" w:ascii="宋体" w:hAnsi="宋体" w:eastAsia="宋体"/>
          <w:b/>
          <w:color w:val="auto"/>
          <w:sz w:val="28"/>
          <w:highlight w:val="none"/>
        </w:rPr>
      </w:pPr>
    </w:p>
    <w:p w14:paraId="297FD01B">
      <w:pPr>
        <w:spacing w:line="360" w:lineRule="auto"/>
        <w:jc w:val="center"/>
        <w:outlineLvl w:val="0"/>
        <w:rPr>
          <w:rFonts w:hint="eastAsia" w:ascii="宋体" w:hAnsi="宋体" w:eastAsia="宋体"/>
          <w:b/>
          <w:color w:val="auto"/>
          <w:sz w:val="28"/>
          <w:highlight w:val="none"/>
        </w:rPr>
      </w:pPr>
    </w:p>
    <w:p w14:paraId="275F5C53">
      <w:pPr>
        <w:spacing w:line="360" w:lineRule="auto"/>
        <w:jc w:val="center"/>
        <w:outlineLvl w:val="0"/>
        <w:rPr>
          <w:rFonts w:hint="eastAsia" w:ascii="宋体" w:hAnsi="宋体" w:eastAsia="宋体"/>
          <w:b/>
          <w:color w:val="auto"/>
          <w:sz w:val="28"/>
          <w:highlight w:val="none"/>
        </w:rPr>
      </w:pPr>
    </w:p>
    <w:p w14:paraId="10659EB1">
      <w:pPr>
        <w:spacing w:line="360" w:lineRule="auto"/>
        <w:jc w:val="center"/>
        <w:outlineLvl w:val="0"/>
        <w:rPr>
          <w:rFonts w:hint="eastAsia" w:ascii="宋体" w:hAnsi="宋体" w:eastAsia="宋体"/>
          <w:b/>
          <w:color w:val="auto"/>
          <w:sz w:val="28"/>
          <w:highlight w:val="none"/>
        </w:rPr>
      </w:pPr>
    </w:p>
    <w:p w14:paraId="2585AB2B">
      <w:pPr>
        <w:spacing w:line="360" w:lineRule="auto"/>
        <w:jc w:val="center"/>
        <w:outlineLvl w:val="0"/>
        <w:rPr>
          <w:rFonts w:hint="eastAsia" w:ascii="宋体" w:hAnsi="宋体" w:eastAsia="宋体"/>
          <w:b/>
          <w:color w:val="auto"/>
          <w:sz w:val="28"/>
          <w:highlight w:val="none"/>
        </w:rPr>
      </w:pPr>
    </w:p>
    <w:p w14:paraId="1404534F">
      <w:pPr>
        <w:spacing w:line="360" w:lineRule="auto"/>
        <w:jc w:val="center"/>
        <w:outlineLvl w:val="0"/>
        <w:rPr>
          <w:rFonts w:hint="eastAsia" w:ascii="宋体" w:hAnsi="宋体" w:eastAsia="宋体"/>
          <w:b/>
          <w:color w:val="auto"/>
          <w:sz w:val="28"/>
          <w:highlight w:val="none"/>
        </w:rPr>
      </w:pPr>
    </w:p>
    <w:p w14:paraId="04FCCA81">
      <w:pPr>
        <w:spacing w:line="360" w:lineRule="auto"/>
        <w:jc w:val="center"/>
        <w:outlineLvl w:val="0"/>
        <w:rPr>
          <w:rFonts w:hint="eastAsia" w:ascii="宋体" w:hAnsi="宋体" w:eastAsia="宋体"/>
          <w:b/>
          <w:color w:val="auto"/>
          <w:sz w:val="28"/>
          <w:highlight w:val="none"/>
        </w:rPr>
      </w:pPr>
    </w:p>
    <w:p w14:paraId="70F1714E">
      <w:pPr>
        <w:spacing w:line="360" w:lineRule="auto"/>
        <w:jc w:val="center"/>
        <w:outlineLvl w:val="0"/>
        <w:rPr>
          <w:rFonts w:hint="eastAsia" w:ascii="宋体" w:hAnsi="宋体" w:eastAsia="宋体"/>
          <w:b/>
          <w:color w:val="auto"/>
          <w:sz w:val="28"/>
          <w:highlight w:val="none"/>
        </w:rPr>
      </w:pPr>
    </w:p>
    <w:p w14:paraId="7994B13F">
      <w:pPr>
        <w:spacing w:line="360" w:lineRule="auto"/>
        <w:jc w:val="center"/>
        <w:outlineLvl w:val="0"/>
        <w:rPr>
          <w:rFonts w:hint="eastAsia" w:ascii="宋体" w:hAnsi="宋体" w:eastAsia="宋体"/>
          <w:b/>
          <w:color w:val="auto"/>
          <w:sz w:val="28"/>
          <w:highlight w:val="none"/>
        </w:rPr>
      </w:pPr>
    </w:p>
    <w:p w14:paraId="5860BE16">
      <w:pPr>
        <w:spacing w:line="360" w:lineRule="auto"/>
        <w:jc w:val="center"/>
        <w:outlineLvl w:val="0"/>
        <w:rPr>
          <w:rFonts w:hint="eastAsia" w:ascii="宋体" w:hAnsi="宋体" w:eastAsia="宋体"/>
          <w:b/>
          <w:color w:val="auto"/>
          <w:sz w:val="28"/>
          <w:highlight w:val="none"/>
        </w:rPr>
      </w:pPr>
    </w:p>
    <w:p w14:paraId="2D7710C1">
      <w:pPr>
        <w:spacing w:line="360" w:lineRule="auto"/>
        <w:jc w:val="center"/>
        <w:outlineLvl w:val="1"/>
        <w:rPr>
          <w:rFonts w:hint="eastAsia" w:ascii="宋体" w:hAnsi="宋体" w:eastAsia="宋体"/>
          <w:b/>
          <w:color w:val="auto"/>
          <w:sz w:val="24"/>
          <w:highlight w:val="none"/>
        </w:rPr>
      </w:pPr>
      <w:bookmarkStart w:id="64" w:name="_Toc5555"/>
      <w:bookmarkStart w:id="65" w:name="_Toc28960"/>
      <w:r>
        <w:rPr>
          <w:rFonts w:hint="eastAsia" w:ascii="宋体" w:hAnsi="宋体" w:eastAsia="宋体"/>
          <w:b/>
          <w:color w:val="auto"/>
          <w:sz w:val="24"/>
          <w:highlight w:val="none"/>
        </w:rPr>
        <w:t>一、开标一览表</w:t>
      </w:r>
      <w:bookmarkEnd w:id="64"/>
      <w:bookmarkEnd w:id="65"/>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6218"/>
      </w:tblGrid>
      <w:tr w14:paraId="2D69E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352" w:type="pct"/>
            <w:tcBorders>
              <w:top w:val="single" w:color="auto" w:sz="4" w:space="0"/>
              <w:bottom w:val="single" w:color="auto" w:sz="4" w:space="0"/>
              <w:right w:val="single" w:color="auto" w:sz="4" w:space="0"/>
            </w:tcBorders>
            <w:vAlign w:val="center"/>
          </w:tcPr>
          <w:p w14:paraId="4BCA8B89">
            <w:pPr>
              <w:widowControl/>
              <w:spacing w:line="360" w:lineRule="exact"/>
              <w:jc w:val="center"/>
              <w:rPr>
                <w:rFonts w:hint="eastAsia" w:ascii="宋体" w:hAnsi="宋体" w:eastAsia="宋体"/>
                <w:b/>
                <w:color w:val="auto"/>
                <w:sz w:val="24"/>
                <w:highlight w:val="none"/>
              </w:rPr>
            </w:pPr>
            <w:r>
              <w:rPr>
                <w:rFonts w:hint="eastAsia" w:ascii="宋体" w:hAnsi="宋体" w:eastAsia="宋体"/>
                <w:b/>
                <w:color w:val="auto"/>
                <w:sz w:val="24"/>
                <w:highlight w:val="none"/>
              </w:rPr>
              <w:t>项目名称</w:t>
            </w:r>
          </w:p>
        </w:tc>
        <w:tc>
          <w:tcPr>
            <w:tcW w:w="3648" w:type="pct"/>
            <w:tcBorders>
              <w:top w:val="single" w:color="auto" w:sz="4" w:space="0"/>
              <w:bottom w:val="single" w:color="auto" w:sz="4" w:space="0"/>
              <w:right w:val="single" w:color="auto" w:sz="4" w:space="0"/>
            </w:tcBorders>
            <w:vAlign w:val="center"/>
          </w:tcPr>
          <w:p w14:paraId="3457F54A">
            <w:pPr>
              <w:spacing w:line="360" w:lineRule="exact"/>
              <w:jc w:val="center"/>
              <w:rPr>
                <w:rFonts w:hint="eastAsia" w:ascii="宋体" w:hAnsi="宋体" w:eastAsia="宋体"/>
                <w:bCs/>
                <w:color w:val="auto"/>
                <w:sz w:val="24"/>
                <w:highlight w:val="none"/>
                <w:u w:val="single"/>
              </w:rPr>
            </w:pPr>
          </w:p>
        </w:tc>
      </w:tr>
      <w:tr w14:paraId="5E59A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53F53D2E">
            <w:pPr>
              <w:spacing w:line="360" w:lineRule="exact"/>
              <w:jc w:val="center"/>
              <w:rPr>
                <w:rFonts w:hint="eastAsia" w:ascii="宋体" w:hAnsi="宋体" w:eastAsia="宋体"/>
                <w:b/>
                <w:color w:val="auto"/>
                <w:sz w:val="24"/>
                <w:highlight w:val="none"/>
              </w:rPr>
            </w:pPr>
            <w:r>
              <w:rPr>
                <w:rFonts w:hint="eastAsia" w:ascii="宋体" w:hAnsi="宋体" w:eastAsia="宋体"/>
                <w:b/>
                <w:color w:val="auto"/>
                <w:sz w:val="24"/>
                <w:highlight w:val="none"/>
              </w:rPr>
              <w:t>投标人全称</w:t>
            </w:r>
          </w:p>
        </w:tc>
        <w:tc>
          <w:tcPr>
            <w:tcW w:w="3648" w:type="pct"/>
            <w:tcBorders>
              <w:top w:val="nil"/>
            </w:tcBorders>
            <w:vAlign w:val="center"/>
          </w:tcPr>
          <w:p w14:paraId="0238F69D">
            <w:pPr>
              <w:spacing w:line="360" w:lineRule="auto"/>
              <w:rPr>
                <w:rFonts w:hint="eastAsia" w:ascii="宋体" w:hAnsi="宋体" w:eastAsia="宋体"/>
                <w:color w:val="auto"/>
                <w:sz w:val="24"/>
                <w:highlight w:val="none"/>
              </w:rPr>
            </w:pPr>
          </w:p>
        </w:tc>
      </w:tr>
      <w:tr w14:paraId="7DCEA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2FF1979C">
            <w:pPr>
              <w:spacing w:line="360" w:lineRule="exact"/>
              <w:jc w:val="center"/>
              <w:rPr>
                <w:rFonts w:hint="eastAsia" w:ascii="宋体" w:hAnsi="宋体" w:eastAsia="宋体"/>
                <w:b/>
                <w:color w:val="auto"/>
                <w:sz w:val="24"/>
                <w:highlight w:val="none"/>
              </w:rPr>
            </w:pPr>
            <w:r>
              <w:rPr>
                <w:rFonts w:hint="eastAsia" w:ascii="宋体" w:hAnsi="宋体" w:eastAsia="宋体"/>
                <w:b/>
                <w:color w:val="auto"/>
                <w:sz w:val="24"/>
                <w:highlight w:val="none"/>
              </w:rPr>
              <w:t>投标范围</w:t>
            </w:r>
          </w:p>
        </w:tc>
        <w:tc>
          <w:tcPr>
            <w:tcW w:w="3648" w:type="pct"/>
            <w:tcBorders>
              <w:top w:val="nil"/>
            </w:tcBorders>
            <w:vAlign w:val="center"/>
          </w:tcPr>
          <w:p w14:paraId="6251F91C">
            <w:pPr>
              <w:widowControl/>
              <w:spacing w:line="360" w:lineRule="auto"/>
              <w:rPr>
                <w:rFonts w:hint="eastAsia" w:ascii="宋体" w:hAnsi="宋体" w:eastAsia="宋体"/>
                <w:color w:val="auto"/>
                <w:sz w:val="24"/>
                <w:highlight w:val="none"/>
              </w:rPr>
            </w:pPr>
            <w:r>
              <w:rPr>
                <w:rFonts w:hint="eastAsia" w:ascii="宋体" w:hAnsi="宋体" w:eastAsia="宋体"/>
                <w:color w:val="auto"/>
                <w:sz w:val="24"/>
                <w:szCs w:val="28"/>
                <w:highlight w:val="none"/>
              </w:rPr>
              <w:t>全部</w:t>
            </w:r>
          </w:p>
        </w:tc>
      </w:tr>
      <w:tr w14:paraId="3A5AB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7BA7632A">
            <w:pPr>
              <w:spacing w:line="360" w:lineRule="exact"/>
              <w:jc w:val="center"/>
              <w:rPr>
                <w:rFonts w:hint="eastAsia" w:ascii="宋体" w:hAnsi="宋体" w:eastAsia="宋体"/>
                <w:b/>
                <w:color w:val="auto"/>
                <w:sz w:val="24"/>
                <w:highlight w:val="none"/>
              </w:rPr>
            </w:pPr>
            <w:r>
              <w:rPr>
                <w:rFonts w:hint="eastAsia" w:ascii="宋体" w:hAnsi="宋体" w:eastAsia="宋体"/>
                <w:b/>
                <w:color w:val="auto"/>
                <w:sz w:val="24"/>
                <w:highlight w:val="none"/>
              </w:rPr>
              <w:t>投标报价</w:t>
            </w:r>
          </w:p>
        </w:tc>
        <w:tc>
          <w:tcPr>
            <w:tcW w:w="3648" w:type="pct"/>
            <w:tcBorders>
              <w:top w:val="nil"/>
            </w:tcBorders>
            <w:vAlign w:val="center"/>
          </w:tcPr>
          <w:p w14:paraId="5F944275">
            <w:pPr>
              <w:snapToGrid w:val="0"/>
              <w:spacing w:line="360" w:lineRule="auto"/>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55C67A9D">
            <w:pPr>
              <w:spacing w:line="360" w:lineRule="auto"/>
              <w:ind w:right="-670"/>
              <w:rPr>
                <w:rFonts w:hint="eastAsia" w:ascii="宋体" w:hAnsi="宋体" w:eastAsia="宋体"/>
                <w:color w:val="auto"/>
                <w:sz w:val="24"/>
                <w:highlight w:val="none"/>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p>
        </w:tc>
      </w:tr>
      <w:tr w14:paraId="6340F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1352" w:type="pct"/>
            <w:tcBorders>
              <w:top w:val="nil"/>
            </w:tcBorders>
            <w:vAlign w:val="center"/>
          </w:tcPr>
          <w:p w14:paraId="458721CC">
            <w:pPr>
              <w:spacing w:line="360" w:lineRule="auto"/>
              <w:jc w:val="center"/>
              <w:rPr>
                <w:rFonts w:hint="eastAsia" w:ascii="宋体" w:hAnsi="宋体" w:eastAsia="宋体"/>
                <w:b/>
                <w:color w:val="auto"/>
                <w:sz w:val="24"/>
                <w:highlight w:val="none"/>
              </w:rPr>
            </w:pPr>
            <w:r>
              <w:rPr>
                <w:rFonts w:hint="eastAsia" w:ascii="宋体" w:hAnsi="宋体" w:eastAsia="宋体"/>
                <w:b/>
                <w:color w:val="auto"/>
                <w:sz w:val="24"/>
                <w:highlight w:val="none"/>
              </w:rPr>
              <w:t>其他</w:t>
            </w:r>
          </w:p>
        </w:tc>
        <w:tc>
          <w:tcPr>
            <w:tcW w:w="3648" w:type="pct"/>
            <w:tcBorders>
              <w:top w:val="nil"/>
            </w:tcBorders>
            <w:vAlign w:val="center"/>
          </w:tcPr>
          <w:p w14:paraId="6C285B3C">
            <w:pPr>
              <w:spacing w:line="360" w:lineRule="auto"/>
              <w:jc w:val="left"/>
              <w:rPr>
                <w:rFonts w:hint="eastAsia" w:ascii="宋体" w:hAnsi="宋体" w:eastAsia="宋体"/>
                <w:color w:val="auto"/>
                <w:sz w:val="24"/>
                <w:szCs w:val="28"/>
                <w:highlight w:val="none"/>
              </w:rPr>
            </w:pPr>
          </w:p>
        </w:tc>
      </w:tr>
    </w:tbl>
    <w:p w14:paraId="4F01A8C0">
      <w:pPr>
        <w:spacing w:line="360" w:lineRule="auto"/>
        <w:ind w:firstLine="4320" w:firstLineChars="1800"/>
        <w:jc w:val="center"/>
        <w:rPr>
          <w:rFonts w:hint="eastAsia" w:ascii="宋体" w:hAnsi="宋体" w:eastAsia="宋体"/>
          <w:bCs/>
          <w:color w:val="auto"/>
          <w:sz w:val="24"/>
          <w:highlight w:val="none"/>
          <w:u w:val="single"/>
        </w:rPr>
      </w:pPr>
      <w:r>
        <w:rPr>
          <w:rFonts w:hint="eastAsia" w:ascii="宋体" w:hAnsi="宋体" w:eastAsia="宋体"/>
          <w:bCs/>
          <w:color w:val="auto"/>
          <w:sz w:val="24"/>
          <w:highlight w:val="none"/>
        </w:rPr>
        <w:t>投标人盖章：</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 xml:space="preserve">    </w:t>
      </w:r>
    </w:p>
    <w:p w14:paraId="0DB3AB1D">
      <w:pPr>
        <w:spacing w:line="360" w:lineRule="auto"/>
        <w:ind w:firstLine="4320" w:firstLineChars="1800"/>
        <w:jc w:val="center"/>
        <w:rPr>
          <w:rFonts w:hint="eastAsia" w:ascii="宋体" w:hAnsi="宋体" w:eastAsia="宋体"/>
          <w:bCs/>
          <w:color w:val="auto"/>
          <w:sz w:val="24"/>
          <w:highlight w:val="none"/>
        </w:rPr>
      </w:pPr>
      <w:r>
        <w:rPr>
          <w:rFonts w:hint="eastAsia" w:ascii="宋体" w:hAnsi="宋体" w:eastAsia="宋体"/>
          <w:bCs/>
          <w:color w:val="auto"/>
          <w:sz w:val="24"/>
          <w:highlight w:val="none"/>
        </w:rPr>
        <w:t>日          期：</w:t>
      </w:r>
      <w:r>
        <w:rPr>
          <w:rFonts w:hint="eastAsia" w:ascii="宋体" w:hAnsi="宋体" w:eastAsia="宋体"/>
          <w:bCs/>
          <w:color w:val="auto"/>
          <w:sz w:val="24"/>
          <w:highlight w:val="none"/>
          <w:u w:val="single"/>
        </w:rPr>
        <w:t xml:space="preserve">             </w:t>
      </w:r>
    </w:p>
    <w:p w14:paraId="40B83773">
      <w:pPr>
        <w:spacing w:line="360" w:lineRule="auto"/>
        <w:rPr>
          <w:rFonts w:hint="eastAsia" w:ascii="宋体" w:hAnsi="宋体" w:eastAsia="宋体"/>
          <w:color w:val="auto"/>
          <w:sz w:val="24"/>
          <w:highlight w:val="none"/>
        </w:rPr>
      </w:pPr>
      <w:r>
        <w:rPr>
          <w:rFonts w:ascii="宋体" w:hAnsi="宋体" w:eastAsia="宋体"/>
          <w:color w:val="auto"/>
          <w:sz w:val="24"/>
          <w:highlight w:val="none"/>
        </w:rPr>
        <w:t xml:space="preserve">     </w:t>
      </w:r>
    </w:p>
    <w:p w14:paraId="76340E4A">
      <w:pPr>
        <w:spacing w:line="360" w:lineRule="auto"/>
        <w:ind w:firstLine="360" w:firstLineChars="150"/>
        <w:rPr>
          <w:rFonts w:hint="eastAsia" w:ascii="宋体" w:hAnsi="宋体" w:eastAsia="宋体"/>
          <w:color w:val="auto"/>
          <w:sz w:val="24"/>
          <w:highlight w:val="none"/>
        </w:rPr>
      </w:pPr>
    </w:p>
    <w:p w14:paraId="46153314">
      <w:pPr>
        <w:spacing w:line="360" w:lineRule="auto"/>
        <w:rPr>
          <w:rFonts w:hint="eastAsia" w:ascii="宋体" w:hAnsi="宋体" w:eastAsia="宋体"/>
          <w:b/>
          <w:color w:val="auto"/>
          <w:sz w:val="24"/>
          <w:highlight w:val="none"/>
        </w:rPr>
      </w:pPr>
      <w:r>
        <w:rPr>
          <w:rFonts w:hint="eastAsia" w:ascii="宋体" w:hAnsi="宋体" w:eastAsia="宋体"/>
          <w:b/>
          <w:color w:val="auto"/>
          <w:sz w:val="24"/>
          <w:highlight w:val="none"/>
        </w:rPr>
        <w:t>注：</w:t>
      </w:r>
    </w:p>
    <w:p w14:paraId="36556C65">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1</w:t>
      </w:r>
      <w:r>
        <w:rPr>
          <w:rFonts w:hint="eastAsia" w:ascii="宋体" w:hAnsi="宋体" w:eastAsia="宋体"/>
          <w:color w:val="auto"/>
          <w:sz w:val="24"/>
          <w:highlight w:val="none"/>
        </w:rPr>
        <w:t>.</w:t>
      </w:r>
      <w:r>
        <w:rPr>
          <w:rFonts w:ascii="宋体" w:hAnsi="宋体" w:eastAsia="宋体"/>
          <w:color w:val="auto"/>
          <w:sz w:val="24"/>
          <w:highlight w:val="none"/>
        </w:rPr>
        <w:t>此表用于开标唱标之用。</w:t>
      </w:r>
    </w:p>
    <w:p w14:paraId="062C2846">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rPr>
        <w:t>.</w:t>
      </w:r>
      <w:r>
        <w:rPr>
          <w:rFonts w:ascii="宋体" w:hAnsi="宋体" w:eastAsia="宋体"/>
          <w:color w:val="auto"/>
          <w:sz w:val="24"/>
          <w:highlight w:val="none"/>
        </w:rPr>
        <w:t>表中投标报价即为优惠后报价，并作为评审及定标依据。任何有选择或有条件的投标报价，或者表中某一包别填写多个报价，均为无效报价。</w:t>
      </w:r>
    </w:p>
    <w:p w14:paraId="6711C724">
      <w:pPr>
        <w:spacing w:line="360" w:lineRule="auto"/>
        <w:jc w:val="center"/>
        <w:outlineLvl w:val="0"/>
        <w:rPr>
          <w:rFonts w:hint="eastAsia" w:ascii="宋体" w:hAnsi="宋体" w:eastAsia="宋体"/>
          <w:b/>
          <w:color w:val="auto"/>
          <w:sz w:val="28"/>
          <w:highlight w:val="none"/>
        </w:rPr>
      </w:pPr>
      <w:r>
        <w:rPr>
          <w:rFonts w:hint="eastAsia" w:ascii="宋体" w:hAnsi="宋体" w:eastAsia="宋体"/>
          <w:color w:val="auto"/>
          <w:sz w:val="24"/>
          <w:highlight w:val="none"/>
        </w:rPr>
        <w:t>3.表中大写金额与小写金额不一致的，以大写金额为准。</w:t>
      </w:r>
      <w:r>
        <w:rPr>
          <w:rFonts w:ascii="宋体" w:hAnsi="宋体" w:eastAsia="宋体"/>
          <w:color w:val="auto"/>
          <w:sz w:val="24"/>
          <w:highlight w:val="none"/>
        </w:rPr>
        <w:br w:type="page"/>
      </w:r>
    </w:p>
    <w:p w14:paraId="30119562">
      <w:pPr>
        <w:spacing w:line="360" w:lineRule="auto"/>
        <w:jc w:val="center"/>
        <w:outlineLvl w:val="0"/>
        <w:rPr>
          <w:rFonts w:hint="eastAsia" w:ascii="宋体" w:hAnsi="宋体" w:eastAsia="宋体"/>
          <w:b/>
          <w:color w:val="auto"/>
          <w:sz w:val="28"/>
          <w:highlight w:val="none"/>
        </w:rPr>
      </w:pPr>
    </w:p>
    <w:p w14:paraId="2D9C9A42">
      <w:pPr>
        <w:spacing w:line="360" w:lineRule="auto"/>
        <w:jc w:val="center"/>
        <w:outlineLvl w:val="1"/>
        <w:rPr>
          <w:rFonts w:hint="eastAsia" w:ascii="宋体" w:hAnsi="宋体" w:eastAsia="宋体"/>
          <w:b/>
          <w:color w:val="auto"/>
          <w:sz w:val="24"/>
          <w:highlight w:val="none"/>
        </w:rPr>
      </w:pPr>
      <w:bookmarkStart w:id="66" w:name="_Toc18010"/>
      <w:bookmarkStart w:id="67" w:name="_Toc6441"/>
      <w:r>
        <w:rPr>
          <w:rFonts w:hint="eastAsia" w:ascii="宋体" w:hAnsi="宋体" w:eastAsia="宋体"/>
          <w:b/>
          <w:color w:val="auto"/>
          <w:sz w:val="24"/>
          <w:highlight w:val="none"/>
        </w:rPr>
        <w:t>二、投标函</w:t>
      </w:r>
      <w:bookmarkEnd w:id="66"/>
      <w:bookmarkEnd w:id="67"/>
    </w:p>
    <w:p w14:paraId="6BD69EA8">
      <w:pPr>
        <w:pStyle w:val="15"/>
        <w:spacing w:line="360" w:lineRule="auto"/>
        <w:rPr>
          <w:rFonts w:hint="eastAsia" w:ascii="宋体" w:hAnsi="宋体"/>
          <w:color w:val="auto"/>
          <w:sz w:val="24"/>
          <w:highlight w:val="none"/>
          <w:u w:val="single"/>
        </w:rPr>
      </w:pPr>
      <w:r>
        <w:rPr>
          <w:rFonts w:hint="eastAsia" w:ascii="宋体" w:hAnsi="宋体"/>
          <w:color w:val="auto"/>
          <w:sz w:val="24"/>
          <w:highlight w:val="none"/>
        </w:rPr>
        <w:t>致：</w:t>
      </w:r>
      <w:r>
        <w:rPr>
          <w:rFonts w:hint="eastAsia" w:ascii="宋体" w:hAnsi="宋体"/>
          <w:color w:val="auto"/>
          <w:sz w:val="24"/>
          <w:highlight w:val="none"/>
          <w:u w:val="single"/>
        </w:rPr>
        <w:t>采购人</w:t>
      </w:r>
    </w:p>
    <w:p w14:paraId="23917437">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根据贵方的招标公告和投标邀请，我方兹宣布同意如下：</w:t>
      </w:r>
    </w:p>
    <w:p w14:paraId="1E242C1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s="宋体"/>
          <w:color w:val="auto"/>
          <w:sz w:val="24"/>
          <w:szCs w:val="24"/>
          <w:highlight w:val="none"/>
        </w:rPr>
        <w:t>我方根据招标文件的规定，严格履行合同的责任和义务,并保证于买方要求的日期内完成，并通过买方验收。</w:t>
      </w:r>
    </w:p>
    <w:p w14:paraId="6CBC141E">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2.我方已详细审核全部招标文件，包括招标文件附件及更正公告（如有），我方正式认可并遵守本次招标文件，并对招标文件各项条款、规定及要求均无异议。</w:t>
      </w:r>
    </w:p>
    <w:p w14:paraId="065CB1B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3.我方同意从招标文件规定的开标日期起遵循本招标文件，并在招标文件规定的投标有效期之前均具有约束力。</w:t>
      </w:r>
    </w:p>
    <w:p w14:paraId="2D1AAC3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4.我方声明投标文件所提供的一切资料均真实无误、及时、有效，企业运营正常。由于我方提供资料不实而造成的责任和后果由我方承担。我方同意按照贵方提出的要求，提供与投标有关的任何证据、数据或资料。</w:t>
      </w:r>
    </w:p>
    <w:p w14:paraId="734CD786">
      <w:pPr>
        <w:spacing w:line="360" w:lineRule="auto"/>
        <w:ind w:firstLine="4800" w:firstLineChars="2000"/>
        <w:rPr>
          <w:rFonts w:hint="eastAsia" w:ascii="宋体" w:hAnsi="宋体" w:eastAsia="宋体"/>
          <w:color w:val="auto"/>
          <w:sz w:val="24"/>
          <w:highlight w:val="none"/>
        </w:rPr>
      </w:pPr>
    </w:p>
    <w:p w14:paraId="65F515F4">
      <w:pPr>
        <w:spacing w:line="360" w:lineRule="auto"/>
        <w:ind w:firstLine="4800" w:firstLineChars="2000"/>
        <w:rPr>
          <w:rFonts w:hint="eastAsia" w:ascii="宋体" w:hAnsi="宋体" w:eastAsia="宋体"/>
          <w:color w:val="auto"/>
          <w:sz w:val="24"/>
          <w:highlight w:val="none"/>
          <w:u w:val="single"/>
        </w:rPr>
      </w:pPr>
      <w:r>
        <w:rPr>
          <w:rFonts w:hint="eastAsia" w:ascii="宋体" w:hAnsi="宋体" w:eastAsia="宋体"/>
          <w:color w:val="auto"/>
          <w:sz w:val="24"/>
          <w:highlight w:val="none"/>
        </w:rPr>
        <w:t>投标人盖章：</w:t>
      </w:r>
      <w:r>
        <w:rPr>
          <w:rFonts w:hint="eastAsia" w:ascii="宋体" w:hAnsi="宋体" w:eastAsia="宋体"/>
          <w:color w:val="auto"/>
          <w:sz w:val="24"/>
          <w:highlight w:val="none"/>
          <w:u w:val="single"/>
        </w:rPr>
        <w:t xml:space="preserve">             </w:t>
      </w:r>
    </w:p>
    <w:p w14:paraId="06582F99">
      <w:pPr>
        <w:spacing w:line="360" w:lineRule="auto"/>
        <w:ind w:firstLine="4800" w:firstLineChars="2000"/>
        <w:rPr>
          <w:rFonts w:hint="eastAsia"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0026C106">
      <w:pPr>
        <w:spacing w:line="360" w:lineRule="auto"/>
        <w:jc w:val="center"/>
        <w:outlineLvl w:val="0"/>
        <w:rPr>
          <w:rFonts w:hint="eastAsia" w:ascii="宋体" w:hAnsi="宋体" w:eastAsia="宋体"/>
          <w:b/>
          <w:color w:val="auto"/>
          <w:sz w:val="28"/>
          <w:highlight w:val="none"/>
        </w:rPr>
      </w:pPr>
    </w:p>
    <w:p w14:paraId="69C7BEBF">
      <w:pPr>
        <w:spacing w:line="360" w:lineRule="auto"/>
        <w:jc w:val="center"/>
        <w:outlineLvl w:val="0"/>
        <w:rPr>
          <w:rFonts w:hint="eastAsia" w:ascii="宋体" w:hAnsi="宋体" w:eastAsia="宋体"/>
          <w:b/>
          <w:color w:val="auto"/>
          <w:sz w:val="28"/>
          <w:highlight w:val="none"/>
        </w:rPr>
      </w:pPr>
    </w:p>
    <w:p w14:paraId="2EED8EBD">
      <w:pPr>
        <w:spacing w:line="360" w:lineRule="auto"/>
        <w:jc w:val="center"/>
        <w:outlineLvl w:val="0"/>
        <w:rPr>
          <w:rFonts w:hint="eastAsia" w:ascii="宋体" w:hAnsi="宋体" w:eastAsia="宋体"/>
          <w:b/>
          <w:color w:val="auto"/>
          <w:sz w:val="28"/>
          <w:highlight w:val="none"/>
        </w:rPr>
      </w:pPr>
    </w:p>
    <w:p w14:paraId="6A89B95B">
      <w:pPr>
        <w:spacing w:line="360" w:lineRule="auto"/>
        <w:jc w:val="center"/>
        <w:outlineLvl w:val="0"/>
        <w:rPr>
          <w:rFonts w:hint="eastAsia" w:ascii="宋体" w:hAnsi="宋体" w:eastAsia="宋体"/>
          <w:b/>
          <w:color w:val="auto"/>
          <w:sz w:val="28"/>
          <w:highlight w:val="none"/>
        </w:rPr>
      </w:pPr>
    </w:p>
    <w:p w14:paraId="4098C9F3">
      <w:pPr>
        <w:spacing w:line="360" w:lineRule="auto"/>
        <w:jc w:val="center"/>
        <w:outlineLvl w:val="0"/>
        <w:rPr>
          <w:rFonts w:hint="eastAsia" w:ascii="宋体" w:hAnsi="宋体" w:eastAsia="宋体"/>
          <w:b/>
          <w:color w:val="auto"/>
          <w:sz w:val="28"/>
          <w:highlight w:val="none"/>
        </w:rPr>
      </w:pPr>
    </w:p>
    <w:p w14:paraId="40884CB7">
      <w:pPr>
        <w:spacing w:line="360" w:lineRule="auto"/>
        <w:jc w:val="center"/>
        <w:outlineLvl w:val="0"/>
        <w:rPr>
          <w:rFonts w:hint="eastAsia" w:ascii="宋体" w:hAnsi="宋体" w:eastAsia="宋体"/>
          <w:b/>
          <w:color w:val="auto"/>
          <w:sz w:val="28"/>
          <w:highlight w:val="none"/>
        </w:rPr>
      </w:pPr>
    </w:p>
    <w:p w14:paraId="47F3CF5D">
      <w:pPr>
        <w:spacing w:line="360" w:lineRule="auto"/>
        <w:jc w:val="center"/>
        <w:outlineLvl w:val="0"/>
        <w:rPr>
          <w:rFonts w:hint="eastAsia" w:ascii="宋体" w:hAnsi="宋体" w:eastAsia="宋体"/>
          <w:b/>
          <w:color w:val="auto"/>
          <w:sz w:val="28"/>
          <w:highlight w:val="none"/>
        </w:rPr>
      </w:pPr>
    </w:p>
    <w:p w14:paraId="6F66F62E">
      <w:pPr>
        <w:spacing w:line="360" w:lineRule="auto"/>
        <w:jc w:val="center"/>
        <w:outlineLvl w:val="1"/>
        <w:rPr>
          <w:rFonts w:hint="eastAsia" w:ascii="宋体" w:hAnsi="宋体" w:eastAsia="宋体"/>
          <w:b/>
          <w:color w:val="auto"/>
          <w:sz w:val="24"/>
          <w:highlight w:val="none"/>
        </w:rPr>
      </w:pPr>
      <w:bookmarkStart w:id="68" w:name="_Toc31991"/>
      <w:bookmarkStart w:id="69" w:name="_Toc6796"/>
    </w:p>
    <w:p w14:paraId="5BFF22EB">
      <w:pPr>
        <w:spacing w:line="360" w:lineRule="auto"/>
        <w:jc w:val="center"/>
        <w:outlineLvl w:val="1"/>
        <w:rPr>
          <w:rFonts w:hint="eastAsia" w:ascii="宋体" w:hAnsi="宋体" w:eastAsia="宋体"/>
          <w:b/>
          <w:color w:val="auto"/>
          <w:sz w:val="24"/>
          <w:highlight w:val="none"/>
        </w:rPr>
      </w:pPr>
    </w:p>
    <w:p w14:paraId="65EB73E6">
      <w:pPr>
        <w:spacing w:line="360" w:lineRule="auto"/>
        <w:jc w:val="center"/>
        <w:outlineLvl w:val="1"/>
        <w:rPr>
          <w:rFonts w:hint="eastAsia" w:ascii="宋体" w:hAnsi="宋体" w:eastAsia="宋体"/>
          <w:b/>
          <w:color w:val="auto"/>
          <w:sz w:val="24"/>
          <w:highlight w:val="none"/>
        </w:rPr>
      </w:pPr>
    </w:p>
    <w:p w14:paraId="14CA394A">
      <w:pPr>
        <w:spacing w:line="360" w:lineRule="auto"/>
        <w:jc w:val="center"/>
        <w:outlineLvl w:val="1"/>
        <w:rPr>
          <w:rFonts w:hint="eastAsia" w:ascii="宋体" w:hAnsi="宋体" w:eastAsia="宋体"/>
          <w:b/>
          <w:color w:val="auto"/>
          <w:sz w:val="24"/>
          <w:highlight w:val="none"/>
        </w:rPr>
      </w:pPr>
      <w:r>
        <w:rPr>
          <w:rFonts w:hint="eastAsia" w:ascii="宋体" w:hAnsi="宋体" w:eastAsia="宋体"/>
          <w:b/>
          <w:color w:val="auto"/>
          <w:sz w:val="24"/>
          <w:highlight w:val="none"/>
        </w:rPr>
        <w:t>三、投标分项报价表</w:t>
      </w:r>
      <w:bookmarkEnd w:id="68"/>
      <w:bookmarkEnd w:id="69"/>
    </w:p>
    <w:p w14:paraId="2D049397">
      <w:pPr>
        <w:spacing w:line="360" w:lineRule="auto"/>
        <w:ind w:firstLine="435"/>
        <w:rPr>
          <w:rFonts w:hint="eastAsia" w:ascii="宋体" w:hAnsi="宋体" w:eastAsia="宋体"/>
          <w:b/>
          <w:color w:val="auto"/>
          <w:sz w:val="24"/>
          <w:highlight w:val="none"/>
        </w:rPr>
      </w:pP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323"/>
        <w:gridCol w:w="1318"/>
        <w:gridCol w:w="1318"/>
        <w:gridCol w:w="672"/>
        <w:gridCol w:w="672"/>
        <w:gridCol w:w="939"/>
        <w:gridCol w:w="939"/>
        <w:gridCol w:w="670"/>
      </w:tblGrid>
      <w:tr w14:paraId="6E8D2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vAlign w:val="center"/>
          </w:tcPr>
          <w:p w14:paraId="239EDB2E">
            <w:pPr>
              <w:pStyle w:val="34"/>
              <w:widowControl w:val="0"/>
              <w:spacing w:before="0" w:beforeAutospacing="0" w:after="0" w:afterAutospacing="0"/>
              <w:rPr>
                <w:rFonts w:hint="eastAsia"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序号</w:t>
            </w:r>
          </w:p>
        </w:tc>
        <w:tc>
          <w:tcPr>
            <w:tcW w:w="777" w:type="pct"/>
            <w:vAlign w:val="center"/>
          </w:tcPr>
          <w:p w14:paraId="204B2697">
            <w:pPr>
              <w:jc w:val="center"/>
              <w:rPr>
                <w:rFonts w:hint="eastAsia" w:ascii="宋体" w:hAnsi="宋体" w:eastAsia="宋体"/>
                <w:b/>
                <w:color w:val="auto"/>
                <w:sz w:val="24"/>
                <w:highlight w:val="none"/>
              </w:rPr>
            </w:pPr>
            <w:r>
              <w:rPr>
                <w:rFonts w:hint="eastAsia" w:ascii="宋体" w:hAnsi="宋体" w:eastAsia="宋体"/>
                <w:b/>
                <w:color w:val="auto"/>
                <w:sz w:val="24"/>
                <w:highlight w:val="none"/>
              </w:rPr>
              <w:t>货物名称</w:t>
            </w:r>
          </w:p>
        </w:tc>
        <w:tc>
          <w:tcPr>
            <w:tcW w:w="773" w:type="pct"/>
            <w:vAlign w:val="center"/>
          </w:tcPr>
          <w:p w14:paraId="7E142F24">
            <w:pPr>
              <w:jc w:val="center"/>
              <w:rPr>
                <w:rFonts w:hint="eastAsia" w:ascii="宋体" w:hAnsi="宋体" w:eastAsia="宋体"/>
                <w:b/>
                <w:color w:val="auto"/>
                <w:sz w:val="24"/>
                <w:highlight w:val="none"/>
              </w:rPr>
            </w:pPr>
            <w:r>
              <w:rPr>
                <w:rFonts w:hint="eastAsia" w:ascii="宋体" w:hAnsi="宋体" w:eastAsia="宋体"/>
                <w:b/>
                <w:color w:val="auto"/>
                <w:sz w:val="24"/>
                <w:highlight w:val="none"/>
              </w:rPr>
              <w:t>品牌、型</w:t>
            </w:r>
          </w:p>
          <w:p w14:paraId="6761726F">
            <w:pPr>
              <w:jc w:val="center"/>
              <w:rPr>
                <w:rFonts w:hint="eastAsia" w:ascii="宋体" w:hAnsi="宋体" w:eastAsia="宋体"/>
                <w:b/>
                <w:color w:val="auto"/>
                <w:sz w:val="24"/>
                <w:highlight w:val="none"/>
              </w:rPr>
            </w:pPr>
            <w:r>
              <w:rPr>
                <w:rFonts w:hint="eastAsia" w:ascii="宋体" w:hAnsi="宋体" w:eastAsia="宋体"/>
                <w:b/>
                <w:color w:val="auto"/>
                <w:sz w:val="24"/>
                <w:highlight w:val="none"/>
              </w:rPr>
              <w:t>号</w:t>
            </w:r>
          </w:p>
        </w:tc>
        <w:tc>
          <w:tcPr>
            <w:tcW w:w="773" w:type="pct"/>
            <w:vAlign w:val="center"/>
          </w:tcPr>
          <w:p w14:paraId="206FFDFE">
            <w:pPr>
              <w:jc w:val="center"/>
              <w:rPr>
                <w:rFonts w:hint="eastAsia" w:ascii="宋体" w:hAnsi="宋体" w:eastAsia="宋体"/>
                <w:b/>
                <w:color w:val="auto"/>
                <w:sz w:val="24"/>
                <w:highlight w:val="none"/>
              </w:rPr>
            </w:pPr>
            <w:r>
              <w:rPr>
                <w:rFonts w:hint="eastAsia" w:ascii="宋体" w:hAnsi="宋体" w:eastAsia="宋体"/>
                <w:b/>
                <w:color w:val="auto"/>
                <w:sz w:val="24"/>
                <w:highlight w:val="none"/>
              </w:rPr>
              <w:t>原产地及</w:t>
            </w:r>
          </w:p>
          <w:p w14:paraId="036FC1CF">
            <w:pPr>
              <w:jc w:val="center"/>
              <w:rPr>
                <w:rFonts w:hint="eastAsia" w:ascii="宋体" w:hAnsi="宋体" w:eastAsia="宋体"/>
                <w:b/>
                <w:color w:val="auto"/>
                <w:sz w:val="24"/>
                <w:highlight w:val="none"/>
              </w:rPr>
            </w:pPr>
            <w:r>
              <w:rPr>
                <w:rFonts w:hint="eastAsia" w:ascii="宋体" w:hAnsi="宋体" w:eastAsia="宋体"/>
                <w:b/>
                <w:color w:val="auto"/>
                <w:sz w:val="24"/>
                <w:highlight w:val="none"/>
              </w:rPr>
              <w:t>生产厂商</w:t>
            </w:r>
          </w:p>
        </w:tc>
        <w:tc>
          <w:tcPr>
            <w:tcW w:w="394" w:type="pct"/>
            <w:vAlign w:val="center"/>
          </w:tcPr>
          <w:p w14:paraId="716ACF14">
            <w:pPr>
              <w:jc w:val="center"/>
              <w:rPr>
                <w:rFonts w:hint="eastAsia" w:ascii="宋体" w:hAnsi="宋体" w:eastAsia="宋体"/>
                <w:b/>
                <w:color w:val="auto"/>
                <w:sz w:val="24"/>
                <w:highlight w:val="none"/>
              </w:rPr>
            </w:pPr>
            <w:r>
              <w:rPr>
                <w:rFonts w:hint="eastAsia" w:ascii="宋体" w:hAnsi="宋体" w:eastAsia="宋体"/>
                <w:b/>
                <w:color w:val="auto"/>
                <w:sz w:val="24"/>
                <w:highlight w:val="none"/>
              </w:rPr>
              <w:t>单位</w:t>
            </w:r>
          </w:p>
        </w:tc>
        <w:tc>
          <w:tcPr>
            <w:tcW w:w="394" w:type="pct"/>
            <w:vAlign w:val="center"/>
          </w:tcPr>
          <w:p w14:paraId="29972AE7">
            <w:pPr>
              <w:jc w:val="center"/>
              <w:rPr>
                <w:rFonts w:hint="eastAsia" w:ascii="宋体" w:hAnsi="宋体" w:eastAsia="宋体"/>
                <w:b/>
                <w:color w:val="auto"/>
                <w:sz w:val="24"/>
                <w:highlight w:val="none"/>
              </w:rPr>
            </w:pPr>
            <w:r>
              <w:rPr>
                <w:rFonts w:hint="eastAsia" w:ascii="宋体" w:hAnsi="宋体" w:eastAsia="宋体"/>
                <w:b/>
                <w:color w:val="auto"/>
                <w:sz w:val="24"/>
                <w:highlight w:val="none"/>
              </w:rPr>
              <w:t>数量</w:t>
            </w:r>
          </w:p>
        </w:tc>
        <w:tc>
          <w:tcPr>
            <w:tcW w:w="551" w:type="pct"/>
            <w:vAlign w:val="center"/>
          </w:tcPr>
          <w:p w14:paraId="2755A47B">
            <w:pPr>
              <w:jc w:val="center"/>
              <w:rPr>
                <w:rFonts w:hint="eastAsia" w:ascii="宋体" w:hAnsi="宋体" w:eastAsia="宋体"/>
                <w:b/>
                <w:color w:val="auto"/>
                <w:sz w:val="24"/>
                <w:highlight w:val="none"/>
              </w:rPr>
            </w:pPr>
            <w:r>
              <w:rPr>
                <w:rFonts w:hint="eastAsia" w:ascii="宋体" w:hAnsi="宋体" w:eastAsia="宋体"/>
                <w:b/>
                <w:color w:val="auto"/>
                <w:sz w:val="24"/>
                <w:highlight w:val="none"/>
              </w:rPr>
              <w:t>单价</w:t>
            </w:r>
          </w:p>
          <w:p w14:paraId="1B93BDE1">
            <w:pPr>
              <w:jc w:val="center"/>
              <w:rPr>
                <w:rFonts w:hint="eastAsia" w:ascii="宋体" w:hAnsi="宋体" w:eastAsia="宋体"/>
                <w:b/>
                <w:color w:val="auto"/>
                <w:sz w:val="24"/>
                <w:highlight w:val="none"/>
              </w:rPr>
            </w:pPr>
            <w:r>
              <w:rPr>
                <w:rFonts w:hint="eastAsia" w:ascii="宋体" w:hAnsi="宋体" w:eastAsia="宋体"/>
                <w:b/>
                <w:color w:val="auto"/>
                <w:sz w:val="24"/>
                <w:highlight w:val="none"/>
              </w:rPr>
              <w:t>（元）</w:t>
            </w:r>
          </w:p>
        </w:tc>
        <w:tc>
          <w:tcPr>
            <w:tcW w:w="551" w:type="pct"/>
            <w:vAlign w:val="center"/>
          </w:tcPr>
          <w:p w14:paraId="0DE82740">
            <w:pPr>
              <w:jc w:val="center"/>
              <w:rPr>
                <w:rFonts w:hint="eastAsia" w:ascii="宋体" w:hAnsi="宋体" w:eastAsia="宋体"/>
                <w:b/>
                <w:color w:val="auto"/>
                <w:sz w:val="24"/>
                <w:highlight w:val="none"/>
              </w:rPr>
            </w:pPr>
            <w:r>
              <w:rPr>
                <w:rFonts w:hint="eastAsia" w:ascii="宋体" w:hAnsi="宋体" w:eastAsia="宋体"/>
                <w:b/>
                <w:color w:val="auto"/>
                <w:sz w:val="24"/>
                <w:highlight w:val="none"/>
              </w:rPr>
              <w:t>小计</w:t>
            </w:r>
          </w:p>
          <w:p w14:paraId="1E3672CE">
            <w:pPr>
              <w:jc w:val="center"/>
              <w:rPr>
                <w:rFonts w:hint="eastAsia" w:ascii="宋体" w:hAnsi="宋体" w:eastAsia="宋体"/>
                <w:b/>
                <w:color w:val="auto"/>
                <w:sz w:val="24"/>
                <w:highlight w:val="none"/>
              </w:rPr>
            </w:pPr>
            <w:r>
              <w:rPr>
                <w:rFonts w:hint="eastAsia" w:ascii="宋体" w:hAnsi="宋体" w:eastAsia="宋体"/>
                <w:b/>
                <w:color w:val="auto"/>
                <w:sz w:val="24"/>
                <w:highlight w:val="none"/>
              </w:rPr>
              <w:t>（元）</w:t>
            </w:r>
          </w:p>
        </w:tc>
        <w:tc>
          <w:tcPr>
            <w:tcW w:w="393" w:type="pct"/>
            <w:vAlign w:val="center"/>
          </w:tcPr>
          <w:p w14:paraId="29DF174A">
            <w:pPr>
              <w:jc w:val="center"/>
              <w:rPr>
                <w:rFonts w:hint="eastAsia" w:ascii="宋体" w:hAnsi="宋体" w:eastAsia="宋体"/>
                <w:b/>
                <w:color w:val="auto"/>
                <w:sz w:val="24"/>
                <w:highlight w:val="none"/>
              </w:rPr>
            </w:pPr>
            <w:r>
              <w:rPr>
                <w:rFonts w:hint="eastAsia" w:ascii="宋体" w:hAnsi="宋体" w:eastAsia="宋体"/>
                <w:b/>
                <w:color w:val="auto"/>
                <w:sz w:val="24"/>
                <w:highlight w:val="none"/>
              </w:rPr>
              <w:t>备注</w:t>
            </w:r>
          </w:p>
        </w:tc>
      </w:tr>
      <w:tr w14:paraId="367D2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bottom w:val="single" w:color="auto" w:sz="4" w:space="0"/>
            </w:tcBorders>
          </w:tcPr>
          <w:p w14:paraId="38E4A053">
            <w:pPr>
              <w:jc w:val="center"/>
              <w:rPr>
                <w:rFonts w:hint="eastAsia" w:ascii="宋体" w:hAnsi="宋体" w:eastAsia="宋体"/>
                <w:color w:val="auto"/>
                <w:sz w:val="24"/>
                <w:highlight w:val="none"/>
              </w:rPr>
            </w:pPr>
            <w:r>
              <w:rPr>
                <w:rFonts w:hint="eastAsia" w:ascii="宋体" w:hAnsi="宋体" w:eastAsia="宋体"/>
                <w:color w:val="auto"/>
                <w:sz w:val="24"/>
                <w:highlight w:val="none"/>
              </w:rPr>
              <w:t>1</w:t>
            </w:r>
          </w:p>
        </w:tc>
        <w:tc>
          <w:tcPr>
            <w:tcW w:w="777" w:type="pct"/>
          </w:tcPr>
          <w:p w14:paraId="35E7723C">
            <w:pPr>
              <w:rPr>
                <w:rFonts w:hint="eastAsia" w:ascii="宋体" w:hAnsi="宋体" w:eastAsia="宋体"/>
                <w:color w:val="auto"/>
                <w:sz w:val="24"/>
                <w:highlight w:val="none"/>
              </w:rPr>
            </w:pPr>
          </w:p>
        </w:tc>
        <w:tc>
          <w:tcPr>
            <w:tcW w:w="773" w:type="pct"/>
          </w:tcPr>
          <w:p w14:paraId="0B1638B9">
            <w:pPr>
              <w:rPr>
                <w:rFonts w:hint="eastAsia" w:ascii="宋体" w:hAnsi="宋体" w:eastAsia="宋体"/>
                <w:color w:val="auto"/>
                <w:sz w:val="24"/>
                <w:highlight w:val="none"/>
              </w:rPr>
            </w:pPr>
          </w:p>
        </w:tc>
        <w:tc>
          <w:tcPr>
            <w:tcW w:w="773" w:type="pct"/>
          </w:tcPr>
          <w:p w14:paraId="6E8ACB46">
            <w:pPr>
              <w:rPr>
                <w:rFonts w:hint="eastAsia" w:ascii="宋体" w:hAnsi="宋体" w:eastAsia="宋体"/>
                <w:color w:val="auto"/>
                <w:sz w:val="24"/>
                <w:highlight w:val="none"/>
              </w:rPr>
            </w:pPr>
          </w:p>
        </w:tc>
        <w:tc>
          <w:tcPr>
            <w:tcW w:w="394" w:type="pct"/>
          </w:tcPr>
          <w:p w14:paraId="5DA533DD">
            <w:pPr>
              <w:rPr>
                <w:rFonts w:hint="eastAsia" w:ascii="宋体" w:hAnsi="宋体" w:eastAsia="宋体"/>
                <w:color w:val="auto"/>
                <w:sz w:val="24"/>
                <w:highlight w:val="none"/>
              </w:rPr>
            </w:pPr>
          </w:p>
        </w:tc>
        <w:tc>
          <w:tcPr>
            <w:tcW w:w="394" w:type="pct"/>
          </w:tcPr>
          <w:p w14:paraId="25C393CE">
            <w:pPr>
              <w:rPr>
                <w:rFonts w:hint="eastAsia" w:ascii="宋体" w:hAnsi="宋体" w:eastAsia="宋体"/>
                <w:color w:val="auto"/>
                <w:sz w:val="24"/>
                <w:highlight w:val="none"/>
              </w:rPr>
            </w:pPr>
          </w:p>
        </w:tc>
        <w:tc>
          <w:tcPr>
            <w:tcW w:w="551" w:type="pct"/>
          </w:tcPr>
          <w:p w14:paraId="5B0A1C9A">
            <w:pPr>
              <w:rPr>
                <w:rFonts w:hint="eastAsia" w:ascii="宋体" w:hAnsi="宋体" w:eastAsia="宋体"/>
                <w:color w:val="auto"/>
                <w:sz w:val="24"/>
                <w:highlight w:val="none"/>
              </w:rPr>
            </w:pPr>
          </w:p>
        </w:tc>
        <w:tc>
          <w:tcPr>
            <w:tcW w:w="551" w:type="pct"/>
          </w:tcPr>
          <w:p w14:paraId="2DF826D3">
            <w:pPr>
              <w:rPr>
                <w:rFonts w:hint="eastAsia" w:ascii="宋体" w:hAnsi="宋体" w:eastAsia="宋体"/>
                <w:color w:val="auto"/>
                <w:sz w:val="24"/>
                <w:highlight w:val="none"/>
              </w:rPr>
            </w:pPr>
          </w:p>
        </w:tc>
        <w:tc>
          <w:tcPr>
            <w:tcW w:w="393" w:type="pct"/>
          </w:tcPr>
          <w:p w14:paraId="23F62F31">
            <w:pPr>
              <w:rPr>
                <w:rFonts w:hint="eastAsia" w:ascii="宋体" w:hAnsi="宋体" w:eastAsia="宋体"/>
                <w:color w:val="auto"/>
                <w:sz w:val="24"/>
                <w:highlight w:val="none"/>
              </w:rPr>
            </w:pPr>
          </w:p>
        </w:tc>
      </w:tr>
      <w:tr w14:paraId="1E083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7AB447CE">
            <w:pPr>
              <w:jc w:val="center"/>
              <w:rPr>
                <w:rFonts w:hint="eastAsia" w:ascii="宋体" w:hAnsi="宋体" w:eastAsia="宋体"/>
                <w:color w:val="auto"/>
                <w:sz w:val="24"/>
                <w:highlight w:val="none"/>
              </w:rPr>
            </w:pPr>
            <w:r>
              <w:rPr>
                <w:rFonts w:hint="eastAsia" w:ascii="宋体" w:hAnsi="宋体" w:eastAsia="宋体"/>
                <w:color w:val="auto"/>
                <w:sz w:val="24"/>
                <w:highlight w:val="none"/>
              </w:rPr>
              <w:t>2</w:t>
            </w:r>
          </w:p>
        </w:tc>
        <w:tc>
          <w:tcPr>
            <w:tcW w:w="777" w:type="pct"/>
          </w:tcPr>
          <w:p w14:paraId="71339D00">
            <w:pPr>
              <w:rPr>
                <w:rFonts w:hint="eastAsia" w:ascii="宋体" w:hAnsi="宋体" w:eastAsia="宋体"/>
                <w:color w:val="auto"/>
                <w:sz w:val="24"/>
                <w:highlight w:val="none"/>
              </w:rPr>
            </w:pPr>
          </w:p>
        </w:tc>
        <w:tc>
          <w:tcPr>
            <w:tcW w:w="773" w:type="pct"/>
          </w:tcPr>
          <w:p w14:paraId="641AE9E1">
            <w:pPr>
              <w:rPr>
                <w:rFonts w:hint="eastAsia" w:ascii="宋体" w:hAnsi="宋体" w:eastAsia="宋体"/>
                <w:color w:val="auto"/>
                <w:sz w:val="24"/>
                <w:highlight w:val="none"/>
              </w:rPr>
            </w:pPr>
          </w:p>
        </w:tc>
        <w:tc>
          <w:tcPr>
            <w:tcW w:w="773" w:type="pct"/>
          </w:tcPr>
          <w:p w14:paraId="778B57B1">
            <w:pPr>
              <w:rPr>
                <w:rFonts w:hint="eastAsia" w:ascii="宋体" w:hAnsi="宋体" w:eastAsia="宋体"/>
                <w:color w:val="auto"/>
                <w:sz w:val="24"/>
                <w:highlight w:val="none"/>
              </w:rPr>
            </w:pPr>
          </w:p>
        </w:tc>
        <w:tc>
          <w:tcPr>
            <w:tcW w:w="394" w:type="pct"/>
          </w:tcPr>
          <w:p w14:paraId="37B02447">
            <w:pPr>
              <w:rPr>
                <w:rFonts w:hint="eastAsia" w:ascii="宋体" w:hAnsi="宋体" w:eastAsia="宋体"/>
                <w:color w:val="auto"/>
                <w:sz w:val="24"/>
                <w:highlight w:val="none"/>
              </w:rPr>
            </w:pPr>
          </w:p>
        </w:tc>
        <w:tc>
          <w:tcPr>
            <w:tcW w:w="394" w:type="pct"/>
          </w:tcPr>
          <w:p w14:paraId="7B6C7EBF">
            <w:pPr>
              <w:rPr>
                <w:rFonts w:hint="eastAsia" w:ascii="宋体" w:hAnsi="宋体" w:eastAsia="宋体"/>
                <w:color w:val="auto"/>
                <w:sz w:val="24"/>
                <w:highlight w:val="none"/>
              </w:rPr>
            </w:pPr>
          </w:p>
        </w:tc>
        <w:tc>
          <w:tcPr>
            <w:tcW w:w="551" w:type="pct"/>
          </w:tcPr>
          <w:p w14:paraId="0C47661E">
            <w:pPr>
              <w:rPr>
                <w:rFonts w:hint="eastAsia" w:ascii="宋体" w:hAnsi="宋体" w:eastAsia="宋体"/>
                <w:color w:val="auto"/>
                <w:sz w:val="24"/>
                <w:highlight w:val="none"/>
              </w:rPr>
            </w:pPr>
          </w:p>
        </w:tc>
        <w:tc>
          <w:tcPr>
            <w:tcW w:w="551" w:type="pct"/>
          </w:tcPr>
          <w:p w14:paraId="2A2542C6">
            <w:pPr>
              <w:rPr>
                <w:rFonts w:hint="eastAsia" w:ascii="宋体" w:hAnsi="宋体" w:eastAsia="宋体"/>
                <w:color w:val="auto"/>
                <w:sz w:val="24"/>
                <w:highlight w:val="none"/>
              </w:rPr>
            </w:pPr>
          </w:p>
        </w:tc>
        <w:tc>
          <w:tcPr>
            <w:tcW w:w="393" w:type="pct"/>
          </w:tcPr>
          <w:p w14:paraId="727F7068">
            <w:pPr>
              <w:rPr>
                <w:rFonts w:hint="eastAsia" w:ascii="宋体" w:hAnsi="宋体" w:eastAsia="宋体"/>
                <w:color w:val="auto"/>
                <w:sz w:val="24"/>
                <w:highlight w:val="none"/>
              </w:rPr>
            </w:pPr>
          </w:p>
        </w:tc>
      </w:tr>
      <w:tr w14:paraId="25D00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3BDC840A">
            <w:pPr>
              <w:jc w:val="center"/>
              <w:rPr>
                <w:rFonts w:hint="eastAsia" w:ascii="宋体" w:hAnsi="宋体" w:eastAsia="宋体"/>
                <w:color w:val="auto"/>
                <w:sz w:val="24"/>
                <w:highlight w:val="none"/>
              </w:rPr>
            </w:pPr>
            <w:r>
              <w:rPr>
                <w:rFonts w:hint="eastAsia" w:ascii="宋体" w:hAnsi="宋体" w:eastAsia="宋体"/>
                <w:color w:val="auto"/>
                <w:sz w:val="24"/>
                <w:highlight w:val="none"/>
              </w:rPr>
              <w:t>3</w:t>
            </w:r>
          </w:p>
        </w:tc>
        <w:tc>
          <w:tcPr>
            <w:tcW w:w="777" w:type="pct"/>
          </w:tcPr>
          <w:p w14:paraId="15C248C1">
            <w:pPr>
              <w:rPr>
                <w:rFonts w:hint="eastAsia" w:ascii="宋体" w:hAnsi="宋体" w:eastAsia="宋体"/>
                <w:color w:val="auto"/>
                <w:sz w:val="24"/>
                <w:highlight w:val="none"/>
              </w:rPr>
            </w:pPr>
          </w:p>
        </w:tc>
        <w:tc>
          <w:tcPr>
            <w:tcW w:w="773" w:type="pct"/>
          </w:tcPr>
          <w:p w14:paraId="596DD4C6">
            <w:pPr>
              <w:rPr>
                <w:rFonts w:hint="eastAsia" w:ascii="宋体" w:hAnsi="宋体" w:eastAsia="宋体"/>
                <w:color w:val="auto"/>
                <w:sz w:val="24"/>
                <w:highlight w:val="none"/>
              </w:rPr>
            </w:pPr>
          </w:p>
        </w:tc>
        <w:tc>
          <w:tcPr>
            <w:tcW w:w="773" w:type="pct"/>
          </w:tcPr>
          <w:p w14:paraId="6588A6C4">
            <w:pPr>
              <w:rPr>
                <w:rFonts w:hint="eastAsia" w:ascii="宋体" w:hAnsi="宋体" w:eastAsia="宋体"/>
                <w:color w:val="auto"/>
                <w:sz w:val="24"/>
                <w:highlight w:val="none"/>
              </w:rPr>
            </w:pPr>
          </w:p>
        </w:tc>
        <w:tc>
          <w:tcPr>
            <w:tcW w:w="394" w:type="pct"/>
          </w:tcPr>
          <w:p w14:paraId="46728A30">
            <w:pPr>
              <w:rPr>
                <w:rFonts w:hint="eastAsia" w:ascii="宋体" w:hAnsi="宋体" w:eastAsia="宋体"/>
                <w:color w:val="auto"/>
                <w:sz w:val="24"/>
                <w:highlight w:val="none"/>
              </w:rPr>
            </w:pPr>
          </w:p>
        </w:tc>
        <w:tc>
          <w:tcPr>
            <w:tcW w:w="394" w:type="pct"/>
          </w:tcPr>
          <w:p w14:paraId="332C3D3D">
            <w:pPr>
              <w:rPr>
                <w:rFonts w:hint="eastAsia" w:ascii="宋体" w:hAnsi="宋体" w:eastAsia="宋体"/>
                <w:color w:val="auto"/>
                <w:sz w:val="24"/>
                <w:highlight w:val="none"/>
              </w:rPr>
            </w:pPr>
          </w:p>
        </w:tc>
        <w:tc>
          <w:tcPr>
            <w:tcW w:w="551" w:type="pct"/>
          </w:tcPr>
          <w:p w14:paraId="433612EB">
            <w:pPr>
              <w:rPr>
                <w:rFonts w:hint="eastAsia" w:ascii="宋体" w:hAnsi="宋体" w:eastAsia="宋体"/>
                <w:color w:val="auto"/>
                <w:sz w:val="24"/>
                <w:highlight w:val="none"/>
              </w:rPr>
            </w:pPr>
          </w:p>
        </w:tc>
        <w:tc>
          <w:tcPr>
            <w:tcW w:w="551" w:type="pct"/>
          </w:tcPr>
          <w:p w14:paraId="0C809F56">
            <w:pPr>
              <w:rPr>
                <w:rFonts w:hint="eastAsia" w:ascii="宋体" w:hAnsi="宋体" w:eastAsia="宋体"/>
                <w:color w:val="auto"/>
                <w:sz w:val="24"/>
                <w:highlight w:val="none"/>
              </w:rPr>
            </w:pPr>
          </w:p>
        </w:tc>
        <w:tc>
          <w:tcPr>
            <w:tcW w:w="393" w:type="pct"/>
          </w:tcPr>
          <w:p w14:paraId="3D6D512D">
            <w:pPr>
              <w:rPr>
                <w:rFonts w:hint="eastAsia" w:ascii="宋体" w:hAnsi="宋体" w:eastAsia="宋体"/>
                <w:color w:val="auto"/>
                <w:sz w:val="24"/>
                <w:highlight w:val="none"/>
              </w:rPr>
            </w:pPr>
          </w:p>
        </w:tc>
      </w:tr>
      <w:tr w14:paraId="098E2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38D9AECF">
            <w:pPr>
              <w:jc w:val="center"/>
              <w:rPr>
                <w:rFonts w:hint="eastAsia" w:ascii="宋体" w:hAnsi="宋体" w:eastAsia="宋体"/>
                <w:color w:val="auto"/>
                <w:sz w:val="24"/>
                <w:highlight w:val="none"/>
              </w:rPr>
            </w:pPr>
            <w:r>
              <w:rPr>
                <w:rFonts w:hint="eastAsia" w:ascii="宋体" w:hAnsi="宋体" w:eastAsia="宋体"/>
                <w:color w:val="auto"/>
                <w:sz w:val="24"/>
                <w:highlight w:val="none"/>
              </w:rPr>
              <w:t>4</w:t>
            </w:r>
          </w:p>
        </w:tc>
        <w:tc>
          <w:tcPr>
            <w:tcW w:w="777" w:type="pct"/>
          </w:tcPr>
          <w:p w14:paraId="12140515">
            <w:pPr>
              <w:rPr>
                <w:rFonts w:hint="eastAsia" w:ascii="宋体" w:hAnsi="宋体" w:eastAsia="宋体"/>
                <w:color w:val="auto"/>
                <w:sz w:val="24"/>
                <w:highlight w:val="none"/>
              </w:rPr>
            </w:pPr>
          </w:p>
        </w:tc>
        <w:tc>
          <w:tcPr>
            <w:tcW w:w="773" w:type="pct"/>
          </w:tcPr>
          <w:p w14:paraId="2513ADDA">
            <w:pPr>
              <w:rPr>
                <w:rFonts w:hint="eastAsia" w:ascii="宋体" w:hAnsi="宋体" w:eastAsia="宋体"/>
                <w:color w:val="auto"/>
                <w:sz w:val="24"/>
                <w:highlight w:val="none"/>
              </w:rPr>
            </w:pPr>
          </w:p>
        </w:tc>
        <w:tc>
          <w:tcPr>
            <w:tcW w:w="773" w:type="pct"/>
          </w:tcPr>
          <w:p w14:paraId="7F015903">
            <w:pPr>
              <w:rPr>
                <w:rFonts w:hint="eastAsia" w:ascii="宋体" w:hAnsi="宋体" w:eastAsia="宋体"/>
                <w:color w:val="auto"/>
                <w:sz w:val="24"/>
                <w:highlight w:val="none"/>
              </w:rPr>
            </w:pPr>
          </w:p>
        </w:tc>
        <w:tc>
          <w:tcPr>
            <w:tcW w:w="394" w:type="pct"/>
          </w:tcPr>
          <w:p w14:paraId="71C0B99A">
            <w:pPr>
              <w:rPr>
                <w:rFonts w:hint="eastAsia" w:ascii="宋体" w:hAnsi="宋体" w:eastAsia="宋体"/>
                <w:color w:val="auto"/>
                <w:sz w:val="24"/>
                <w:highlight w:val="none"/>
              </w:rPr>
            </w:pPr>
          </w:p>
        </w:tc>
        <w:tc>
          <w:tcPr>
            <w:tcW w:w="394" w:type="pct"/>
          </w:tcPr>
          <w:p w14:paraId="099D5058">
            <w:pPr>
              <w:rPr>
                <w:rFonts w:hint="eastAsia" w:ascii="宋体" w:hAnsi="宋体" w:eastAsia="宋体"/>
                <w:color w:val="auto"/>
                <w:sz w:val="24"/>
                <w:highlight w:val="none"/>
              </w:rPr>
            </w:pPr>
          </w:p>
        </w:tc>
        <w:tc>
          <w:tcPr>
            <w:tcW w:w="551" w:type="pct"/>
          </w:tcPr>
          <w:p w14:paraId="731FFC22">
            <w:pPr>
              <w:rPr>
                <w:rFonts w:hint="eastAsia" w:ascii="宋体" w:hAnsi="宋体" w:eastAsia="宋体"/>
                <w:color w:val="auto"/>
                <w:sz w:val="24"/>
                <w:highlight w:val="none"/>
              </w:rPr>
            </w:pPr>
          </w:p>
        </w:tc>
        <w:tc>
          <w:tcPr>
            <w:tcW w:w="551" w:type="pct"/>
          </w:tcPr>
          <w:p w14:paraId="2D189F16">
            <w:pPr>
              <w:rPr>
                <w:rFonts w:hint="eastAsia" w:ascii="宋体" w:hAnsi="宋体" w:eastAsia="宋体"/>
                <w:color w:val="auto"/>
                <w:sz w:val="24"/>
                <w:highlight w:val="none"/>
              </w:rPr>
            </w:pPr>
          </w:p>
        </w:tc>
        <w:tc>
          <w:tcPr>
            <w:tcW w:w="393" w:type="pct"/>
          </w:tcPr>
          <w:p w14:paraId="249BD6DA">
            <w:pPr>
              <w:rPr>
                <w:rFonts w:hint="eastAsia" w:ascii="宋体" w:hAnsi="宋体" w:eastAsia="宋体"/>
                <w:color w:val="auto"/>
                <w:sz w:val="24"/>
                <w:highlight w:val="none"/>
              </w:rPr>
            </w:pPr>
          </w:p>
        </w:tc>
      </w:tr>
      <w:tr w14:paraId="501FB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2D0B575B">
            <w:pPr>
              <w:jc w:val="center"/>
              <w:rPr>
                <w:rFonts w:hint="eastAsia" w:ascii="宋体" w:hAnsi="宋体" w:eastAsia="宋体"/>
                <w:color w:val="auto"/>
                <w:sz w:val="24"/>
                <w:highlight w:val="none"/>
              </w:rPr>
            </w:pPr>
            <w:r>
              <w:rPr>
                <w:rFonts w:hint="eastAsia" w:ascii="宋体" w:hAnsi="宋体" w:eastAsia="宋体"/>
                <w:color w:val="auto"/>
                <w:sz w:val="24"/>
                <w:highlight w:val="none"/>
              </w:rPr>
              <w:t>5</w:t>
            </w:r>
          </w:p>
        </w:tc>
        <w:tc>
          <w:tcPr>
            <w:tcW w:w="777" w:type="pct"/>
          </w:tcPr>
          <w:p w14:paraId="2722FF19">
            <w:pPr>
              <w:rPr>
                <w:rFonts w:hint="eastAsia" w:ascii="宋体" w:hAnsi="宋体" w:eastAsia="宋体"/>
                <w:color w:val="auto"/>
                <w:sz w:val="24"/>
                <w:highlight w:val="none"/>
              </w:rPr>
            </w:pPr>
          </w:p>
        </w:tc>
        <w:tc>
          <w:tcPr>
            <w:tcW w:w="773" w:type="pct"/>
          </w:tcPr>
          <w:p w14:paraId="04A12F0A">
            <w:pPr>
              <w:rPr>
                <w:rFonts w:hint="eastAsia" w:ascii="宋体" w:hAnsi="宋体" w:eastAsia="宋体"/>
                <w:color w:val="auto"/>
                <w:sz w:val="24"/>
                <w:highlight w:val="none"/>
              </w:rPr>
            </w:pPr>
          </w:p>
        </w:tc>
        <w:tc>
          <w:tcPr>
            <w:tcW w:w="773" w:type="pct"/>
          </w:tcPr>
          <w:p w14:paraId="369634A7">
            <w:pPr>
              <w:rPr>
                <w:rFonts w:hint="eastAsia" w:ascii="宋体" w:hAnsi="宋体" w:eastAsia="宋体"/>
                <w:color w:val="auto"/>
                <w:sz w:val="24"/>
                <w:highlight w:val="none"/>
              </w:rPr>
            </w:pPr>
          </w:p>
        </w:tc>
        <w:tc>
          <w:tcPr>
            <w:tcW w:w="394" w:type="pct"/>
          </w:tcPr>
          <w:p w14:paraId="3B6EAFFA">
            <w:pPr>
              <w:rPr>
                <w:rFonts w:hint="eastAsia" w:ascii="宋体" w:hAnsi="宋体" w:eastAsia="宋体"/>
                <w:color w:val="auto"/>
                <w:sz w:val="24"/>
                <w:highlight w:val="none"/>
              </w:rPr>
            </w:pPr>
          </w:p>
        </w:tc>
        <w:tc>
          <w:tcPr>
            <w:tcW w:w="394" w:type="pct"/>
          </w:tcPr>
          <w:p w14:paraId="2061E456">
            <w:pPr>
              <w:rPr>
                <w:rFonts w:hint="eastAsia" w:ascii="宋体" w:hAnsi="宋体" w:eastAsia="宋体"/>
                <w:color w:val="auto"/>
                <w:sz w:val="24"/>
                <w:highlight w:val="none"/>
              </w:rPr>
            </w:pPr>
          </w:p>
        </w:tc>
        <w:tc>
          <w:tcPr>
            <w:tcW w:w="551" w:type="pct"/>
          </w:tcPr>
          <w:p w14:paraId="66817AE7">
            <w:pPr>
              <w:rPr>
                <w:rFonts w:hint="eastAsia" w:ascii="宋体" w:hAnsi="宋体" w:eastAsia="宋体"/>
                <w:color w:val="auto"/>
                <w:sz w:val="24"/>
                <w:highlight w:val="none"/>
              </w:rPr>
            </w:pPr>
          </w:p>
        </w:tc>
        <w:tc>
          <w:tcPr>
            <w:tcW w:w="551" w:type="pct"/>
          </w:tcPr>
          <w:p w14:paraId="1054CA96">
            <w:pPr>
              <w:rPr>
                <w:rFonts w:hint="eastAsia" w:ascii="宋体" w:hAnsi="宋体" w:eastAsia="宋体"/>
                <w:color w:val="auto"/>
                <w:sz w:val="24"/>
                <w:highlight w:val="none"/>
              </w:rPr>
            </w:pPr>
          </w:p>
        </w:tc>
        <w:tc>
          <w:tcPr>
            <w:tcW w:w="393" w:type="pct"/>
          </w:tcPr>
          <w:p w14:paraId="1FEC87BA">
            <w:pPr>
              <w:rPr>
                <w:rFonts w:hint="eastAsia" w:ascii="宋体" w:hAnsi="宋体" w:eastAsia="宋体"/>
                <w:color w:val="auto"/>
                <w:sz w:val="24"/>
                <w:highlight w:val="none"/>
              </w:rPr>
            </w:pPr>
          </w:p>
        </w:tc>
      </w:tr>
      <w:tr w14:paraId="69FCD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6CA22E9E">
            <w:pPr>
              <w:jc w:val="center"/>
              <w:rPr>
                <w:rFonts w:hint="eastAsia" w:ascii="宋体" w:hAnsi="宋体" w:eastAsia="宋体"/>
                <w:color w:val="auto"/>
                <w:sz w:val="24"/>
                <w:highlight w:val="none"/>
              </w:rPr>
            </w:pPr>
            <w:r>
              <w:rPr>
                <w:rFonts w:hint="eastAsia" w:ascii="宋体" w:hAnsi="宋体" w:eastAsia="宋体"/>
                <w:color w:val="auto"/>
                <w:sz w:val="24"/>
                <w:highlight w:val="none"/>
              </w:rPr>
              <w:t>6</w:t>
            </w:r>
          </w:p>
        </w:tc>
        <w:tc>
          <w:tcPr>
            <w:tcW w:w="777" w:type="pct"/>
          </w:tcPr>
          <w:p w14:paraId="24E35524">
            <w:pPr>
              <w:rPr>
                <w:rFonts w:hint="eastAsia" w:ascii="宋体" w:hAnsi="宋体" w:eastAsia="宋体"/>
                <w:color w:val="auto"/>
                <w:sz w:val="24"/>
                <w:highlight w:val="none"/>
              </w:rPr>
            </w:pPr>
          </w:p>
        </w:tc>
        <w:tc>
          <w:tcPr>
            <w:tcW w:w="773" w:type="pct"/>
          </w:tcPr>
          <w:p w14:paraId="404615BA">
            <w:pPr>
              <w:rPr>
                <w:rFonts w:hint="eastAsia" w:ascii="宋体" w:hAnsi="宋体" w:eastAsia="宋体"/>
                <w:color w:val="auto"/>
                <w:sz w:val="24"/>
                <w:highlight w:val="none"/>
              </w:rPr>
            </w:pPr>
          </w:p>
        </w:tc>
        <w:tc>
          <w:tcPr>
            <w:tcW w:w="773" w:type="pct"/>
          </w:tcPr>
          <w:p w14:paraId="5BBC5DA1">
            <w:pPr>
              <w:rPr>
                <w:rFonts w:hint="eastAsia" w:ascii="宋体" w:hAnsi="宋体" w:eastAsia="宋体"/>
                <w:color w:val="auto"/>
                <w:sz w:val="24"/>
                <w:highlight w:val="none"/>
              </w:rPr>
            </w:pPr>
          </w:p>
        </w:tc>
        <w:tc>
          <w:tcPr>
            <w:tcW w:w="394" w:type="pct"/>
          </w:tcPr>
          <w:p w14:paraId="6460DA41">
            <w:pPr>
              <w:rPr>
                <w:rFonts w:hint="eastAsia" w:ascii="宋体" w:hAnsi="宋体" w:eastAsia="宋体"/>
                <w:color w:val="auto"/>
                <w:sz w:val="24"/>
                <w:highlight w:val="none"/>
              </w:rPr>
            </w:pPr>
          </w:p>
        </w:tc>
        <w:tc>
          <w:tcPr>
            <w:tcW w:w="394" w:type="pct"/>
          </w:tcPr>
          <w:p w14:paraId="72A1D79C">
            <w:pPr>
              <w:rPr>
                <w:rFonts w:hint="eastAsia" w:ascii="宋体" w:hAnsi="宋体" w:eastAsia="宋体"/>
                <w:color w:val="auto"/>
                <w:sz w:val="24"/>
                <w:highlight w:val="none"/>
              </w:rPr>
            </w:pPr>
          </w:p>
        </w:tc>
        <w:tc>
          <w:tcPr>
            <w:tcW w:w="551" w:type="pct"/>
          </w:tcPr>
          <w:p w14:paraId="45D9805F">
            <w:pPr>
              <w:rPr>
                <w:rFonts w:hint="eastAsia" w:ascii="宋体" w:hAnsi="宋体" w:eastAsia="宋体"/>
                <w:color w:val="auto"/>
                <w:sz w:val="24"/>
                <w:highlight w:val="none"/>
              </w:rPr>
            </w:pPr>
          </w:p>
        </w:tc>
        <w:tc>
          <w:tcPr>
            <w:tcW w:w="551" w:type="pct"/>
          </w:tcPr>
          <w:p w14:paraId="441E8A5D">
            <w:pPr>
              <w:rPr>
                <w:rFonts w:hint="eastAsia" w:ascii="宋体" w:hAnsi="宋体" w:eastAsia="宋体"/>
                <w:color w:val="auto"/>
                <w:sz w:val="24"/>
                <w:highlight w:val="none"/>
              </w:rPr>
            </w:pPr>
          </w:p>
        </w:tc>
        <w:tc>
          <w:tcPr>
            <w:tcW w:w="393" w:type="pct"/>
          </w:tcPr>
          <w:p w14:paraId="62AEE10F">
            <w:pPr>
              <w:rPr>
                <w:rFonts w:hint="eastAsia" w:ascii="宋体" w:hAnsi="宋体" w:eastAsia="宋体"/>
                <w:color w:val="auto"/>
                <w:sz w:val="24"/>
                <w:highlight w:val="none"/>
              </w:rPr>
            </w:pPr>
          </w:p>
        </w:tc>
      </w:tr>
      <w:tr w14:paraId="3EBF9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24B85AEB">
            <w:pPr>
              <w:jc w:val="center"/>
              <w:rPr>
                <w:rFonts w:hint="eastAsia" w:ascii="宋体" w:hAnsi="宋体" w:eastAsia="宋体"/>
                <w:color w:val="auto"/>
                <w:sz w:val="24"/>
                <w:highlight w:val="none"/>
              </w:rPr>
            </w:pPr>
            <w:r>
              <w:rPr>
                <w:rFonts w:hint="eastAsia" w:ascii="宋体" w:hAnsi="宋体" w:eastAsia="宋体"/>
                <w:color w:val="auto"/>
                <w:sz w:val="24"/>
                <w:highlight w:val="none"/>
              </w:rPr>
              <w:t>7</w:t>
            </w:r>
          </w:p>
        </w:tc>
        <w:tc>
          <w:tcPr>
            <w:tcW w:w="777" w:type="pct"/>
          </w:tcPr>
          <w:p w14:paraId="4F84A922">
            <w:pPr>
              <w:rPr>
                <w:rFonts w:hint="eastAsia" w:ascii="宋体" w:hAnsi="宋体" w:eastAsia="宋体"/>
                <w:color w:val="auto"/>
                <w:sz w:val="24"/>
                <w:highlight w:val="none"/>
              </w:rPr>
            </w:pPr>
          </w:p>
        </w:tc>
        <w:tc>
          <w:tcPr>
            <w:tcW w:w="773" w:type="pct"/>
          </w:tcPr>
          <w:p w14:paraId="2F596D4C">
            <w:pPr>
              <w:rPr>
                <w:rFonts w:hint="eastAsia" w:ascii="宋体" w:hAnsi="宋体" w:eastAsia="宋体"/>
                <w:color w:val="auto"/>
                <w:sz w:val="24"/>
                <w:highlight w:val="none"/>
              </w:rPr>
            </w:pPr>
          </w:p>
        </w:tc>
        <w:tc>
          <w:tcPr>
            <w:tcW w:w="773" w:type="pct"/>
          </w:tcPr>
          <w:p w14:paraId="14C2BE53">
            <w:pPr>
              <w:rPr>
                <w:rFonts w:hint="eastAsia" w:ascii="宋体" w:hAnsi="宋体" w:eastAsia="宋体"/>
                <w:color w:val="auto"/>
                <w:sz w:val="24"/>
                <w:highlight w:val="none"/>
              </w:rPr>
            </w:pPr>
          </w:p>
        </w:tc>
        <w:tc>
          <w:tcPr>
            <w:tcW w:w="394" w:type="pct"/>
          </w:tcPr>
          <w:p w14:paraId="0E0C3518">
            <w:pPr>
              <w:rPr>
                <w:rFonts w:hint="eastAsia" w:ascii="宋体" w:hAnsi="宋体" w:eastAsia="宋体"/>
                <w:color w:val="auto"/>
                <w:sz w:val="24"/>
                <w:highlight w:val="none"/>
              </w:rPr>
            </w:pPr>
          </w:p>
        </w:tc>
        <w:tc>
          <w:tcPr>
            <w:tcW w:w="394" w:type="pct"/>
          </w:tcPr>
          <w:p w14:paraId="055DA361">
            <w:pPr>
              <w:rPr>
                <w:rFonts w:hint="eastAsia" w:ascii="宋体" w:hAnsi="宋体" w:eastAsia="宋体"/>
                <w:color w:val="auto"/>
                <w:sz w:val="24"/>
                <w:highlight w:val="none"/>
              </w:rPr>
            </w:pPr>
          </w:p>
        </w:tc>
        <w:tc>
          <w:tcPr>
            <w:tcW w:w="551" w:type="pct"/>
          </w:tcPr>
          <w:p w14:paraId="7451628D">
            <w:pPr>
              <w:rPr>
                <w:rFonts w:hint="eastAsia" w:ascii="宋体" w:hAnsi="宋体" w:eastAsia="宋体"/>
                <w:color w:val="auto"/>
                <w:sz w:val="24"/>
                <w:highlight w:val="none"/>
              </w:rPr>
            </w:pPr>
          </w:p>
        </w:tc>
        <w:tc>
          <w:tcPr>
            <w:tcW w:w="551" w:type="pct"/>
          </w:tcPr>
          <w:p w14:paraId="713EC2C4">
            <w:pPr>
              <w:rPr>
                <w:rFonts w:hint="eastAsia" w:ascii="宋体" w:hAnsi="宋体" w:eastAsia="宋体"/>
                <w:color w:val="auto"/>
                <w:sz w:val="24"/>
                <w:highlight w:val="none"/>
              </w:rPr>
            </w:pPr>
          </w:p>
        </w:tc>
        <w:tc>
          <w:tcPr>
            <w:tcW w:w="393" w:type="pct"/>
          </w:tcPr>
          <w:p w14:paraId="0FC2C9AC">
            <w:pPr>
              <w:rPr>
                <w:rFonts w:hint="eastAsia" w:ascii="宋体" w:hAnsi="宋体" w:eastAsia="宋体"/>
                <w:color w:val="auto"/>
                <w:sz w:val="24"/>
                <w:highlight w:val="none"/>
              </w:rPr>
            </w:pPr>
          </w:p>
        </w:tc>
      </w:tr>
      <w:tr w14:paraId="22F29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572B0A5C">
            <w:pPr>
              <w:jc w:val="center"/>
              <w:rPr>
                <w:rFonts w:hint="eastAsia" w:ascii="宋体" w:hAnsi="宋体" w:eastAsia="宋体"/>
                <w:color w:val="auto"/>
                <w:sz w:val="24"/>
                <w:highlight w:val="none"/>
              </w:rPr>
            </w:pPr>
            <w:r>
              <w:rPr>
                <w:rFonts w:hint="eastAsia" w:ascii="宋体" w:hAnsi="宋体" w:eastAsia="宋体"/>
                <w:color w:val="auto"/>
                <w:sz w:val="24"/>
                <w:highlight w:val="none"/>
              </w:rPr>
              <w:t>8</w:t>
            </w:r>
          </w:p>
        </w:tc>
        <w:tc>
          <w:tcPr>
            <w:tcW w:w="777" w:type="pct"/>
          </w:tcPr>
          <w:p w14:paraId="293959F1">
            <w:pPr>
              <w:rPr>
                <w:rFonts w:hint="eastAsia" w:ascii="宋体" w:hAnsi="宋体" w:eastAsia="宋体"/>
                <w:color w:val="auto"/>
                <w:sz w:val="24"/>
                <w:highlight w:val="none"/>
              </w:rPr>
            </w:pPr>
          </w:p>
        </w:tc>
        <w:tc>
          <w:tcPr>
            <w:tcW w:w="773" w:type="pct"/>
          </w:tcPr>
          <w:p w14:paraId="183C4952">
            <w:pPr>
              <w:rPr>
                <w:rFonts w:hint="eastAsia" w:ascii="宋体" w:hAnsi="宋体" w:eastAsia="宋体"/>
                <w:color w:val="auto"/>
                <w:sz w:val="24"/>
                <w:highlight w:val="none"/>
              </w:rPr>
            </w:pPr>
          </w:p>
        </w:tc>
        <w:tc>
          <w:tcPr>
            <w:tcW w:w="773" w:type="pct"/>
          </w:tcPr>
          <w:p w14:paraId="5BD58F4D">
            <w:pPr>
              <w:rPr>
                <w:rFonts w:hint="eastAsia" w:ascii="宋体" w:hAnsi="宋体" w:eastAsia="宋体"/>
                <w:color w:val="auto"/>
                <w:sz w:val="24"/>
                <w:highlight w:val="none"/>
              </w:rPr>
            </w:pPr>
          </w:p>
        </w:tc>
        <w:tc>
          <w:tcPr>
            <w:tcW w:w="394" w:type="pct"/>
          </w:tcPr>
          <w:p w14:paraId="2AE765E0">
            <w:pPr>
              <w:rPr>
                <w:rFonts w:hint="eastAsia" w:ascii="宋体" w:hAnsi="宋体" w:eastAsia="宋体"/>
                <w:color w:val="auto"/>
                <w:sz w:val="24"/>
                <w:highlight w:val="none"/>
              </w:rPr>
            </w:pPr>
          </w:p>
        </w:tc>
        <w:tc>
          <w:tcPr>
            <w:tcW w:w="394" w:type="pct"/>
          </w:tcPr>
          <w:p w14:paraId="0A3C013E">
            <w:pPr>
              <w:rPr>
                <w:rFonts w:hint="eastAsia" w:ascii="宋体" w:hAnsi="宋体" w:eastAsia="宋体"/>
                <w:color w:val="auto"/>
                <w:sz w:val="24"/>
                <w:highlight w:val="none"/>
              </w:rPr>
            </w:pPr>
          </w:p>
        </w:tc>
        <w:tc>
          <w:tcPr>
            <w:tcW w:w="551" w:type="pct"/>
          </w:tcPr>
          <w:p w14:paraId="3B086A36">
            <w:pPr>
              <w:rPr>
                <w:rFonts w:hint="eastAsia" w:ascii="宋体" w:hAnsi="宋体" w:eastAsia="宋体"/>
                <w:color w:val="auto"/>
                <w:sz w:val="24"/>
                <w:highlight w:val="none"/>
              </w:rPr>
            </w:pPr>
          </w:p>
        </w:tc>
        <w:tc>
          <w:tcPr>
            <w:tcW w:w="551" w:type="pct"/>
          </w:tcPr>
          <w:p w14:paraId="4CDF666B">
            <w:pPr>
              <w:rPr>
                <w:rFonts w:hint="eastAsia" w:ascii="宋体" w:hAnsi="宋体" w:eastAsia="宋体"/>
                <w:color w:val="auto"/>
                <w:sz w:val="24"/>
                <w:highlight w:val="none"/>
              </w:rPr>
            </w:pPr>
          </w:p>
        </w:tc>
        <w:tc>
          <w:tcPr>
            <w:tcW w:w="393" w:type="pct"/>
          </w:tcPr>
          <w:p w14:paraId="3168F7AE">
            <w:pPr>
              <w:rPr>
                <w:rFonts w:hint="eastAsia" w:ascii="宋体" w:hAnsi="宋体" w:eastAsia="宋体"/>
                <w:color w:val="auto"/>
                <w:sz w:val="24"/>
                <w:highlight w:val="none"/>
              </w:rPr>
            </w:pPr>
          </w:p>
        </w:tc>
      </w:tr>
      <w:tr w14:paraId="7D818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504E619A">
            <w:pPr>
              <w:jc w:val="center"/>
              <w:rPr>
                <w:rFonts w:hint="eastAsia" w:ascii="宋体" w:hAnsi="宋体" w:eastAsia="宋体"/>
                <w:color w:val="auto"/>
                <w:sz w:val="24"/>
                <w:highlight w:val="none"/>
              </w:rPr>
            </w:pPr>
            <w:r>
              <w:rPr>
                <w:rFonts w:hint="eastAsia" w:ascii="宋体" w:hAnsi="宋体" w:eastAsia="宋体"/>
                <w:color w:val="auto"/>
                <w:sz w:val="24"/>
                <w:highlight w:val="none"/>
              </w:rPr>
              <w:t>9</w:t>
            </w:r>
          </w:p>
        </w:tc>
        <w:tc>
          <w:tcPr>
            <w:tcW w:w="777" w:type="pct"/>
          </w:tcPr>
          <w:p w14:paraId="6A034203">
            <w:pPr>
              <w:rPr>
                <w:rFonts w:hint="eastAsia" w:ascii="宋体" w:hAnsi="宋体" w:eastAsia="宋体"/>
                <w:color w:val="auto"/>
                <w:sz w:val="24"/>
                <w:highlight w:val="none"/>
              </w:rPr>
            </w:pPr>
          </w:p>
        </w:tc>
        <w:tc>
          <w:tcPr>
            <w:tcW w:w="773" w:type="pct"/>
          </w:tcPr>
          <w:p w14:paraId="1A084A9A">
            <w:pPr>
              <w:rPr>
                <w:rFonts w:hint="eastAsia" w:ascii="宋体" w:hAnsi="宋体" w:eastAsia="宋体"/>
                <w:color w:val="auto"/>
                <w:sz w:val="24"/>
                <w:highlight w:val="none"/>
              </w:rPr>
            </w:pPr>
          </w:p>
        </w:tc>
        <w:tc>
          <w:tcPr>
            <w:tcW w:w="773" w:type="pct"/>
          </w:tcPr>
          <w:p w14:paraId="4B22C3CC">
            <w:pPr>
              <w:rPr>
                <w:rFonts w:hint="eastAsia" w:ascii="宋体" w:hAnsi="宋体" w:eastAsia="宋体"/>
                <w:color w:val="auto"/>
                <w:sz w:val="24"/>
                <w:highlight w:val="none"/>
              </w:rPr>
            </w:pPr>
          </w:p>
        </w:tc>
        <w:tc>
          <w:tcPr>
            <w:tcW w:w="394" w:type="pct"/>
          </w:tcPr>
          <w:p w14:paraId="0FBE3863">
            <w:pPr>
              <w:rPr>
                <w:rFonts w:hint="eastAsia" w:ascii="宋体" w:hAnsi="宋体" w:eastAsia="宋体"/>
                <w:color w:val="auto"/>
                <w:sz w:val="24"/>
                <w:highlight w:val="none"/>
              </w:rPr>
            </w:pPr>
          </w:p>
        </w:tc>
        <w:tc>
          <w:tcPr>
            <w:tcW w:w="394" w:type="pct"/>
          </w:tcPr>
          <w:p w14:paraId="0F85E830">
            <w:pPr>
              <w:rPr>
                <w:rFonts w:hint="eastAsia" w:ascii="宋体" w:hAnsi="宋体" w:eastAsia="宋体"/>
                <w:color w:val="auto"/>
                <w:sz w:val="24"/>
                <w:highlight w:val="none"/>
              </w:rPr>
            </w:pPr>
          </w:p>
        </w:tc>
        <w:tc>
          <w:tcPr>
            <w:tcW w:w="551" w:type="pct"/>
          </w:tcPr>
          <w:p w14:paraId="1F293216">
            <w:pPr>
              <w:rPr>
                <w:rFonts w:hint="eastAsia" w:ascii="宋体" w:hAnsi="宋体" w:eastAsia="宋体"/>
                <w:color w:val="auto"/>
                <w:sz w:val="24"/>
                <w:highlight w:val="none"/>
              </w:rPr>
            </w:pPr>
          </w:p>
        </w:tc>
        <w:tc>
          <w:tcPr>
            <w:tcW w:w="551" w:type="pct"/>
          </w:tcPr>
          <w:p w14:paraId="0A7335C2">
            <w:pPr>
              <w:rPr>
                <w:rFonts w:hint="eastAsia" w:ascii="宋体" w:hAnsi="宋体" w:eastAsia="宋体"/>
                <w:color w:val="auto"/>
                <w:sz w:val="24"/>
                <w:highlight w:val="none"/>
              </w:rPr>
            </w:pPr>
          </w:p>
        </w:tc>
        <w:tc>
          <w:tcPr>
            <w:tcW w:w="393" w:type="pct"/>
          </w:tcPr>
          <w:p w14:paraId="00E21D0F">
            <w:pPr>
              <w:rPr>
                <w:rFonts w:hint="eastAsia" w:ascii="宋体" w:hAnsi="宋体" w:eastAsia="宋体"/>
                <w:color w:val="auto"/>
                <w:sz w:val="24"/>
                <w:highlight w:val="none"/>
              </w:rPr>
            </w:pPr>
          </w:p>
        </w:tc>
      </w:tr>
      <w:tr w14:paraId="4A270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6D9E2C32">
            <w:pPr>
              <w:jc w:val="center"/>
              <w:rPr>
                <w:rFonts w:hint="eastAsia" w:ascii="宋体" w:hAnsi="宋体" w:eastAsia="宋体"/>
                <w:color w:val="auto"/>
                <w:sz w:val="24"/>
                <w:highlight w:val="none"/>
              </w:rPr>
            </w:pPr>
            <w:r>
              <w:rPr>
                <w:rFonts w:hint="eastAsia" w:ascii="宋体" w:hAnsi="宋体" w:eastAsia="宋体"/>
                <w:color w:val="auto"/>
                <w:sz w:val="24"/>
                <w:highlight w:val="none"/>
              </w:rPr>
              <w:t>10</w:t>
            </w:r>
          </w:p>
        </w:tc>
        <w:tc>
          <w:tcPr>
            <w:tcW w:w="777" w:type="pct"/>
          </w:tcPr>
          <w:p w14:paraId="681275B8">
            <w:pPr>
              <w:rPr>
                <w:rFonts w:hint="eastAsia" w:ascii="宋体" w:hAnsi="宋体" w:eastAsia="宋体"/>
                <w:color w:val="auto"/>
                <w:sz w:val="24"/>
                <w:highlight w:val="none"/>
              </w:rPr>
            </w:pPr>
          </w:p>
        </w:tc>
        <w:tc>
          <w:tcPr>
            <w:tcW w:w="773" w:type="pct"/>
          </w:tcPr>
          <w:p w14:paraId="273B01EA">
            <w:pPr>
              <w:rPr>
                <w:rFonts w:hint="eastAsia" w:ascii="宋体" w:hAnsi="宋体" w:eastAsia="宋体"/>
                <w:color w:val="auto"/>
                <w:sz w:val="24"/>
                <w:highlight w:val="none"/>
              </w:rPr>
            </w:pPr>
          </w:p>
        </w:tc>
        <w:tc>
          <w:tcPr>
            <w:tcW w:w="773" w:type="pct"/>
          </w:tcPr>
          <w:p w14:paraId="1DC54155">
            <w:pPr>
              <w:rPr>
                <w:rFonts w:hint="eastAsia" w:ascii="宋体" w:hAnsi="宋体" w:eastAsia="宋体"/>
                <w:color w:val="auto"/>
                <w:sz w:val="24"/>
                <w:highlight w:val="none"/>
              </w:rPr>
            </w:pPr>
          </w:p>
        </w:tc>
        <w:tc>
          <w:tcPr>
            <w:tcW w:w="394" w:type="pct"/>
          </w:tcPr>
          <w:p w14:paraId="33680CC2">
            <w:pPr>
              <w:rPr>
                <w:rFonts w:hint="eastAsia" w:ascii="宋体" w:hAnsi="宋体" w:eastAsia="宋体"/>
                <w:color w:val="auto"/>
                <w:sz w:val="24"/>
                <w:highlight w:val="none"/>
              </w:rPr>
            </w:pPr>
          </w:p>
        </w:tc>
        <w:tc>
          <w:tcPr>
            <w:tcW w:w="394" w:type="pct"/>
          </w:tcPr>
          <w:p w14:paraId="39BE2EC4">
            <w:pPr>
              <w:rPr>
                <w:rFonts w:hint="eastAsia" w:ascii="宋体" w:hAnsi="宋体" w:eastAsia="宋体"/>
                <w:color w:val="auto"/>
                <w:sz w:val="24"/>
                <w:highlight w:val="none"/>
              </w:rPr>
            </w:pPr>
          </w:p>
        </w:tc>
        <w:tc>
          <w:tcPr>
            <w:tcW w:w="551" w:type="pct"/>
          </w:tcPr>
          <w:p w14:paraId="5014E932">
            <w:pPr>
              <w:rPr>
                <w:rFonts w:hint="eastAsia" w:ascii="宋体" w:hAnsi="宋体" w:eastAsia="宋体"/>
                <w:color w:val="auto"/>
                <w:sz w:val="24"/>
                <w:highlight w:val="none"/>
              </w:rPr>
            </w:pPr>
          </w:p>
        </w:tc>
        <w:tc>
          <w:tcPr>
            <w:tcW w:w="551" w:type="pct"/>
          </w:tcPr>
          <w:p w14:paraId="4D4314C1">
            <w:pPr>
              <w:rPr>
                <w:rFonts w:hint="eastAsia" w:ascii="宋体" w:hAnsi="宋体" w:eastAsia="宋体"/>
                <w:color w:val="auto"/>
                <w:sz w:val="24"/>
                <w:highlight w:val="none"/>
              </w:rPr>
            </w:pPr>
          </w:p>
        </w:tc>
        <w:tc>
          <w:tcPr>
            <w:tcW w:w="393" w:type="pct"/>
          </w:tcPr>
          <w:p w14:paraId="2180180A">
            <w:pPr>
              <w:rPr>
                <w:rFonts w:hint="eastAsia" w:ascii="宋体" w:hAnsi="宋体" w:eastAsia="宋体"/>
                <w:color w:val="auto"/>
                <w:sz w:val="24"/>
                <w:highlight w:val="none"/>
              </w:rPr>
            </w:pPr>
          </w:p>
        </w:tc>
      </w:tr>
      <w:tr w14:paraId="44DDF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577744E5">
            <w:pPr>
              <w:jc w:val="center"/>
              <w:rPr>
                <w:rFonts w:hint="eastAsia" w:ascii="宋体" w:hAnsi="宋体" w:eastAsia="宋体"/>
                <w:color w:val="auto"/>
                <w:sz w:val="24"/>
                <w:highlight w:val="none"/>
              </w:rPr>
            </w:pPr>
            <w:r>
              <w:rPr>
                <w:rFonts w:hint="eastAsia" w:ascii="宋体" w:hAnsi="宋体" w:eastAsia="宋体"/>
                <w:color w:val="auto"/>
                <w:sz w:val="24"/>
                <w:highlight w:val="none"/>
              </w:rPr>
              <w:t>11</w:t>
            </w:r>
          </w:p>
        </w:tc>
        <w:tc>
          <w:tcPr>
            <w:tcW w:w="777" w:type="pct"/>
          </w:tcPr>
          <w:p w14:paraId="159AF37D">
            <w:pPr>
              <w:rPr>
                <w:rFonts w:hint="eastAsia" w:ascii="宋体" w:hAnsi="宋体" w:eastAsia="宋体"/>
                <w:color w:val="auto"/>
                <w:sz w:val="24"/>
                <w:highlight w:val="none"/>
              </w:rPr>
            </w:pPr>
          </w:p>
        </w:tc>
        <w:tc>
          <w:tcPr>
            <w:tcW w:w="773" w:type="pct"/>
          </w:tcPr>
          <w:p w14:paraId="747BC445">
            <w:pPr>
              <w:rPr>
                <w:rFonts w:hint="eastAsia" w:ascii="宋体" w:hAnsi="宋体" w:eastAsia="宋体"/>
                <w:color w:val="auto"/>
                <w:sz w:val="24"/>
                <w:highlight w:val="none"/>
              </w:rPr>
            </w:pPr>
          </w:p>
        </w:tc>
        <w:tc>
          <w:tcPr>
            <w:tcW w:w="773" w:type="pct"/>
          </w:tcPr>
          <w:p w14:paraId="4B257E4E">
            <w:pPr>
              <w:rPr>
                <w:rFonts w:hint="eastAsia" w:ascii="宋体" w:hAnsi="宋体" w:eastAsia="宋体"/>
                <w:color w:val="auto"/>
                <w:sz w:val="24"/>
                <w:highlight w:val="none"/>
              </w:rPr>
            </w:pPr>
          </w:p>
        </w:tc>
        <w:tc>
          <w:tcPr>
            <w:tcW w:w="394" w:type="pct"/>
          </w:tcPr>
          <w:p w14:paraId="786B5E42">
            <w:pPr>
              <w:rPr>
                <w:rFonts w:hint="eastAsia" w:ascii="宋体" w:hAnsi="宋体" w:eastAsia="宋体"/>
                <w:color w:val="auto"/>
                <w:sz w:val="24"/>
                <w:highlight w:val="none"/>
              </w:rPr>
            </w:pPr>
          </w:p>
        </w:tc>
        <w:tc>
          <w:tcPr>
            <w:tcW w:w="394" w:type="pct"/>
          </w:tcPr>
          <w:p w14:paraId="4A0C07B5">
            <w:pPr>
              <w:rPr>
                <w:rFonts w:hint="eastAsia" w:ascii="宋体" w:hAnsi="宋体" w:eastAsia="宋体"/>
                <w:color w:val="auto"/>
                <w:sz w:val="24"/>
                <w:highlight w:val="none"/>
              </w:rPr>
            </w:pPr>
          </w:p>
        </w:tc>
        <w:tc>
          <w:tcPr>
            <w:tcW w:w="551" w:type="pct"/>
          </w:tcPr>
          <w:p w14:paraId="4A907CCD">
            <w:pPr>
              <w:rPr>
                <w:rFonts w:hint="eastAsia" w:ascii="宋体" w:hAnsi="宋体" w:eastAsia="宋体"/>
                <w:color w:val="auto"/>
                <w:sz w:val="24"/>
                <w:highlight w:val="none"/>
              </w:rPr>
            </w:pPr>
          </w:p>
        </w:tc>
        <w:tc>
          <w:tcPr>
            <w:tcW w:w="551" w:type="pct"/>
          </w:tcPr>
          <w:p w14:paraId="24109A58">
            <w:pPr>
              <w:rPr>
                <w:rFonts w:hint="eastAsia" w:ascii="宋体" w:hAnsi="宋体" w:eastAsia="宋体"/>
                <w:color w:val="auto"/>
                <w:sz w:val="24"/>
                <w:highlight w:val="none"/>
              </w:rPr>
            </w:pPr>
          </w:p>
        </w:tc>
        <w:tc>
          <w:tcPr>
            <w:tcW w:w="393" w:type="pct"/>
          </w:tcPr>
          <w:p w14:paraId="2BFDDB97">
            <w:pPr>
              <w:rPr>
                <w:rFonts w:hint="eastAsia" w:ascii="宋体" w:hAnsi="宋体" w:eastAsia="宋体"/>
                <w:color w:val="auto"/>
                <w:sz w:val="24"/>
                <w:highlight w:val="none"/>
              </w:rPr>
            </w:pPr>
          </w:p>
        </w:tc>
      </w:tr>
      <w:tr w14:paraId="68E78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1352386B">
            <w:pPr>
              <w:jc w:val="center"/>
              <w:rPr>
                <w:rFonts w:hint="eastAsia" w:ascii="宋体" w:hAnsi="宋体" w:eastAsia="宋体"/>
                <w:color w:val="auto"/>
                <w:sz w:val="24"/>
                <w:highlight w:val="none"/>
              </w:rPr>
            </w:pPr>
            <w:r>
              <w:rPr>
                <w:rFonts w:hint="eastAsia" w:ascii="宋体" w:hAnsi="宋体" w:eastAsia="宋体"/>
                <w:color w:val="auto"/>
                <w:sz w:val="24"/>
                <w:highlight w:val="none"/>
              </w:rPr>
              <w:t>12</w:t>
            </w:r>
          </w:p>
        </w:tc>
        <w:tc>
          <w:tcPr>
            <w:tcW w:w="777" w:type="pct"/>
          </w:tcPr>
          <w:p w14:paraId="544B2774">
            <w:pPr>
              <w:rPr>
                <w:rFonts w:hint="eastAsia" w:ascii="宋体" w:hAnsi="宋体" w:eastAsia="宋体"/>
                <w:color w:val="auto"/>
                <w:sz w:val="24"/>
                <w:highlight w:val="none"/>
              </w:rPr>
            </w:pPr>
          </w:p>
        </w:tc>
        <w:tc>
          <w:tcPr>
            <w:tcW w:w="773" w:type="pct"/>
          </w:tcPr>
          <w:p w14:paraId="62356B06">
            <w:pPr>
              <w:rPr>
                <w:rFonts w:hint="eastAsia" w:ascii="宋体" w:hAnsi="宋体" w:eastAsia="宋体"/>
                <w:color w:val="auto"/>
                <w:sz w:val="24"/>
                <w:highlight w:val="none"/>
              </w:rPr>
            </w:pPr>
          </w:p>
        </w:tc>
        <w:tc>
          <w:tcPr>
            <w:tcW w:w="773" w:type="pct"/>
          </w:tcPr>
          <w:p w14:paraId="3657B5DF">
            <w:pPr>
              <w:rPr>
                <w:rFonts w:hint="eastAsia" w:ascii="宋体" w:hAnsi="宋体" w:eastAsia="宋体"/>
                <w:color w:val="auto"/>
                <w:sz w:val="24"/>
                <w:highlight w:val="none"/>
              </w:rPr>
            </w:pPr>
          </w:p>
        </w:tc>
        <w:tc>
          <w:tcPr>
            <w:tcW w:w="394" w:type="pct"/>
          </w:tcPr>
          <w:p w14:paraId="5DE90D0B">
            <w:pPr>
              <w:rPr>
                <w:rFonts w:hint="eastAsia" w:ascii="宋体" w:hAnsi="宋体" w:eastAsia="宋体"/>
                <w:color w:val="auto"/>
                <w:sz w:val="24"/>
                <w:highlight w:val="none"/>
              </w:rPr>
            </w:pPr>
          </w:p>
        </w:tc>
        <w:tc>
          <w:tcPr>
            <w:tcW w:w="394" w:type="pct"/>
          </w:tcPr>
          <w:p w14:paraId="50A64174">
            <w:pPr>
              <w:rPr>
                <w:rFonts w:hint="eastAsia" w:ascii="宋体" w:hAnsi="宋体" w:eastAsia="宋体"/>
                <w:color w:val="auto"/>
                <w:sz w:val="24"/>
                <w:highlight w:val="none"/>
              </w:rPr>
            </w:pPr>
          </w:p>
        </w:tc>
        <w:tc>
          <w:tcPr>
            <w:tcW w:w="551" w:type="pct"/>
          </w:tcPr>
          <w:p w14:paraId="1529CC8B">
            <w:pPr>
              <w:rPr>
                <w:rFonts w:hint="eastAsia" w:ascii="宋体" w:hAnsi="宋体" w:eastAsia="宋体"/>
                <w:color w:val="auto"/>
                <w:sz w:val="24"/>
                <w:highlight w:val="none"/>
              </w:rPr>
            </w:pPr>
          </w:p>
        </w:tc>
        <w:tc>
          <w:tcPr>
            <w:tcW w:w="551" w:type="pct"/>
          </w:tcPr>
          <w:p w14:paraId="7F98BC52">
            <w:pPr>
              <w:rPr>
                <w:rFonts w:hint="eastAsia" w:ascii="宋体" w:hAnsi="宋体" w:eastAsia="宋体"/>
                <w:color w:val="auto"/>
                <w:sz w:val="24"/>
                <w:highlight w:val="none"/>
              </w:rPr>
            </w:pPr>
          </w:p>
        </w:tc>
        <w:tc>
          <w:tcPr>
            <w:tcW w:w="393" w:type="pct"/>
          </w:tcPr>
          <w:p w14:paraId="217D8F1A">
            <w:pPr>
              <w:rPr>
                <w:rFonts w:hint="eastAsia" w:ascii="宋体" w:hAnsi="宋体" w:eastAsia="宋体"/>
                <w:color w:val="auto"/>
                <w:sz w:val="24"/>
                <w:highlight w:val="none"/>
              </w:rPr>
            </w:pPr>
          </w:p>
        </w:tc>
      </w:tr>
      <w:tr w14:paraId="15929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1662A93C">
            <w:pPr>
              <w:jc w:val="center"/>
              <w:rPr>
                <w:rFonts w:hint="eastAsia" w:ascii="宋体" w:hAnsi="宋体" w:eastAsia="宋体"/>
                <w:color w:val="auto"/>
                <w:sz w:val="24"/>
                <w:highlight w:val="none"/>
              </w:rPr>
            </w:pPr>
            <w:r>
              <w:rPr>
                <w:rFonts w:hint="eastAsia" w:ascii="宋体" w:hAnsi="宋体" w:eastAsia="宋体"/>
                <w:color w:val="auto"/>
                <w:sz w:val="24"/>
                <w:highlight w:val="none"/>
              </w:rPr>
              <w:t>13</w:t>
            </w:r>
          </w:p>
        </w:tc>
        <w:tc>
          <w:tcPr>
            <w:tcW w:w="777" w:type="pct"/>
          </w:tcPr>
          <w:p w14:paraId="620330CC">
            <w:pPr>
              <w:rPr>
                <w:rFonts w:hint="eastAsia" w:ascii="宋体" w:hAnsi="宋体" w:eastAsia="宋体"/>
                <w:color w:val="auto"/>
                <w:sz w:val="24"/>
                <w:highlight w:val="none"/>
              </w:rPr>
            </w:pPr>
          </w:p>
        </w:tc>
        <w:tc>
          <w:tcPr>
            <w:tcW w:w="773" w:type="pct"/>
          </w:tcPr>
          <w:p w14:paraId="2F73DF52">
            <w:pPr>
              <w:rPr>
                <w:rFonts w:hint="eastAsia" w:ascii="宋体" w:hAnsi="宋体" w:eastAsia="宋体"/>
                <w:color w:val="auto"/>
                <w:sz w:val="24"/>
                <w:highlight w:val="none"/>
              </w:rPr>
            </w:pPr>
          </w:p>
        </w:tc>
        <w:tc>
          <w:tcPr>
            <w:tcW w:w="773" w:type="pct"/>
          </w:tcPr>
          <w:p w14:paraId="0B4B2522">
            <w:pPr>
              <w:rPr>
                <w:rFonts w:hint="eastAsia" w:ascii="宋体" w:hAnsi="宋体" w:eastAsia="宋体"/>
                <w:color w:val="auto"/>
                <w:sz w:val="24"/>
                <w:highlight w:val="none"/>
              </w:rPr>
            </w:pPr>
          </w:p>
        </w:tc>
        <w:tc>
          <w:tcPr>
            <w:tcW w:w="394" w:type="pct"/>
          </w:tcPr>
          <w:p w14:paraId="5CDC42BF">
            <w:pPr>
              <w:rPr>
                <w:rFonts w:hint="eastAsia" w:ascii="宋体" w:hAnsi="宋体" w:eastAsia="宋体"/>
                <w:color w:val="auto"/>
                <w:sz w:val="24"/>
                <w:highlight w:val="none"/>
              </w:rPr>
            </w:pPr>
          </w:p>
        </w:tc>
        <w:tc>
          <w:tcPr>
            <w:tcW w:w="394" w:type="pct"/>
          </w:tcPr>
          <w:p w14:paraId="08F97879">
            <w:pPr>
              <w:rPr>
                <w:rFonts w:hint="eastAsia" w:ascii="宋体" w:hAnsi="宋体" w:eastAsia="宋体"/>
                <w:color w:val="auto"/>
                <w:sz w:val="24"/>
                <w:highlight w:val="none"/>
              </w:rPr>
            </w:pPr>
          </w:p>
        </w:tc>
        <w:tc>
          <w:tcPr>
            <w:tcW w:w="551" w:type="pct"/>
          </w:tcPr>
          <w:p w14:paraId="658F80B0">
            <w:pPr>
              <w:rPr>
                <w:rFonts w:hint="eastAsia" w:ascii="宋体" w:hAnsi="宋体" w:eastAsia="宋体"/>
                <w:color w:val="auto"/>
                <w:sz w:val="24"/>
                <w:highlight w:val="none"/>
              </w:rPr>
            </w:pPr>
          </w:p>
        </w:tc>
        <w:tc>
          <w:tcPr>
            <w:tcW w:w="551" w:type="pct"/>
          </w:tcPr>
          <w:p w14:paraId="4D48CBC2">
            <w:pPr>
              <w:rPr>
                <w:rFonts w:hint="eastAsia" w:ascii="宋体" w:hAnsi="宋体" w:eastAsia="宋体"/>
                <w:color w:val="auto"/>
                <w:sz w:val="24"/>
                <w:highlight w:val="none"/>
              </w:rPr>
            </w:pPr>
          </w:p>
        </w:tc>
        <w:tc>
          <w:tcPr>
            <w:tcW w:w="393" w:type="pct"/>
          </w:tcPr>
          <w:p w14:paraId="7CBDB9EC">
            <w:pPr>
              <w:rPr>
                <w:rFonts w:hint="eastAsia" w:ascii="宋体" w:hAnsi="宋体" w:eastAsia="宋体"/>
                <w:color w:val="auto"/>
                <w:sz w:val="24"/>
                <w:highlight w:val="none"/>
              </w:rPr>
            </w:pPr>
          </w:p>
        </w:tc>
      </w:tr>
      <w:tr w14:paraId="48550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344C853A">
            <w:pPr>
              <w:jc w:val="center"/>
              <w:rPr>
                <w:rFonts w:hint="eastAsia" w:ascii="宋体" w:hAnsi="宋体" w:eastAsia="宋体"/>
                <w:color w:val="auto"/>
                <w:sz w:val="24"/>
                <w:highlight w:val="none"/>
              </w:rPr>
            </w:pPr>
          </w:p>
        </w:tc>
        <w:tc>
          <w:tcPr>
            <w:tcW w:w="777" w:type="pct"/>
            <w:vAlign w:val="center"/>
          </w:tcPr>
          <w:p w14:paraId="769FD397">
            <w:pPr>
              <w:pStyle w:val="42"/>
              <w:rPr>
                <w:rFonts w:hint="eastAsia" w:ascii="宋体" w:hAnsi="宋体"/>
                <w:color w:val="auto"/>
                <w:highlight w:val="none"/>
              </w:rPr>
            </w:pPr>
            <w:r>
              <w:rPr>
                <w:rFonts w:hint="eastAsia" w:ascii="宋体" w:hAnsi="宋体"/>
                <w:color w:val="auto"/>
                <w:highlight w:val="none"/>
              </w:rPr>
              <w:t>其他费用</w:t>
            </w:r>
          </w:p>
        </w:tc>
        <w:tc>
          <w:tcPr>
            <w:tcW w:w="773" w:type="pct"/>
          </w:tcPr>
          <w:p w14:paraId="6C8539AB">
            <w:pPr>
              <w:rPr>
                <w:rFonts w:hint="eastAsia" w:ascii="宋体" w:hAnsi="宋体" w:eastAsia="宋体"/>
                <w:color w:val="auto"/>
                <w:sz w:val="24"/>
                <w:highlight w:val="none"/>
              </w:rPr>
            </w:pPr>
          </w:p>
        </w:tc>
        <w:tc>
          <w:tcPr>
            <w:tcW w:w="773" w:type="pct"/>
          </w:tcPr>
          <w:p w14:paraId="4E025207">
            <w:pPr>
              <w:rPr>
                <w:rFonts w:hint="eastAsia" w:ascii="宋体" w:hAnsi="宋体" w:eastAsia="宋体"/>
                <w:color w:val="auto"/>
                <w:sz w:val="24"/>
                <w:highlight w:val="none"/>
              </w:rPr>
            </w:pPr>
          </w:p>
        </w:tc>
        <w:tc>
          <w:tcPr>
            <w:tcW w:w="394" w:type="pct"/>
          </w:tcPr>
          <w:p w14:paraId="4A11A897">
            <w:pPr>
              <w:rPr>
                <w:rFonts w:hint="eastAsia" w:ascii="宋体" w:hAnsi="宋体" w:eastAsia="宋体"/>
                <w:color w:val="auto"/>
                <w:sz w:val="24"/>
                <w:highlight w:val="none"/>
              </w:rPr>
            </w:pPr>
          </w:p>
        </w:tc>
        <w:tc>
          <w:tcPr>
            <w:tcW w:w="394" w:type="pct"/>
          </w:tcPr>
          <w:p w14:paraId="227D7EBA">
            <w:pPr>
              <w:rPr>
                <w:rFonts w:hint="eastAsia" w:ascii="宋体" w:hAnsi="宋体" w:eastAsia="宋体"/>
                <w:color w:val="auto"/>
                <w:sz w:val="24"/>
                <w:highlight w:val="none"/>
              </w:rPr>
            </w:pPr>
          </w:p>
        </w:tc>
        <w:tc>
          <w:tcPr>
            <w:tcW w:w="551" w:type="pct"/>
          </w:tcPr>
          <w:p w14:paraId="43735F31">
            <w:pPr>
              <w:rPr>
                <w:rFonts w:hint="eastAsia" w:ascii="宋体" w:hAnsi="宋体" w:eastAsia="宋体"/>
                <w:color w:val="auto"/>
                <w:sz w:val="24"/>
                <w:highlight w:val="none"/>
              </w:rPr>
            </w:pPr>
          </w:p>
        </w:tc>
        <w:tc>
          <w:tcPr>
            <w:tcW w:w="551" w:type="pct"/>
          </w:tcPr>
          <w:p w14:paraId="3C17A86D">
            <w:pPr>
              <w:rPr>
                <w:rFonts w:hint="eastAsia" w:ascii="宋体" w:hAnsi="宋体" w:eastAsia="宋体"/>
                <w:color w:val="auto"/>
                <w:sz w:val="24"/>
                <w:highlight w:val="none"/>
              </w:rPr>
            </w:pPr>
          </w:p>
        </w:tc>
        <w:tc>
          <w:tcPr>
            <w:tcW w:w="393" w:type="pct"/>
          </w:tcPr>
          <w:p w14:paraId="72A53E54">
            <w:pPr>
              <w:rPr>
                <w:rFonts w:hint="eastAsia" w:ascii="宋体" w:hAnsi="宋体" w:eastAsia="宋体"/>
                <w:color w:val="auto"/>
                <w:sz w:val="24"/>
                <w:highlight w:val="none"/>
              </w:rPr>
            </w:pPr>
          </w:p>
        </w:tc>
      </w:tr>
      <w:tr w14:paraId="66F2E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0158D1E8">
            <w:pPr>
              <w:jc w:val="center"/>
              <w:rPr>
                <w:rFonts w:hint="eastAsia" w:ascii="宋体" w:hAnsi="宋体" w:eastAsia="宋体"/>
                <w:color w:val="auto"/>
                <w:sz w:val="24"/>
                <w:highlight w:val="none"/>
              </w:rPr>
            </w:pPr>
          </w:p>
        </w:tc>
        <w:tc>
          <w:tcPr>
            <w:tcW w:w="777" w:type="pct"/>
          </w:tcPr>
          <w:p w14:paraId="4779632F">
            <w:pPr>
              <w:rPr>
                <w:rFonts w:hint="eastAsia" w:ascii="宋体" w:hAnsi="宋体" w:eastAsia="宋体"/>
                <w:color w:val="auto"/>
                <w:sz w:val="24"/>
                <w:highlight w:val="none"/>
              </w:rPr>
            </w:pPr>
            <w:r>
              <w:rPr>
                <w:rFonts w:hint="eastAsia" w:ascii="宋体" w:hAnsi="宋体" w:eastAsia="宋体"/>
                <w:color w:val="auto"/>
                <w:sz w:val="24"/>
                <w:highlight w:val="none"/>
              </w:rPr>
              <w:t>…</w:t>
            </w:r>
          </w:p>
        </w:tc>
        <w:tc>
          <w:tcPr>
            <w:tcW w:w="773" w:type="pct"/>
          </w:tcPr>
          <w:p w14:paraId="16DEDADE">
            <w:pPr>
              <w:rPr>
                <w:rFonts w:hint="eastAsia" w:ascii="宋体" w:hAnsi="宋体" w:eastAsia="宋体"/>
                <w:color w:val="auto"/>
                <w:sz w:val="24"/>
                <w:highlight w:val="none"/>
              </w:rPr>
            </w:pPr>
          </w:p>
        </w:tc>
        <w:tc>
          <w:tcPr>
            <w:tcW w:w="773" w:type="pct"/>
          </w:tcPr>
          <w:p w14:paraId="7E7F3EF3">
            <w:pPr>
              <w:rPr>
                <w:rFonts w:hint="eastAsia" w:ascii="宋体" w:hAnsi="宋体" w:eastAsia="宋体"/>
                <w:color w:val="auto"/>
                <w:sz w:val="24"/>
                <w:highlight w:val="none"/>
              </w:rPr>
            </w:pPr>
          </w:p>
        </w:tc>
        <w:tc>
          <w:tcPr>
            <w:tcW w:w="394" w:type="pct"/>
          </w:tcPr>
          <w:p w14:paraId="729EFB57">
            <w:pPr>
              <w:rPr>
                <w:rFonts w:hint="eastAsia" w:ascii="宋体" w:hAnsi="宋体" w:eastAsia="宋体"/>
                <w:color w:val="auto"/>
                <w:sz w:val="24"/>
                <w:highlight w:val="none"/>
              </w:rPr>
            </w:pPr>
          </w:p>
        </w:tc>
        <w:tc>
          <w:tcPr>
            <w:tcW w:w="394" w:type="pct"/>
          </w:tcPr>
          <w:p w14:paraId="581D3D9A">
            <w:pPr>
              <w:rPr>
                <w:rFonts w:hint="eastAsia" w:ascii="宋体" w:hAnsi="宋体" w:eastAsia="宋体"/>
                <w:color w:val="auto"/>
                <w:sz w:val="24"/>
                <w:highlight w:val="none"/>
              </w:rPr>
            </w:pPr>
          </w:p>
        </w:tc>
        <w:tc>
          <w:tcPr>
            <w:tcW w:w="551" w:type="pct"/>
          </w:tcPr>
          <w:p w14:paraId="74D126AB">
            <w:pPr>
              <w:rPr>
                <w:rFonts w:hint="eastAsia" w:ascii="宋体" w:hAnsi="宋体" w:eastAsia="宋体"/>
                <w:color w:val="auto"/>
                <w:sz w:val="24"/>
                <w:highlight w:val="none"/>
              </w:rPr>
            </w:pPr>
          </w:p>
        </w:tc>
        <w:tc>
          <w:tcPr>
            <w:tcW w:w="551" w:type="pct"/>
          </w:tcPr>
          <w:p w14:paraId="16C55347">
            <w:pPr>
              <w:rPr>
                <w:rFonts w:hint="eastAsia" w:ascii="宋体" w:hAnsi="宋体" w:eastAsia="宋体"/>
                <w:color w:val="auto"/>
                <w:sz w:val="24"/>
                <w:highlight w:val="none"/>
              </w:rPr>
            </w:pPr>
          </w:p>
        </w:tc>
        <w:tc>
          <w:tcPr>
            <w:tcW w:w="393" w:type="pct"/>
          </w:tcPr>
          <w:p w14:paraId="2B1886AA">
            <w:pPr>
              <w:rPr>
                <w:rFonts w:hint="eastAsia" w:ascii="宋体" w:hAnsi="宋体" w:eastAsia="宋体"/>
                <w:color w:val="auto"/>
                <w:sz w:val="24"/>
                <w:highlight w:val="none"/>
              </w:rPr>
            </w:pPr>
          </w:p>
        </w:tc>
      </w:tr>
      <w:tr w14:paraId="6D7F4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0E91F5CF">
            <w:pPr>
              <w:jc w:val="center"/>
              <w:rPr>
                <w:rFonts w:hint="eastAsia" w:ascii="宋体" w:hAnsi="宋体" w:eastAsia="宋体"/>
                <w:color w:val="auto"/>
                <w:sz w:val="24"/>
                <w:highlight w:val="none"/>
              </w:rPr>
            </w:pPr>
          </w:p>
        </w:tc>
        <w:tc>
          <w:tcPr>
            <w:tcW w:w="777" w:type="pct"/>
          </w:tcPr>
          <w:p w14:paraId="108FB1A9">
            <w:pPr>
              <w:pStyle w:val="42"/>
              <w:rPr>
                <w:rFonts w:hint="eastAsia" w:ascii="宋体" w:hAnsi="宋体"/>
                <w:color w:val="auto"/>
                <w:highlight w:val="none"/>
              </w:rPr>
            </w:pPr>
            <w:r>
              <w:rPr>
                <w:rFonts w:hint="eastAsia" w:ascii="宋体" w:hAnsi="宋体"/>
                <w:color w:val="auto"/>
                <w:highlight w:val="none"/>
              </w:rPr>
              <w:t>…</w:t>
            </w:r>
          </w:p>
        </w:tc>
        <w:tc>
          <w:tcPr>
            <w:tcW w:w="773" w:type="pct"/>
          </w:tcPr>
          <w:p w14:paraId="739F615B">
            <w:pPr>
              <w:rPr>
                <w:rFonts w:hint="eastAsia" w:ascii="宋体" w:hAnsi="宋体" w:eastAsia="宋体"/>
                <w:color w:val="auto"/>
                <w:sz w:val="24"/>
                <w:highlight w:val="none"/>
              </w:rPr>
            </w:pPr>
          </w:p>
        </w:tc>
        <w:tc>
          <w:tcPr>
            <w:tcW w:w="773" w:type="pct"/>
          </w:tcPr>
          <w:p w14:paraId="4466CC68">
            <w:pPr>
              <w:rPr>
                <w:rFonts w:hint="eastAsia" w:ascii="宋体" w:hAnsi="宋体" w:eastAsia="宋体"/>
                <w:color w:val="auto"/>
                <w:sz w:val="24"/>
                <w:highlight w:val="none"/>
              </w:rPr>
            </w:pPr>
          </w:p>
        </w:tc>
        <w:tc>
          <w:tcPr>
            <w:tcW w:w="394" w:type="pct"/>
          </w:tcPr>
          <w:p w14:paraId="36BC7E6F">
            <w:pPr>
              <w:rPr>
                <w:rFonts w:hint="eastAsia" w:ascii="宋体" w:hAnsi="宋体" w:eastAsia="宋体"/>
                <w:color w:val="auto"/>
                <w:sz w:val="24"/>
                <w:highlight w:val="none"/>
              </w:rPr>
            </w:pPr>
          </w:p>
        </w:tc>
        <w:tc>
          <w:tcPr>
            <w:tcW w:w="394" w:type="pct"/>
          </w:tcPr>
          <w:p w14:paraId="784B3B31">
            <w:pPr>
              <w:rPr>
                <w:rFonts w:hint="eastAsia" w:ascii="宋体" w:hAnsi="宋体" w:eastAsia="宋体"/>
                <w:color w:val="auto"/>
                <w:sz w:val="24"/>
                <w:highlight w:val="none"/>
              </w:rPr>
            </w:pPr>
          </w:p>
        </w:tc>
        <w:tc>
          <w:tcPr>
            <w:tcW w:w="551" w:type="pct"/>
          </w:tcPr>
          <w:p w14:paraId="792AC2F4">
            <w:pPr>
              <w:rPr>
                <w:rFonts w:hint="eastAsia" w:ascii="宋体" w:hAnsi="宋体" w:eastAsia="宋体"/>
                <w:color w:val="auto"/>
                <w:sz w:val="24"/>
                <w:highlight w:val="none"/>
              </w:rPr>
            </w:pPr>
          </w:p>
        </w:tc>
        <w:tc>
          <w:tcPr>
            <w:tcW w:w="551" w:type="pct"/>
          </w:tcPr>
          <w:p w14:paraId="78860A17">
            <w:pPr>
              <w:rPr>
                <w:rFonts w:hint="eastAsia" w:ascii="宋体" w:hAnsi="宋体" w:eastAsia="宋体"/>
                <w:color w:val="auto"/>
                <w:sz w:val="24"/>
                <w:highlight w:val="none"/>
              </w:rPr>
            </w:pPr>
          </w:p>
        </w:tc>
        <w:tc>
          <w:tcPr>
            <w:tcW w:w="393" w:type="pct"/>
          </w:tcPr>
          <w:p w14:paraId="493E1382">
            <w:pPr>
              <w:rPr>
                <w:rFonts w:hint="eastAsia" w:ascii="宋体" w:hAnsi="宋体" w:eastAsia="宋体"/>
                <w:color w:val="auto"/>
                <w:sz w:val="24"/>
                <w:highlight w:val="none"/>
              </w:rPr>
            </w:pPr>
          </w:p>
        </w:tc>
      </w:tr>
      <w:tr w14:paraId="2B812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469A598D">
            <w:pPr>
              <w:jc w:val="center"/>
              <w:rPr>
                <w:rFonts w:hint="eastAsia" w:ascii="宋体" w:hAnsi="宋体" w:eastAsia="宋体"/>
                <w:color w:val="auto"/>
                <w:sz w:val="24"/>
                <w:highlight w:val="none"/>
              </w:rPr>
            </w:pPr>
          </w:p>
        </w:tc>
        <w:tc>
          <w:tcPr>
            <w:tcW w:w="777" w:type="pct"/>
          </w:tcPr>
          <w:p w14:paraId="2A6A6172">
            <w:pPr>
              <w:rPr>
                <w:rFonts w:hint="eastAsia" w:ascii="宋体" w:hAnsi="宋体" w:eastAsia="宋体"/>
                <w:color w:val="auto"/>
                <w:sz w:val="24"/>
                <w:highlight w:val="none"/>
              </w:rPr>
            </w:pPr>
            <w:r>
              <w:rPr>
                <w:rFonts w:hint="eastAsia" w:ascii="宋体" w:hAnsi="宋体" w:eastAsia="宋体"/>
                <w:color w:val="auto"/>
                <w:sz w:val="24"/>
                <w:highlight w:val="none"/>
              </w:rPr>
              <w:t>…</w:t>
            </w:r>
          </w:p>
        </w:tc>
        <w:tc>
          <w:tcPr>
            <w:tcW w:w="773" w:type="pct"/>
          </w:tcPr>
          <w:p w14:paraId="4E29297B">
            <w:pPr>
              <w:rPr>
                <w:rFonts w:hint="eastAsia" w:ascii="宋体" w:hAnsi="宋体" w:eastAsia="宋体"/>
                <w:color w:val="auto"/>
                <w:sz w:val="24"/>
                <w:highlight w:val="none"/>
              </w:rPr>
            </w:pPr>
          </w:p>
        </w:tc>
        <w:tc>
          <w:tcPr>
            <w:tcW w:w="773" w:type="pct"/>
          </w:tcPr>
          <w:p w14:paraId="1C293013">
            <w:pPr>
              <w:rPr>
                <w:rFonts w:hint="eastAsia" w:ascii="宋体" w:hAnsi="宋体" w:eastAsia="宋体"/>
                <w:color w:val="auto"/>
                <w:sz w:val="24"/>
                <w:highlight w:val="none"/>
              </w:rPr>
            </w:pPr>
          </w:p>
        </w:tc>
        <w:tc>
          <w:tcPr>
            <w:tcW w:w="394" w:type="pct"/>
          </w:tcPr>
          <w:p w14:paraId="7325FAF4">
            <w:pPr>
              <w:rPr>
                <w:rFonts w:hint="eastAsia" w:ascii="宋体" w:hAnsi="宋体" w:eastAsia="宋体"/>
                <w:color w:val="auto"/>
                <w:sz w:val="24"/>
                <w:highlight w:val="none"/>
              </w:rPr>
            </w:pPr>
          </w:p>
        </w:tc>
        <w:tc>
          <w:tcPr>
            <w:tcW w:w="394" w:type="pct"/>
          </w:tcPr>
          <w:p w14:paraId="1319495F">
            <w:pPr>
              <w:rPr>
                <w:rFonts w:hint="eastAsia" w:ascii="宋体" w:hAnsi="宋体" w:eastAsia="宋体"/>
                <w:color w:val="auto"/>
                <w:sz w:val="24"/>
                <w:highlight w:val="none"/>
              </w:rPr>
            </w:pPr>
          </w:p>
        </w:tc>
        <w:tc>
          <w:tcPr>
            <w:tcW w:w="551" w:type="pct"/>
          </w:tcPr>
          <w:p w14:paraId="4C207630">
            <w:pPr>
              <w:rPr>
                <w:rFonts w:hint="eastAsia" w:ascii="宋体" w:hAnsi="宋体" w:eastAsia="宋体"/>
                <w:color w:val="auto"/>
                <w:sz w:val="24"/>
                <w:highlight w:val="none"/>
              </w:rPr>
            </w:pPr>
          </w:p>
        </w:tc>
        <w:tc>
          <w:tcPr>
            <w:tcW w:w="551" w:type="pct"/>
          </w:tcPr>
          <w:p w14:paraId="1462DD84">
            <w:pPr>
              <w:rPr>
                <w:rFonts w:hint="eastAsia" w:ascii="宋体" w:hAnsi="宋体" w:eastAsia="宋体"/>
                <w:color w:val="auto"/>
                <w:sz w:val="24"/>
                <w:highlight w:val="none"/>
              </w:rPr>
            </w:pPr>
          </w:p>
        </w:tc>
        <w:tc>
          <w:tcPr>
            <w:tcW w:w="393" w:type="pct"/>
          </w:tcPr>
          <w:p w14:paraId="2FD8CEC5">
            <w:pPr>
              <w:rPr>
                <w:rFonts w:hint="eastAsia" w:ascii="宋体" w:hAnsi="宋体" w:eastAsia="宋体"/>
                <w:color w:val="auto"/>
                <w:sz w:val="24"/>
                <w:highlight w:val="none"/>
              </w:rPr>
            </w:pPr>
          </w:p>
        </w:tc>
      </w:tr>
      <w:tr w14:paraId="6C648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171" w:type="pct"/>
            <w:gridSpan w:val="2"/>
            <w:vAlign w:val="center"/>
          </w:tcPr>
          <w:p w14:paraId="16131228">
            <w:pPr>
              <w:pStyle w:val="42"/>
              <w:jc w:val="center"/>
              <w:rPr>
                <w:rFonts w:hint="eastAsia" w:ascii="宋体" w:hAnsi="宋体"/>
                <w:color w:val="auto"/>
                <w:highlight w:val="none"/>
              </w:rPr>
            </w:pPr>
            <w:r>
              <w:rPr>
                <w:rFonts w:hint="eastAsia" w:ascii="宋体" w:hAnsi="宋体"/>
                <w:color w:val="auto"/>
                <w:highlight w:val="none"/>
              </w:rPr>
              <w:t>合计（元）</w:t>
            </w:r>
          </w:p>
        </w:tc>
        <w:tc>
          <w:tcPr>
            <w:tcW w:w="773" w:type="pct"/>
          </w:tcPr>
          <w:p w14:paraId="74AC3DBA">
            <w:pPr>
              <w:rPr>
                <w:rFonts w:hint="eastAsia" w:ascii="宋体" w:hAnsi="宋体" w:eastAsia="宋体"/>
                <w:color w:val="auto"/>
                <w:sz w:val="24"/>
                <w:highlight w:val="none"/>
              </w:rPr>
            </w:pPr>
          </w:p>
        </w:tc>
        <w:tc>
          <w:tcPr>
            <w:tcW w:w="773" w:type="pct"/>
          </w:tcPr>
          <w:p w14:paraId="0EC9076D">
            <w:pPr>
              <w:rPr>
                <w:rFonts w:hint="eastAsia" w:ascii="宋体" w:hAnsi="宋体" w:eastAsia="宋体"/>
                <w:color w:val="auto"/>
                <w:sz w:val="24"/>
                <w:highlight w:val="none"/>
              </w:rPr>
            </w:pPr>
          </w:p>
        </w:tc>
        <w:tc>
          <w:tcPr>
            <w:tcW w:w="394" w:type="pct"/>
          </w:tcPr>
          <w:p w14:paraId="512EA801">
            <w:pPr>
              <w:rPr>
                <w:rFonts w:hint="eastAsia" w:ascii="宋体" w:hAnsi="宋体" w:eastAsia="宋体"/>
                <w:color w:val="auto"/>
                <w:sz w:val="24"/>
                <w:highlight w:val="none"/>
              </w:rPr>
            </w:pPr>
          </w:p>
        </w:tc>
        <w:tc>
          <w:tcPr>
            <w:tcW w:w="394" w:type="pct"/>
          </w:tcPr>
          <w:p w14:paraId="05F00C2D">
            <w:pPr>
              <w:rPr>
                <w:rFonts w:hint="eastAsia" w:ascii="宋体" w:hAnsi="宋体" w:eastAsia="宋体"/>
                <w:color w:val="auto"/>
                <w:sz w:val="24"/>
                <w:highlight w:val="none"/>
              </w:rPr>
            </w:pPr>
          </w:p>
        </w:tc>
        <w:tc>
          <w:tcPr>
            <w:tcW w:w="551" w:type="pct"/>
          </w:tcPr>
          <w:p w14:paraId="650FDDB5">
            <w:pPr>
              <w:rPr>
                <w:rFonts w:hint="eastAsia" w:ascii="宋体" w:hAnsi="宋体" w:eastAsia="宋体"/>
                <w:color w:val="auto"/>
                <w:sz w:val="24"/>
                <w:highlight w:val="none"/>
              </w:rPr>
            </w:pPr>
          </w:p>
        </w:tc>
        <w:tc>
          <w:tcPr>
            <w:tcW w:w="551" w:type="pct"/>
          </w:tcPr>
          <w:p w14:paraId="2CB94DE9">
            <w:pPr>
              <w:rPr>
                <w:rFonts w:hint="eastAsia" w:ascii="宋体" w:hAnsi="宋体" w:eastAsia="宋体"/>
                <w:color w:val="auto"/>
                <w:sz w:val="24"/>
                <w:highlight w:val="none"/>
              </w:rPr>
            </w:pPr>
          </w:p>
        </w:tc>
        <w:tc>
          <w:tcPr>
            <w:tcW w:w="393" w:type="pct"/>
          </w:tcPr>
          <w:p w14:paraId="5BEE9F5C">
            <w:pPr>
              <w:rPr>
                <w:rFonts w:hint="eastAsia" w:ascii="宋体" w:hAnsi="宋体" w:eastAsia="宋体"/>
                <w:color w:val="auto"/>
                <w:sz w:val="24"/>
                <w:highlight w:val="none"/>
              </w:rPr>
            </w:pPr>
          </w:p>
        </w:tc>
      </w:tr>
    </w:tbl>
    <w:p w14:paraId="671D972F">
      <w:pPr>
        <w:spacing w:line="360" w:lineRule="auto"/>
        <w:ind w:firstLine="4800" w:firstLineChars="2000"/>
        <w:rPr>
          <w:rFonts w:hint="eastAsia" w:ascii="宋体" w:hAnsi="宋体" w:eastAsia="宋体"/>
          <w:color w:val="auto"/>
          <w:sz w:val="24"/>
          <w:highlight w:val="none"/>
          <w:u w:val="single"/>
        </w:rPr>
      </w:pPr>
      <w:r>
        <w:rPr>
          <w:rFonts w:hint="eastAsia" w:ascii="宋体" w:hAnsi="宋体" w:eastAsia="宋体"/>
          <w:color w:val="auto"/>
          <w:sz w:val="24"/>
          <w:highlight w:val="none"/>
        </w:rPr>
        <w:t>投标人盖章：</w:t>
      </w:r>
      <w:r>
        <w:rPr>
          <w:rFonts w:hint="eastAsia" w:ascii="宋体" w:hAnsi="宋体" w:eastAsia="宋体"/>
          <w:color w:val="auto"/>
          <w:sz w:val="24"/>
          <w:highlight w:val="none"/>
          <w:u w:val="single"/>
        </w:rPr>
        <w:t xml:space="preserve">             </w:t>
      </w:r>
    </w:p>
    <w:p w14:paraId="753DDD95">
      <w:pPr>
        <w:spacing w:line="360" w:lineRule="auto"/>
        <w:ind w:firstLine="4800" w:firstLineChars="2000"/>
        <w:rPr>
          <w:rFonts w:hint="eastAsia"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616A9277">
      <w:pPr>
        <w:adjustRightInd w:val="0"/>
        <w:snapToGrid w:val="0"/>
        <w:spacing w:line="360" w:lineRule="auto"/>
        <w:rPr>
          <w:rFonts w:hint="eastAsia" w:ascii="宋体" w:hAnsi="宋体" w:eastAsia="宋体"/>
          <w:b/>
          <w:bCs/>
          <w:color w:val="auto"/>
          <w:sz w:val="24"/>
          <w:szCs w:val="28"/>
          <w:highlight w:val="none"/>
        </w:rPr>
      </w:pPr>
    </w:p>
    <w:p w14:paraId="5081CA74">
      <w:pPr>
        <w:adjustRightInd w:val="0"/>
        <w:snapToGrid w:val="0"/>
        <w:spacing w:line="360" w:lineRule="auto"/>
        <w:rPr>
          <w:rFonts w:hint="eastAsia" w:ascii="宋体" w:hAnsi="宋体" w:eastAsia="宋体"/>
          <w:b/>
          <w:bCs/>
          <w:color w:val="auto"/>
          <w:sz w:val="24"/>
          <w:szCs w:val="28"/>
          <w:highlight w:val="none"/>
        </w:rPr>
      </w:pPr>
      <w:r>
        <w:rPr>
          <w:rFonts w:hint="eastAsia" w:ascii="宋体" w:hAnsi="宋体" w:eastAsia="宋体"/>
          <w:b/>
          <w:bCs/>
          <w:color w:val="auto"/>
          <w:sz w:val="24"/>
          <w:szCs w:val="28"/>
          <w:highlight w:val="none"/>
        </w:rPr>
        <w:t>注：</w:t>
      </w:r>
    </w:p>
    <w:p w14:paraId="1E409B3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表中所列货物为对应本项目需求的全部货物及所需附件购置费、包装费、运输费、人工费、保险费、安装调试费、各种税费、资料费、售后服务费及完成项目应有的全部费用。如有漏项或缺项，投标人承担全部责任。</w:t>
      </w:r>
    </w:p>
    <w:p w14:paraId="2F8F1CA4">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2.表中须明确列出所投产品的货物名称、品牌、型号规格、原产地及生产厂商，否则可能导致</w:t>
      </w:r>
      <w:r>
        <w:rPr>
          <w:rFonts w:hint="eastAsia" w:ascii="宋体" w:hAnsi="宋体" w:eastAsia="宋体"/>
          <w:b/>
          <w:bCs/>
          <w:color w:val="auto"/>
          <w:sz w:val="24"/>
          <w:highlight w:val="none"/>
        </w:rPr>
        <w:t>投标无效</w:t>
      </w:r>
      <w:r>
        <w:rPr>
          <w:rFonts w:hint="eastAsia" w:ascii="宋体" w:hAnsi="宋体" w:eastAsia="宋体"/>
          <w:color w:val="auto"/>
          <w:sz w:val="24"/>
          <w:highlight w:val="none"/>
        </w:rPr>
        <w:t>。</w:t>
      </w:r>
    </w:p>
    <w:p w14:paraId="68B5D1FF">
      <w:pPr>
        <w:spacing w:line="360" w:lineRule="auto"/>
        <w:jc w:val="center"/>
        <w:outlineLvl w:val="1"/>
        <w:rPr>
          <w:rFonts w:hint="eastAsia" w:ascii="宋体" w:hAnsi="宋体" w:eastAsia="宋体"/>
          <w:b/>
          <w:color w:val="auto"/>
          <w:sz w:val="24"/>
          <w:highlight w:val="none"/>
        </w:rPr>
      </w:pPr>
      <w:bookmarkStart w:id="70" w:name="_Toc20329"/>
      <w:bookmarkStart w:id="71" w:name="_Toc11940"/>
      <w:r>
        <w:rPr>
          <w:rFonts w:hint="eastAsia" w:ascii="宋体" w:hAnsi="宋体" w:eastAsia="宋体"/>
          <w:b/>
          <w:color w:val="auto"/>
          <w:sz w:val="24"/>
          <w:highlight w:val="none"/>
        </w:rPr>
        <w:t>四、投标响应表</w:t>
      </w:r>
      <w:bookmarkEnd w:id="70"/>
      <w:bookmarkEnd w:id="71"/>
    </w:p>
    <w:p w14:paraId="224624F7">
      <w:pPr>
        <w:spacing w:line="360" w:lineRule="auto"/>
        <w:ind w:firstLine="435"/>
        <w:outlineLvl w:val="2"/>
        <w:rPr>
          <w:rFonts w:hint="eastAsia" w:ascii="宋体" w:hAnsi="宋体" w:eastAsia="宋体"/>
          <w:b/>
          <w:color w:val="auto"/>
          <w:sz w:val="24"/>
          <w:highlight w:val="none"/>
        </w:rPr>
      </w:pPr>
      <w:r>
        <w:rPr>
          <w:rFonts w:hint="eastAsia" w:ascii="宋体" w:hAnsi="宋体" w:eastAsia="宋体"/>
          <w:b/>
          <w:color w:val="auto"/>
          <w:sz w:val="24"/>
          <w:highlight w:val="none"/>
        </w:rPr>
        <w:t>6</w:t>
      </w:r>
      <w:r>
        <w:rPr>
          <w:rFonts w:ascii="宋体" w:hAnsi="宋体" w:eastAsia="宋体"/>
          <w:b/>
          <w:color w:val="auto"/>
          <w:sz w:val="24"/>
          <w:highlight w:val="none"/>
        </w:rPr>
        <w:t>.1</w:t>
      </w:r>
      <w:r>
        <w:rPr>
          <w:rFonts w:hint="eastAsia" w:ascii="宋体" w:hAnsi="宋体" w:eastAsia="宋体"/>
          <w:b/>
          <w:color w:val="auto"/>
          <w:sz w:val="24"/>
          <w:highlight w:val="none"/>
        </w:rPr>
        <w:t>商务响应表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916"/>
        <w:gridCol w:w="2498"/>
        <w:gridCol w:w="2575"/>
        <w:gridCol w:w="810"/>
      </w:tblGrid>
      <w:tr w14:paraId="18FBE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14:paraId="7804DED6">
            <w:pPr>
              <w:pStyle w:val="14"/>
              <w:jc w:val="center"/>
              <w:rPr>
                <w:rFonts w:hint="eastAsia" w:hAnsi="宋体" w:cs="Wingdings"/>
                <w:b/>
                <w:color w:val="auto"/>
                <w:sz w:val="24"/>
                <w:highlight w:val="none"/>
              </w:rPr>
            </w:pPr>
            <w:r>
              <w:rPr>
                <w:rFonts w:hint="eastAsia" w:hAnsi="宋体" w:cs="Wingdings"/>
                <w:b/>
                <w:color w:val="auto"/>
                <w:sz w:val="24"/>
                <w:highlight w:val="none"/>
              </w:rPr>
              <w:t>序号</w:t>
            </w:r>
          </w:p>
        </w:tc>
        <w:tc>
          <w:tcPr>
            <w:tcW w:w="1124" w:type="pct"/>
            <w:vAlign w:val="center"/>
          </w:tcPr>
          <w:p w14:paraId="6DE5A00A">
            <w:pPr>
              <w:pStyle w:val="14"/>
              <w:jc w:val="center"/>
              <w:rPr>
                <w:rFonts w:hint="eastAsia" w:hAnsi="宋体" w:cs="Wingdings"/>
                <w:b/>
                <w:color w:val="auto"/>
                <w:sz w:val="24"/>
                <w:highlight w:val="none"/>
              </w:rPr>
            </w:pPr>
            <w:r>
              <w:rPr>
                <w:rFonts w:hint="eastAsia" w:hAnsi="宋体"/>
                <w:b/>
                <w:bCs/>
                <w:color w:val="auto"/>
                <w:sz w:val="24"/>
                <w:szCs w:val="24"/>
                <w:highlight w:val="none"/>
              </w:rPr>
              <w:t>商务条款</w:t>
            </w:r>
          </w:p>
        </w:tc>
        <w:tc>
          <w:tcPr>
            <w:tcW w:w="1465" w:type="pct"/>
            <w:vAlign w:val="center"/>
          </w:tcPr>
          <w:p w14:paraId="1D3999D8">
            <w:pPr>
              <w:pStyle w:val="14"/>
              <w:jc w:val="center"/>
              <w:rPr>
                <w:rFonts w:hint="eastAsia" w:hAnsi="宋体" w:cs="Wingdings"/>
                <w:b/>
                <w:color w:val="auto"/>
                <w:sz w:val="24"/>
                <w:highlight w:val="none"/>
              </w:rPr>
            </w:pPr>
            <w:r>
              <w:rPr>
                <w:rFonts w:hint="eastAsia" w:hAnsi="宋体" w:cs="Wingdings"/>
                <w:b/>
                <w:color w:val="auto"/>
                <w:sz w:val="24"/>
                <w:highlight w:val="none"/>
              </w:rPr>
              <w:t>招标文件要求</w:t>
            </w:r>
          </w:p>
        </w:tc>
        <w:tc>
          <w:tcPr>
            <w:tcW w:w="1510" w:type="pct"/>
            <w:vAlign w:val="center"/>
          </w:tcPr>
          <w:p w14:paraId="45CFB0D6">
            <w:pPr>
              <w:pStyle w:val="14"/>
              <w:jc w:val="center"/>
              <w:rPr>
                <w:rFonts w:hint="eastAsia" w:hAnsi="宋体" w:cs="Wingdings"/>
                <w:b/>
                <w:color w:val="auto"/>
                <w:sz w:val="24"/>
                <w:highlight w:val="none"/>
              </w:rPr>
            </w:pPr>
            <w:r>
              <w:rPr>
                <w:rFonts w:hint="eastAsia" w:hAnsi="宋体" w:cs="Wingdings"/>
                <w:b/>
                <w:color w:val="auto"/>
                <w:sz w:val="24"/>
                <w:highlight w:val="none"/>
              </w:rPr>
              <w:t>投标人承诺</w:t>
            </w:r>
          </w:p>
        </w:tc>
        <w:tc>
          <w:tcPr>
            <w:tcW w:w="475" w:type="pct"/>
            <w:vAlign w:val="center"/>
          </w:tcPr>
          <w:p w14:paraId="4BBFD284">
            <w:pPr>
              <w:pStyle w:val="14"/>
              <w:jc w:val="center"/>
              <w:rPr>
                <w:rFonts w:hint="eastAsia" w:hAnsi="宋体" w:cs="Wingdings"/>
                <w:b/>
                <w:color w:val="auto"/>
                <w:sz w:val="24"/>
                <w:highlight w:val="none"/>
              </w:rPr>
            </w:pPr>
            <w:r>
              <w:rPr>
                <w:rFonts w:hint="eastAsia" w:hAnsi="宋体" w:cs="Wingdings"/>
                <w:b/>
                <w:color w:val="auto"/>
                <w:sz w:val="24"/>
                <w:highlight w:val="none"/>
              </w:rPr>
              <w:t>偏离说明</w:t>
            </w:r>
          </w:p>
        </w:tc>
      </w:tr>
      <w:tr w14:paraId="72876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1277E918">
            <w:pPr>
              <w:jc w:val="center"/>
              <w:rPr>
                <w:rFonts w:hint="eastAsia" w:ascii="宋体" w:hAnsi="宋体" w:eastAsia="宋体"/>
                <w:color w:val="auto"/>
                <w:sz w:val="24"/>
                <w:highlight w:val="none"/>
              </w:rPr>
            </w:pPr>
            <w:r>
              <w:rPr>
                <w:rFonts w:ascii="宋体" w:hAnsi="宋体" w:eastAsia="宋体"/>
                <w:color w:val="auto"/>
                <w:sz w:val="24"/>
                <w:highlight w:val="none"/>
              </w:rPr>
              <w:t>1</w:t>
            </w:r>
          </w:p>
        </w:tc>
        <w:tc>
          <w:tcPr>
            <w:tcW w:w="1124" w:type="pct"/>
            <w:vAlign w:val="center"/>
          </w:tcPr>
          <w:p w14:paraId="1D3604FA">
            <w:pPr>
              <w:jc w:val="center"/>
              <w:rPr>
                <w:rFonts w:hint="eastAsia" w:ascii="宋体" w:hAnsi="宋体" w:eastAsia="宋体"/>
                <w:color w:val="auto"/>
                <w:sz w:val="24"/>
                <w:highlight w:val="none"/>
              </w:rPr>
            </w:pPr>
            <w:r>
              <w:rPr>
                <w:rFonts w:ascii="宋体" w:hAnsi="宋体" w:eastAsia="宋体"/>
                <w:color w:val="auto"/>
                <w:sz w:val="24"/>
                <w:highlight w:val="none"/>
              </w:rPr>
              <w:t>付款方式</w:t>
            </w:r>
          </w:p>
        </w:tc>
        <w:tc>
          <w:tcPr>
            <w:tcW w:w="1465" w:type="pct"/>
            <w:vAlign w:val="center"/>
          </w:tcPr>
          <w:p w14:paraId="3C69BAB2">
            <w:pPr>
              <w:jc w:val="center"/>
              <w:rPr>
                <w:rFonts w:hint="eastAsia" w:ascii="宋体" w:hAnsi="宋体" w:eastAsia="宋体"/>
                <w:color w:val="auto"/>
                <w:sz w:val="24"/>
                <w:highlight w:val="none"/>
              </w:rPr>
            </w:pPr>
          </w:p>
        </w:tc>
        <w:tc>
          <w:tcPr>
            <w:tcW w:w="1510" w:type="pct"/>
            <w:vAlign w:val="center"/>
          </w:tcPr>
          <w:p w14:paraId="3F2C0A44">
            <w:pPr>
              <w:jc w:val="center"/>
              <w:rPr>
                <w:rFonts w:hint="eastAsia" w:ascii="宋体" w:hAnsi="宋体" w:eastAsia="宋体"/>
                <w:color w:val="auto"/>
                <w:sz w:val="24"/>
                <w:highlight w:val="none"/>
              </w:rPr>
            </w:pPr>
          </w:p>
        </w:tc>
        <w:tc>
          <w:tcPr>
            <w:tcW w:w="475" w:type="pct"/>
            <w:vAlign w:val="center"/>
          </w:tcPr>
          <w:p w14:paraId="1792B71C">
            <w:pPr>
              <w:jc w:val="center"/>
              <w:rPr>
                <w:rFonts w:hint="eastAsia" w:ascii="宋体" w:hAnsi="宋体" w:eastAsia="宋体"/>
                <w:color w:val="auto"/>
                <w:sz w:val="24"/>
                <w:highlight w:val="none"/>
              </w:rPr>
            </w:pPr>
          </w:p>
        </w:tc>
      </w:tr>
      <w:tr w14:paraId="5627F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50DDF798">
            <w:pPr>
              <w:jc w:val="center"/>
              <w:rPr>
                <w:rFonts w:hint="eastAsia" w:ascii="宋体" w:hAnsi="宋体" w:eastAsia="宋体"/>
                <w:color w:val="auto"/>
                <w:sz w:val="24"/>
                <w:highlight w:val="none"/>
              </w:rPr>
            </w:pPr>
            <w:r>
              <w:rPr>
                <w:rFonts w:hint="eastAsia" w:ascii="宋体" w:hAnsi="宋体" w:eastAsia="宋体"/>
                <w:color w:val="auto"/>
                <w:sz w:val="24"/>
                <w:highlight w:val="none"/>
              </w:rPr>
              <w:t>2</w:t>
            </w:r>
          </w:p>
        </w:tc>
        <w:tc>
          <w:tcPr>
            <w:tcW w:w="1124" w:type="pct"/>
            <w:vAlign w:val="center"/>
          </w:tcPr>
          <w:p w14:paraId="6E705F0D">
            <w:pPr>
              <w:jc w:val="center"/>
              <w:rPr>
                <w:rFonts w:hint="eastAsia" w:ascii="宋体" w:hAnsi="宋体" w:eastAsia="宋体"/>
                <w:color w:val="auto"/>
                <w:sz w:val="24"/>
                <w:highlight w:val="none"/>
              </w:rPr>
            </w:pPr>
            <w:r>
              <w:rPr>
                <w:rFonts w:hint="eastAsia" w:ascii="宋体" w:hAnsi="宋体" w:eastAsia="宋体"/>
                <w:color w:val="auto"/>
                <w:sz w:val="24"/>
                <w:highlight w:val="none"/>
              </w:rPr>
              <w:t>供货及安装地点</w:t>
            </w:r>
          </w:p>
        </w:tc>
        <w:tc>
          <w:tcPr>
            <w:tcW w:w="1465" w:type="pct"/>
            <w:vAlign w:val="center"/>
          </w:tcPr>
          <w:p w14:paraId="67FB77F2">
            <w:pPr>
              <w:jc w:val="center"/>
              <w:rPr>
                <w:rFonts w:hint="eastAsia" w:ascii="宋体" w:hAnsi="宋体" w:eastAsia="宋体"/>
                <w:color w:val="auto"/>
                <w:sz w:val="24"/>
                <w:highlight w:val="none"/>
              </w:rPr>
            </w:pPr>
          </w:p>
        </w:tc>
        <w:tc>
          <w:tcPr>
            <w:tcW w:w="1510" w:type="pct"/>
            <w:vAlign w:val="center"/>
          </w:tcPr>
          <w:p w14:paraId="3535736E">
            <w:pPr>
              <w:jc w:val="center"/>
              <w:rPr>
                <w:rFonts w:hint="eastAsia" w:ascii="宋体" w:hAnsi="宋体" w:eastAsia="宋体"/>
                <w:color w:val="auto"/>
                <w:sz w:val="24"/>
                <w:highlight w:val="none"/>
              </w:rPr>
            </w:pPr>
          </w:p>
        </w:tc>
        <w:tc>
          <w:tcPr>
            <w:tcW w:w="475" w:type="pct"/>
            <w:vAlign w:val="center"/>
          </w:tcPr>
          <w:p w14:paraId="5E9A07BE">
            <w:pPr>
              <w:jc w:val="center"/>
              <w:rPr>
                <w:rFonts w:hint="eastAsia" w:ascii="宋体" w:hAnsi="宋体" w:eastAsia="宋体"/>
                <w:color w:val="auto"/>
                <w:sz w:val="24"/>
                <w:highlight w:val="none"/>
              </w:rPr>
            </w:pPr>
          </w:p>
        </w:tc>
      </w:tr>
      <w:tr w14:paraId="02C2F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56C1478E">
            <w:pPr>
              <w:jc w:val="center"/>
              <w:rPr>
                <w:rFonts w:hint="eastAsia" w:ascii="宋体" w:hAnsi="宋体" w:eastAsia="宋体"/>
                <w:color w:val="auto"/>
                <w:sz w:val="24"/>
                <w:highlight w:val="none"/>
              </w:rPr>
            </w:pPr>
            <w:r>
              <w:rPr>
                <w:rFonts w:hint="eastAsia" w:ascii="宋体" w:hAnsi="宋体" w:eastAsia="宋体"/>
                <w:color w:val="auto"/>
                <w:sz w:val="24"/>
                <w:highlight w:val="none"/>
              </w:rPr>
              <w:t>3</w:t>
            </w:r>
          </w:p>
        </w:tc>
        <w:tc>
          <w:tcPr>
            <w:tcW w:w="1124" w:type="pct"/>
            <w:vAlign w:val="center"/>
          </w:tcPr>
          <w:p w14:paraId="4FE2EAA0">
            <w:pPr>
              <w:jc w:val="center"/>
              <w:rPr>
                <w:rFonts w:hint="eastAsia" w:ascii="宋体" w:hAnsi="宋体" w:eastAsia="宋体"/>
                <w:color w:val="auto"/>
                <w:sz w:val="24"/>
                <w:highlight w:val="none"/>
              </w:rPr>
            </w:pPr>
            <w:r>
              <w:rPr>
                <w:rFonts w:hint="eastAsia" w:ascii="宋体" w:hAnsi="宋体" w:eastAsia="宋体"/>
                <w:color w:val="auto"/>
                <w:sz w:val="24"/>
                <w:highlight w:val="none"/>
              </w:rPr>
              <w:t>供货及安装期限</w:t>
            </w:r>
          </w:p>
        </w:tc>
        <w:tc>
          <w:tcPr>
            <w:tcW w:w="1465" w:type="pct"/>
            <w:vAlign w:val="center"/>
          </w:tcPr>
          <w:p w14:paraId="4F4FE65F">
            <w:pPr>
              <w:jc w:val="center"/>
              <w:rPr>
                <w:rFonts w:hint="eastAsia" w:ascii="宋体" w:hAnsi="宋体" w:eastAsia="宋体"/>
                <w:color w:val="auto"/>
                <w:sz w:val="24"/>
                <w:highlight w:val="none"/>
              </w:rPr>
            </w:pPr>
          </w:p>
        </w:tc>
        <w:tc>
          <w:tcPr>
            <w:tcW w:w="1510" w:type="pct"/>
            <w:vAlign w:val="center"/>
          </w:tcPr>
          <w:p w14:paraId="4745BA14">
            <w:pPr>
              <w:pStyle w:val="42"/>
              <w:jc w:val="center"/>
              <w:rPr>
                <w:rFonts w:hint="eastAsia" w:ascii="宋体" w:hAnsi="宋体"/>
                <w:color w:val="auto"/>
                <w:highlight w:val="none"/>
              </w:rPr>
            </w:pPr>
          </w:p>
        </w:tc>
        <w:tc>
          <w:tcPr>
            <w:tcW w:w="475" w:type="pct"/>
            <w:vAlign w:val="center"/>
          </w:tcPr>
          <w:p w14:paraId="59007CDD">
            <w:pPr>
              <w:jc w:val="center"/>
              <w:rPr>
                <w:rFonts w:hint="eastAsia" w:ascii="宋体" w:hAnsi="宋体" w:eastAsia="宋体"/>
                <w:color w:val="auto"/>
                <w:sz w:val="24"/>
                <w:highlight w:val="none"/>
              </w:rPr>
            </w:pPr>
          </w:p>
        </w:tc>
      </w:tr>
      <w:tr w14:paraId="08D3F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0D909C2A">
            <w:pPr>
              <w:jc w:val="center"/>
              <w:rPr>
                <w:rFonts w:hint="eastAsia" w:ascii="宋体" w:hAnsi="宋体" w:eastAsia="宋体"/>
                <w:color w:val="auto"/>
                <w:sz w:val="24"/>
                <w:highlight w:val="none"/>
              </w:rPr>
            </w:pPr>
            <w:r>
              <w:rPr>
                <w:rFonts w:hint="eastAsia" w:ascii="宋体" w:hAnsi="宋体" w:eastAsia="宋体"/>
                <w:color w:val="auto"/>
                <w:sz w:val="24"/>
                <w:highlight w:val="none"/>
              </w:rPr>
              <w:t>4</w:t>
            </w:r>
          </w:p>
        </w:tc>
        <w:tc>
          <w:tcPr>
            <w:tcW w:w="1124" w:type="pct"/>
            <w:vAlign w:val="center"/>
          </w:tcPr>
          <w:p w14:paraId="7FC3AB2F">
            <w:pPr>
              <w:jc w:val="center"/>
              <w:rPr>
                <w:rFonts w:hint="eastAsia" w:ascii="宋体" w:hAnsi="宋体" w:eastAsia="宋体"/>
                <w:color w:val="auto"/>
                <w:sz w:val="24"/>
                <w:highlight w:val="none"/>
              </w:rPr>
            </w:pPr>
            <w:r>
              <w:rPr>
                <w:rFonts w:hint="eastAsia" w:ascii="宋体" w:hAnsi="宋体" w:eastAsia="宋体"/>
                <w:color w:val="auto"/>
                <w:sz w:val="24"/>
                <w:highlight w:val="none"/>
              </w:rPr>
              <w:t>免费质保期</w:t>
            </w:r>
          </w:p>
        </w:tc>
        <w:tc>
          <w:tcPr>
            <w:tcW w:w="1465" w:type="pct"/>
            <w:vAlign w:val="center"/>
          </w:tcPr>
          <w:p w14:paraId="108B1633">
            <w:pPr>
              <w:jc w:val="center"/>
              <w:rPr>
                <w:rFonts w:hint="eastAsia" w:ascii="宋体" w:hAnsi="宋体" w:eastAsia="宋体"/>
                <w:color w:val="auto"/>
                <w:sz w:val="24"/>
                <w:highlight w:val="none"/>
              </w:rPr>
            </w:pPr>
          </w:p>
        </w:tc>
        <w:tc>
          <w:tcPr>
            <w:tcW w:w="1510" w:type="pct"/>
            <w:vAlign w:val="center"/>
          </w:tcPr>
          <w:p w14:paraId="42DF5A33">
            <w:pPr>
              <w:jc w:val="center"/>
              <w:rPr>
                <w:rFonts w:hint="eastAsia" w:ascii="宋体" w:hAnsi="宋体" w:eastAsia="宋体"/>
                <w:color w:val="auto"/>
                <w:sz w:val="24"/>
                <w:highlight w:val="none"/>
              </w:rPr>
            </w:pPr>
          </w:p>
        </w:tc>
        <w:tc>
          <w:tcPr>
            <w:tcW w:w="475" w:type="pct"/>
            <w:vAlign w:val="center"/>
          </w:tcPr>
          <w:p w14:paraId="0D942ECC">
            <w:pPr>
              <w:jc w:val="center"/>
              <w:rPr>
                <w:rFonts w:hint="eastAsia" w:ascii="宋体" w:hAnsi="宋体" w:eastAsia="宋体"/>
                <w:color w:val="auto"/>
                <w:sz w:val="24"/>
                <w:highlight w:val="none"/>
              </w:rPr>
            </w:pPr>
          </w:p>
        </w:tc>
      </w:tr>
      <w:tr w14:paraId="46BBF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473F3CF9">
            <w:pPr>
              <w:jc w:val="center"/>
              <w:rPr>
                <w:rFonts w:hint="eastAsia" w:ascii="宋体" w:hAnsi="宋体" w:eastAsia="宋体"/>
                <w:color w:val="auto"/>
                <w:sz w:val="24"/>
                <w:highlight w:val="none"/>
              </w:rPr>
            </w:pPr>
            <w:r>
              <w:rPr>
                <w:rFonts w:hint="eastAsia" w:ascii="宋体" w:hAnsi="宋体" w:eastAsia="宋体"/>
                <w:color w:val="auto"/>
                <w:sz w:val="24"/>
                <w:highlight w:val="none"/>
              </w:rPr>
              <w:t>…</w:t>
            </w:r>
          </w:p>
        </w:tc>
        <w:tc>
          <w:tcPr>
            <w:tcW w:w="1124" w:type="pct"/>
            <w:vAlign w:val="center"/>
          </w:tcPr>
          <w:p w14:paraId="6013092D">
            <w:pPr>
              <w:jc w:val="center"/>
              <w:rPr>
                <w:rFonts w:hint="eastAsia" w:ascii="宋体" w:hAnsi="宋体" w:eastAsia="宋体"/>
                <w:color w:val="auto"/>
                <w:sz w:val="24"/>
                <w:highlight w:val="none"/>
              </w:rPr>
            </w:pPr>
          </w:p>
        </w:tc>
        <w:tc>
          <w:tcPr>
            <w:tcW w:w="1465" w:type="pct"/>
            <w:vAlign w:val="center"/>
          </w:tcPr>
          <w:p w14:paraId="5553F2B1">
            <w:pPr>
              <w:jc w:val="center"/>
              <w:rPr>
                <w:rFonts w:hint="eastAsia" w:ascii="宋体" w:hAnsi="宋体" w:eastAsia="宋体"/>
                <w:color w:val="auto"/>
                <w:sz w:val="24"/>
                <w:highlight w:val="none"/>
              </w:rPr>
            </w:pPr>
          </w:p>
        </w:tc>
        <w:tc>
          <w:tcPr>
            <w:tcW w:w="1510" w:type="pct"/>
            <w:vAlign w:val="center"/>
          </w:tcPr>
          <w:p w14:paraId="109246FF">
            <w:pPr>
              <w:jc w:val="center"/>
              <w:rPr>
                <w:rFonts w:hint="eastAsia" w:ascii="宋体" w:hAnsi="宋体" w:eastAsia="宋体"/>
                <w:color w:val="auto"/>
                <w:sz w:val="24"/>
                <w:highlight w:val="none"/>
              </w:rPr>
            </w:pPr>
          </w:p>
        </w:tc>
        <w:tc>
          <w:tcPr>
            <w:tcW w:w="475" w:type="pct"/>
            <w:vAlign w:val="center"/>
          </w:tcPr>
          <w:p w14:paraId="56BA5E2E">
            <w:pPr>
              <w:jc w:val="center"/>
              <w:rPr>
                <w:rFonts w:hint="eastAsia" w:ascii="宋体" w:hAnsi="宋体" w:eastAsia="宋体"/>
                <w:color w:val="auto"/>
                <w:sz w:val="24"/>
                <w:highlight w:val="none"/>
              </w:rPr>
            </w:pPr>
          </w:p>
        </w:tc>
      </w:tr>
    </w:tbl>
    <w:p w14:paraId="29A22F16">
      <w:pPr>
        <w:spacing w:line="360" w:lineRule="auto"/>
        <w:ind w:firstLine="4800" w:firstLineChars="2000"/>
        <w:rPr>
          <w:rFonts w:hint="eastAsia" w:ascii="宋体" w:hAnsi="宋体" w:eastAsia="宋体"/>
          <w:color w:val="auto"/>
          <w:sz w:val="24"/>
          <w:highlight w:val="none"/>
        </w:rPr>
      </w:pPr>
    </w:p>
    <w:p w14:paraId="7A769F46">
      <w:pPr>
        <w:spacing w:line="360" w:lineRule="auto"/>
        <w:ind w:firstLine="4800" w:firstLineChars="2000"/>
        <w:rPr>
          <w:rFonts w:hint="eastAsia" w:ascii="宋体" w:hAnsi="宋体" w:eastAsia="宋体"/>
          <w:color w:val="auto"/>
          <w:sz w:val="24"/>
          <w:highlight w:val="none"/>
          <w:u w:val="single"/>
        </w:rPr>
      </w:pPr>
      <w:r>
        <w:rPr>
          <w:rFonts w:hint="eastAsia" w:ascii="宋体" w:hAnsi="宋体" w:eastAsia="宋体"/>
          <w:color w:val="auto"/>
          <w:sz w:val="24"/>
          <w:highlight w:val="none"/>
        </w:rPr>
        <w:t>投标人盖章：</w:t>
      </w:r>
      <w:r>
        <w:rPr>
          <w:rFonts w:hint="eastAsia" w:ascii="宋体" w:hAnsi="宋体" w:eastAsia="宋体"/>
          <w:color w:val="auto"/>
          <w:sz w:val="24"/>
          <w:highlight w:val="none"/>
          <w:u w:val="single"/>
        </w:rPr>
        <w:t xml:space="preserve">             </w:t>
      </w:r>
    </w:p>
    <w:p w14:paraId="33C93F5C">
      <w:pPr>
        <w:spacing w:line="360" w:lineRule="auto"/>
        <w:ind w:firstLine="4800" w:firstLineChars="2000"/>
        <w:rPr>
          <w:rFonts w:hint="eastAsia"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4A907ADF">
      <w:pPr>
        <w:spacing w:line="360" w:lineRule="auto"/>
        <w:ind w:firstLine="435"/>
        <w:rPr>
          <w:rFonts w:hint="eastAsia" w:ascii="宋体" w:hAnsi="宋体" w:eastAsia="宋体"/>
          <w:color w:val="auto"/>
          <w:sz w:val="24"/>
          <w:highlight w:val="none"/>
        </w:rPr>
      </w:pPr>
    </w:p>
    <w:bookmarkEnd w:id="62"/>
    <w:bookmarkEnd w:id="63"/>
    <w:p w14:paraId="23C69DAC">
      <w:pPr>
        <w:widowControl/>
        <w:jc w:val="left"/>
        <w:rPr>
          <w:rFonts w:hint="eastAsia" w:ascii="宋体" w:hAnsi="宋体" w:eastAsia="宋体"/>
          <w:color w:val="auto"/>
          <w:sz w:val="24"/>
          <w:highlight w:val="none"/>
        </w:rPr>
      </w:pPr>
    </w:p>
    <w:p w14:paraId="623DB843">
      <w:pPr>
        <w:widowControl/>
        <w:jc w:val="left"/>
        <w:rPr>
          <w:rFonts w:hint="eastAsia" w:ascii="宋体" w:hAnsi="宋体" w:eastAsia="宋体"/>
          <w:color w:val="auto"/>
          <w:sz w:val="24"/>
          <w:highlight w:val="none"/>
        </w:rPr>
      </w:pPr>
    </w:p>
    <w:p w14:paraId="07F2C929">
      <w:pPr>
        <w:widowControl/>
        <w:jc w:val="left"/>
        <w:rPr>
          <w:rFonts w:hint="eastAsia" w:ascii="宋体" w:hAnsi="宋体" w:eastAsia="宋体"/>
          <w:color w:val="auto"/>
          <w:sz w:val="24"/>
          <w:highlight w:val="none"/>
        </w:rPr>
      </w:pPr>
    </w:p>
    <w:p w14:paraId="2CAF3327">
      <w:pPr>
        <w:widowControl/>
        <w:jc w:val="left"/>
        <w:rPr>
          <w:rFonts w:hint="eastAsia" w:ascii="宋体" w:hAnsi="宋体" w:eastAsia="宋体"/>
          <w:color w:val="auto"/>
          <w:sz w:val="24"/>
          <w:highlight w:val="none"/>
        </w:rPr>
      </w:pPr>
    </w:p>
    <w:p w14:paraId="6F481D72">
      <w:pPr>
        <w:widowControl/>
        <w:jc w:val="left"/>
        <w:rPr>
          <w:rFonts w:hint="eastAsia" w:ascii="宋体" w:hAnsi="宋体" w:eastAsia="宋体"/>
          <w:color w:val="auto"/>
          <w:sz w:val="24"/>
          <w:highlight w:val="none"/>
        </w:rPr>
      </w:pPr>
    </w:p>
    <w:p w14:paraId="11CF4B87">
      <w:pPr>
        <w:widowControl/>
        <w:jc w:val="left"/>
        <w:rPr>
          <w:rFonts w:hint="eastAsia" w:ascii="宋体" w:hAnsi="宋体" w:eastAsia="宋体"/>
          <w:color w:val="auto"/>
          <w:sz w:val="24"/>
          <w:highlight w:val="none"/>
        </w:rPr>
      </w:pPr>
    </w:p>
    <w:p w14:paraId="205D3E50">
      <w:pPr>
        <w:widowControl/>
        <w:jc w:val="left"/>
        <w:rPr>
          <w:rFonts w:hint="eastAsia" w:ascii="宋体" w:hAnsi="宋体" w:eastAsia="宋体"/>
          <w:color w:val="auto"/>
          <w:sz w:val="24"/>
          <w:highlight w:val="none"/>
        </w:rPr>
      </w:pPr>
    </w:p>
    <w:p w14:paraId="1351142B">
      <w:pPr>
        <w:widowControl/>
        <w:jc w:val="left"/>
        <w:rPr>
          <w:rFonts w:hint="eastAsia" w:ascii="宋体" w:hAnsi="宋体" w:eastAsia="宋体"/>
          <w:color w:val="auto"/>
          <w:sz w:val="24"/>
          <w:highlight w:val="none"/>
        </w:rPr>
      </w:pPr>
    </w:p>
    <w:p w14:paraId="470D752E">
      <w:pPr>
        <w:widowControl/>
        <w:jc w:val="left"/>
        <w:rPr>
          <w:rFonts w:hint="eastAsia" w:ascii="宋体" w:hAnsi="宋体" w:eastAsia="宋体"/>
          <w:color w:val="auto"/>
          <w:sz w:val="24"/>
          <w:highlight w:val="none"/>
        </w:rPr>
      </w:pPr>
    </w:p>
    <w:p w14:paraId="644381C2">
      <w:pPr>
        <w:widowControl/>
        <w:jc w:val="left"/>
        <w:rPr>
          <w:rFonts w:hint="eastAsia" w:ascii="宋体" w:hAnsi="宋体" w:eastAsia="宋体"/>
          <w:color w:val="auto"/>
          <w:sz w:val="24"/>
          <w:highlight w:val="none"/>
        </w:rPr>
      </w:pPr>
    </w:p>
    <w:p w14:paraId="6DB38300">
      <w:pPr>
        <w:widowControl/>
        <w:jc w:val="left"/>
        <w:rPr>
          <w:rFonts w:hint="eastAsia" w:ascii="宋体" w:hAnsi="宋体" w:eastAsia="宋体"/>
          <w:color w:val="auto"/>
          <w:sz w:val="24"/>
          <w:highlight w:val="none"/>
        </w:rPr>
      </w:pPr>
    </w:p>
    <w:p w14:paraId="18934627">
      <w:pPr>
        <w:widowControl/>
        <w:jc w:val="left"/>
        <w:rPr>
          <w:rFonts w:hint="eastAsia" w:ascii="宋体" w:hAnsi="宋体" w:eastAsia="宋体"/>
          <w:color w:val="auto"/>
          <w:sz w:val="24"/>
          <w:highlight w:val="none"/>
        </w:rPr>
      </w:pPr>
    </w:p>
    <w:p w14:paraId="5F810E8A">
      <w:pPr>
        <w:widowControl/>
        <w:jc w:val="left"/>
        <w:rPr>
          <w:rFonts w:hint="eastAsia" w:ascii="宋体" w:hAnsi="宋体" w:eastAsia="宋体"/>
          <w:color w:val="auto"/>
          <w:sz w:val="24"/>
          <w:highlight w:val="none"/>
        </w:rPr>
      </w:pPr>
    </w:p>
    <w:p w14:paraId="1C84FE0D">
      <w:pPr>
        <w:widowControl/>
        <w:jc w:val="left"/>
        <w:rPr>
          <w:rFonts w:hint="eastAsia" w:ascii="宋体" w:hAnsi="宋体" w:eastAsia="宋体"/>
          <w:color w:val="auto"/>
          <w:sz w:val="24"/>
          <w:highlight w:val="none"/>
        </w:rPr>
      </w:pPr>
    </w:p>
    <w:p w14:paraId="20C32CD7">
      <w:pPr>
        <w:widowControl/>
        <w:jc w:val="left"/>
        <w:rPr>
          <w:rFonts w:hint="eastAsia" w:ascii="宋体" w:hAnsi="宋体" w:eastAsia="宋体"/>
          <w:color w:val="auto"/>
          <w:sz w:val="24"/>
          <w:highlight w:val="none"/>
        </w:rPr>
      </w:pPr>
    </w:p>
    <w:p w14:paraId="343F7D86">
      <w:pPr>
        <w:widowControl/>
        <w:jc w:val="left"/>
        <w:rPr>
          <w:rFonts w:hint="eastAsia" w:ascii="宋体" w:hAnsi="宋体" w:eastAsia="宋体"/>
          <w:color w:val="auto"/>
          <w:sz w:val="24"/>
          <w:highlight w:val="none"/>
        </w:rPr>
      </w:pPr>
    </w:p>
    <w:p w14:paraId="4ECFDCFA">
      <w:pPr>
        <w:widowControl/>
        <w:jc w:val="left"/>
        <w:rPr>
          <w:rFonts w:hint="eastAsia" w:ascii="宋体" w:hAnsi="宋体" w:eastAsia="宋体"/>
          <w:color w:val="auto"/>
          <w:sz w:val="24"/>
          <w:highlight w:val="none"/>
        </w:rPr>
      </w:pPr>
    </w:p>
    <w:p w14:paraId="1BB1D245">
      <w:pPr>
        <w:widowControl/>
        <w:jc w:val="left"/>
        <w:rPr>
          <w:rFonts w:hint="eastAsia" w:ascii="宋体" w:hAnsi="宋体" w:eastAsia="宋体"/>
          <w:color w:val="auto"/>
          <w:sz w:val="24"/>
          <w:highlight w:val="none"/>
        </w:rPr>
      </w:pPr>
    </w:p>
    <w:p w14:paraId="6BD39971">
      <w:pPr>
        <w:widowControl/>
        <w:jc w:val="left"/>
        <w:rPr>
          <w:rFonts w:hint="eastAsia" w:ascii="宋体" w:hAnsi="宋体" w:eastAsia="宋体"/>
          <w:color w:val="auto"/>
          <w:sz w:val="24"/>
          <w:highlight w:val="none"/>
        </w:rPr>
      </w:pPr>
    </w:p>
    <w:p w14:paraId="4EF1E126">
      <w:pPr>
        <w:widowControl/>
        <w:jc w:val="left"/>
        <w:rPr>
          <w:rFonts w:hint="eastAsia" w:ascii="宋体" w:hAnsi="宋体" w:eastAsia="宋体"/>
          <w:color w:val="auto"/>
          <w:sz w:val="24"/>
          <w:highlight w:val="none"/>
        </w:rPr>
      </w:pPr>
    </w:p>
    <w:p w14:paraId="004AD692">
      <w:pPr>
        <w:widowControl/>
        <w:jc w:val="left"/>
        <w:rPr>
          <w:rFonts w:hint="eastAsia" w:ascii="宋体" w:hAnsi="宋体" w:eastAsia="宋体"/>
          <w:color w:val="auto"/>
          <w:sz w:val="24"/>
          <w:highlight w:val="none"/>
        </w:rPr>
      </w:pPr>
    </w:p>
    <w:p w14:paraId="70A15AFB">
      <w:pPr>
        <w:widowControl/>
        <w:jc w:val="left"/>
        <w:rPr>
          <w:rFonts w:hint="eastAsia" w:ascii="宋体" w:hAnsi="宋体" w:eastAsia="宋体"/>
          <w:color w:val="auto"/>
          <w:sz w:val="24"/>
          <w:highlight w:val="none"/>
        </w:rPr>
      </w:pPr>
    </w:p>
    <w:p w14:paraId="288B9A25">
      <w:pPr>
        <w:widowControl/>
        <w:jc w:val="left"/>
        <w:rPr>
          <w:rFonts w:hint="eastAsia" w:ascii="宋体" w:hAnsi="宋体" w:eastAsia="宋体"/>
          <w:color w:val="auto"/>
          <w:sz w:val="24"/>
          <w:highlight w:val="none"/>
        </w:rPr>
      </w:pPr>
    </w:p>
    <w:p w14:paraId="00356E1E">
      <w:pPr>
        <w:widowControl/>
        <w:jc w:val="left"/>
        <w:rPr>
          <w:rFonts w:hint="eastAsia" w:ascii="宋体" w:hAnsi="宋体" w:eastAsia="宋体"/>
          <w:color w:val="auto"/>
          <w:sz w:val="24"/>
          <w:highlight w:val="none"/>
        </w:rPr>
      </w:pPr>
    </w:p>
    <w:p w14:paraId="0A3FDF93">
      <w:pPr>
        <w:widowControl/>
        <w:jc w:val="left"/>
        <w:rPr>
          <w:rFonts w:hint="eastAsia" w:ascii="宋体" w:hAnsi="宋体" w:eastAsia="宋体"/>
          <w:color w:val="auto"/>
          <w:sz w:val="24"/>
          <w:highlight w:val="none"/>
        </w:rPr>
      </w:pPr>
    </w:p>
    <w:p w14:paraId="69AECEB3">
      <w:pPr>
        <w:widowControl/>
        <w:jc w:val="left"/>
        <w:rPr>
          <w:rFonts w:hint="eastAsia" w:ascii="宋体" w:hAnsi="宋体" w:eastAsia="宋体"/>
          <w:color w:val="auto"/>
          <w:sz w:val="24"/>
          <w:highlight w:val="none"/>
        </w:rPr>
      </w:pPr>
    </w:p>
    <w:p w14:paraId="2F47180F">
      <w:pPr>
        <w:spacing w:line="360" w:lineRule="auto"/>
        <w:jc w:val="center"/>
        <w:outlineLvl w:val="0"/>
        <w:rPr>
          <w:rFonts w:hint="eastAsia" w:ascii="宋体" w:hAnsi="宋体" w:eastAsia="宋体" w:cs="宋体"/>
          <w:b/>
          <w:bCs/>
          <w:sz w:val="28"/>
          <w:highlight w:val="none"/>
        </w:rPr>
      </w:pPr>
      <w:r>
        <w:rPr>
          <w:rFonts w:hint="eastAsia" w:ascii="宋体" w:hAnsi="宋体" w:eastAsia="宋体" w:cs="宋体"/>
          <w:b/>
          <w:bCs/>
          <w:sz w:val="28"/>
          <w:highlight w:val="none"/>
          <w:lang w:val="en-US" w:eastAsia="zh-CN"/>
        </w:rPr>
        <w:t xml:space="preserve">第七章 </w:t>
      </w:r>
      <w:r>
        <w:rPr>
          <w:rFonts w:hint="eastAsia" w:ascii="宋体" w:hAnsi="宋体" w:eastAsia="宋体" w:cs="宋体"/>
          <w:b/>
          <w:bCs/>
          <w:sz w:val="28"/>
          <w:highlight w:val="none"/>
        </w:rPr>
        <w:t>政府采购</w:t>
      </w:r>
      <w:r>
        <w:rPr>
          <w:rFonts w:hint="eastAsia" w:ascii="宋体" w:hAnsi="宋体" w:eastAsia="宋体" w:cs="宋体"/>
          <w:b/>
          <w:sz w:val="28"/>
          <w:highlight w:val="none"/>
        </w:rPr>
        <w:t>供应</w:t>
      </w:r>
      <w:r>
        <w:rPr>
          <w:rFonts w:hint="eastAsia" w:ascii="宋体" w:hAnsi="宋体" w:eastAsia="宋体" w:cs="宋体"/>
          <w:b/>
          <w:bCs/>
          <w:sz w:val="28"/>
          <w:highlight w:val="none"/>
        </w:rPr>
        <w:t>商询问函和质疑函范本</w:t>
      </w:r>
    </w:p>
    <w:p w14:paraId="2CFC6E55">
      <w:pPr>
        <w:spacing w:line="360" w:lineRule="auto"/>
        <w:jc w:val="center"/>
        <w:outlineLvl w:val="1"/>
        <w:rPr>
          <w:rFonts w:hint="eastAsia" w:ascii="宋体" w:hAnsi="宋体" w:eastAsia="宋体" w:cs="宋体"/>
          <w:b/>
          <w:bCs/>
          <w:sz w:val="32"/>
          <w:szCs w:val="44"/>
          <w:highlight w:val="none"/>
        </w:rPr>
      </w:pPr>
      <w:r>
        <w:rPr>
          <w:rFonts w:hint="eastAsia" w:ascii="宋体" w:hAnsi="宋体" w:eastAsia="宋体" w:cs="宋体"/>
          <w:b/>
          <w:bCs/>
          <w:sz w:val="32"/>
          <w:szCs w:val="44"/>
          <w:highlight w:val="none"/>
        </w:rPr>
        <w:t>询问函范本</w:t>
      </w:r>
    </w:p>
    <w:p w14:paraId="22E6F284">
      <w:pPr>
        <w:adjustRightInd w:val="0"/>
        <w:snapToGrid w:val="0"/>
        <w:spacing w:line="360" w:lineRule="auto"/>
        <w:ind w:firstLine="480" w:firstLineChars="200"/>
        <w:jc w:val="center"/>
        <w:rPr>
          <w:rFonts w:hint="eastAsia" w:ascii="宋体" w:hAnsi="宋体" w:eastAsia="宋体" w:cs="宋体"/>
          <w:b/>
          <w:bCs/>
          <w:sz w:val="32"/>
          <w:szCs w:val="44"/>
          <w:highlight w:val="none"/>
        </w:rPr>
      </w:pPr>
      <w:r>
        <w:rPr>
          <w:rFonts w:hint="eastAsia" w:ascii="宋体" w:hAnsi="宋体" w:eastAsia="宋体" w:cs="宋体"/>
          <w:i/>
          <w:iCs/>
          <w:sz w:val="24"/>
          <w:szCs w:val="24"/>
          <w:highlight w:val="none"/>
        </w:rPr>
        <w:t>（如为对采购文件或采购程序的询问或疑问，请按询问函范本格式附件进行提交）</w:t>
      </w:r>
    </w:p>
    <w:p w14:paraId="1436D05E">
      <w:pPr>
        <w:adjustRightInd w:val="0"/>
        <w:snapToGrid w:val="0"/>
        <w:spacing w:line="360" w:lineRule="auto"/>
        <w:rPr>
          <w:rFonts w:hint="eastAsia" w:ascii="宋体" w:hAnsi="宋体" w:eastAsia="宋体" w:cs="宋体"/>
          <w:b/>
          <w:bCs/>
          <w:sz w:val="24"/>
          <w:szCs w:val="24"/>
          <w:highlight w:val="none"/>
          <w:u w:val="single"/>
        </w:rPr>
      </w:pPr>
      <w:r>
        <w:rPr>
          <w:rFonts w:hint="eastAsia" w:ascii="宋体" w:hAnsi="宋体" w:eastAsia="宋体" w:cs="宋体"/>
          <w:b/>
          <w:bCs/>
          <w:sz w:val="24"/>
          <w:szCs w:val="24"/>
          <w:highlight w:val="none"/>
        </w:rPr>
        <w:t>致：采购人</w:t>
      </w:r>
    </w:p>
    <w:p w14:paraId="747CF6D4">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我单位拟参与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i/>
          <w:iCs/>
          <w:sz w:val="24"/>
          <w:szCs w:val="24"/>
          <w:highlight w:val="none"/>
        </w:rPr>
        <w:t>项目名称、编号</w:t>
      </w:r>
      <w:r>
        <w:rPr>
          <w:rFonts w:hint="eastAsia" w:ascii="宋体" w:hAnsi="宋体" w:eastAsia="宋体" w:cs="宋体"/>
          <w:sz w:val="24"/>
          <w:szCs w:val="24"/>
          <w:highlight w:val="none"/>
        </w:rPr>
        <w:t>）的采购活动，现有以下内容(或条款)存在疑问(或无法理解)，特提出询问。</w:t>
      </w:r>
    </w:p>
    <w:p w14:paraId="71C51CF5">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一、(事项一)</w:t>
      </w:r>
    </w:p>
    <w:p w14:paraId="5E4875E5">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1、(内容或条款)</w:t>
      </w:r>
    </w:p>
    <w:p w14:paraId="59D6981C">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2、(说明疑问或无法理解原因)</w:t>
      </w:r>
    </w:p>
    <w:p w14:paraId="645275C0">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3、(建议)</w:t>
      </w:r>
    </w:p>
    <w:p w14:paraId="4992509A">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二、(事项二)</w:t>
      </w:r>
    </w:p>
    <w:p w14:paraId="4BA0757F">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4FF269F1">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随附相关证明材料如下： </w:t>
      </w:r>
    </w:p>
    <w:p w14:paraId="5D206545">
      <w:pPr>
        <w:spacing w:line="360" w:lineRule="auto"/>
        <w:ind w:firstLine="4228" w:firstLineChars="1762"/>
        <w:rPr>
          <w:rFonts w:hint="eastAsia" w:ascii="宋体" w:hAnsi="宋体" w:eastAsia="宋体" w:cs="宋体"/>
          <w:sz w:val="24"/>
          <w:highlight w:val="none"/>
          <w:u w:val="single"/>
        </w:rPr>
      </w:pPr>
      <w:r>
        <w:rPr>
          <w:rFonts w:hint="eastAsia" w:ascii="宋体" w:hAnsi="宋体" w:eastAsia="宋体" w:cs="宋体"/>
          <w:sz w:val="24"/>
          <w:highlight w:val="none"/>
        </w:rPr>
        <w:t>联 系 人：</w:t>
      </w:r>
      <w:r>
        <w:rPr>
          <w:rFonts w:hint="eastAsia" w:ascii="宋体" w:hAnsi="宋体" w:eastAsia="宋体" w:cs="宋体"/>
          <w:sz w:val="24"/>
          <w:highlight w:val="none"/>
          <w:u w:val="single"/>
        </w:rPr>
        <w:t xml:space="preserve">              </w:t>
      </w:r>
    </w:p>
    <w:p w14:paraId="2B9EAAEE">
      <w:pPr>
        <w:spacing w:line="360" w:lineRule="auto"/>
        <w:ind w:firstLine="4228" w:firstLineChars="1762"/>
        <w:rPr>
          <w:rFonts w:hint="eastAsia" w:ascii="宋体" w:hAnsi="宋体" w:eastAsia="宋体" w:cs="宋体"/>
          <w:sz w:val="24"/>
          <w:highlight w:val="none"/>
          <w:u w:val="single"/>
        </w:rPr>
      </w:pPr>
      <w:r>
        <w:rPr>
          <w:rFonts w:hint="eastAsia" w:ascii="宋体" w:hAnsi="宋体" w:eastAsia="宋体" w:cs="宋体"/>
          <w:sz w:val="24"/>
          <w:highlight w:val="none"/>
        </w:rPr>
        <w:t>联系电话：</w:t>
      </w:r>
      <w:r>
        <w:rPr>
          <w:rFonts w:hint="eastAsia" w:ascii="宋体" w:hAnsi="宋体" w:eastAsia="宋体" w:cs="宋体"/>
          <w:sz w:val="24"/>
          <w:highlight w:val="none"/>
          <w:u w:val="single"/>
        </w:rPr>
        <w:t xml:space="preserve">              </w:t>
      </w:r>
    </w:p>
    <w:p w14:paraId="71145102">
      <w:pPr>
        <w:tabs>
          <w:tab w:val="left" w:pos="630"/>
        </w:tabs>
        <w:spacing w:line="360" w:lineRule="auto"/>
        <w:ind w:firstLine="4228" w:firstLineChars="1762"/>
        <w:rPr>
          <w:rFonts w:hint="eastAsia" w:ascii="宋体" w:hAnsi="宋体" w:eastAsia="宋体" w:cs="宋体"/>
          <w:sz w:val="24"/>
          <w:highlight w:val="none"/>
          <w:u w:val="single"/>
        </w:rPr>
      </w:pPr>
      <w:r>
        <w:rPr>
          <w:rFonts w:hint="eastAsia" w:ascii="宋体" w:hAnsi="宋体" w:eastAsia="宋体" w:cs="宋体"/>
          <w:sz w:val="24"/>
          <w:highlight w:val="none"/>
        </w:rPr>
        <w:t>日    期：</w:t>
      </w:r>
      <w:r>
        <w:rPr>
          <w:rFonts w:hint="eastAsia" w:ascii="宋体" w:hAnsi="宋体" w:eastAsia="宋体" w:cs="宋体"/>
          <w:sz w:val="24"/>
          <w:highlight w:val="none"/>
          <w:u w:val="single"/>
        </w:rPr>
        <w:t xml:space="preserve">              </w:t>
      </w:r>
    </w:p>
    <w:p w14:paraId="2E10C076">
      <w:pPr>
        <w:wordWrap w:val="0"/>
        <w:spacing w:before="100" w:beforeAutospacing="1" w:after="100" w:afterAutospacing="1"/>
        <w:jc w:val="center"/>
        <w:rPr>
          <w:rFonts w:hint="eastAsia" w:ascii="宋体" w:hAnsi="宋体" w:eastAsia="宋体" w:cs="宋体"/>
          <w:b/>
          <w:sz w:val="28"/>
          <w:szCs w:val="28"/>
          <w:highlight w:val="none"/>
        </w:rPr>
      </w:pPr>
    </w:p>
    <w:p w14:paraId="38B79CC0">
      <w:pPr>
        <w:wordWrap w:val="0"/>
        <w:spacing w:before="100" w:beforeAutospacing="1" w:after="100" w:afterAutospacing="1"/>
        <w:jc w:val="center"/>
        <w:rPr>
          <w:rFonts w:hint="eastAsia" w:ascii="宋体" w:hAnsi="宋体" w:eastAsia="宋体" w:cs="宋体"/>
          <w:b/>
          <w:sz w:val="28"/>
          <w:szCs w:val="28"/>
          <w:highlight w:val="none"/>
        </w:rPr>
      </w:pPr>
    </w:p>
    <w:p w14:paraId="5A01A5EF">
      <w:pPr>
        <w:wordWrap w:val="0"/>
        <w:spacing w:before="100" w:beforeAutospacing="1" w:after="100" w:afterAutospacing="1"/>
        <w:jc w:val="center"/>
        <w:rPr>
          <w:rFonts w:hint="eastAsia" w:ascii="宋体" w:hAnsi="宋体" w:eastAsia="宋体" w:cs="宋体"/>
          <w:b/>
          <w:sz w:val="28"/>
          <w:szCs w:val="28"/>
          <w:highlight w:val="none"/>
        </w:rPr>
      </w:pPr>
    </w:p>
    <w:p w14:paraId="5404F36F">
      <w:pPr>
        <w:wordWrap w:val="0"/>
        <w:spacing w:before="100" w:beforeAutospacing="1" w:after="100" w:afterAutospacing="1"/>
        <w:jc w:val="center"/>
        <w:rPr>
          <w:rFonts w:hint="eastAsia" w:ascii="宋体" w:hAnsi="宋体" w:eastAsia="宋体" w:cs="宋体"/>
          <w:b/>
          <w:sz w:val="28"/>
          <w:szCs w:val="28"/>
          <w:highlight w:val="none"/>
        </w:rPr>
      </w:pPr>
    </w:p>
    <w:p w14:paraId="35DA98BA">
      <w:pPr>
        <w:wordWrap w:val="0"/>
        <w:spacing w:before="100" w:beforeAutospacing="1" w:after="100" w:afterAutospacing="1"/>
        <w:jc w:val="center"/>
        <w:rPr>
          <w:rFonts w:hint="eastAsia" w:ascii="宋体" w:hAnsi="宋体" w:eastAsia="宋体" w:cs="宋体"/>
          <w:b/>
          <w:sz w:val="28"/>
          <w:szCs w:val="28"/>
          <w:highlight w:val="none"/>
        </w:rPr>
      </w:pPr>
    </w:p>
    <w:p w14:paraId="0AF6801A">
      <w:pPr>
        <w:wordWrap w:val="0"/>
        <w:spacing w:before="100" w:beforeAutospacing="1" w:after="100" w:afterAutospacing="1"/>
        <w:jc w:val="center"/>
        <w:rPr>
          <w:rFonts w:hint="eastAsia" w:ascii="宋体" w:hAnsi="宋体" w:eastAsia="宋体" w:cs="宋体"/>
          <w:b/>
          <w:sz w:val="28"/>
          <w:szCs w:val="28"/>
          <w:highlight w:val="none"/>
        </w:rPr>
      </w:pPr>
    </w:p>
    <w:p w14:paraId="7E0659E6">
      <w:pPr>
        <w:jc w:val="center"/>
        <w:outlineLvl w:val="1"/>
        <w:rPr>
          <w:rFonts w:hint="eastAsia" w:ascii="宋体" w:hAnsi="宋体" w:eastAsia="宋体" w:cs="宋体"/>
          <w:b/>
          <w:bCs/>
          <w:sz w:val="32"/>
          <w:szCs w:val="44"/>
          <w:highlight w:val="none"/>
        </w:rPr>
      </w:pPr>
      <w:r>
        <w:rPr>
          <w:rFonts w:hint="eastAsia" w:ascii="宋体" w:hAnsi="宋体" w:eastAsia="宋体" w:cs="宋体"/>
          <w:b/>
          <w:bCs/>
          <w:sz w:val="32"/>
          <w:szCs w:val="44"/>
          <w:highlight w:val="none"/>
        </w:rPr>
        <w:t>质疑函范本</w:t>
      </w:r>
    </w:p>
    <w:p w14:paraId="2AB29881">
      <w:pPr>
        <w:adjustRightInd w:val="0"/>
        <w:snapToGrid w:val="0"/>
        <w:spacing w:before="312" w:beforeLines="100"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一、质疑供应商基本信息</w:t>
      </w:r>
    </w:p>
    <w:p w14:paraId="1186CE28">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质疑供应商：</w:t>
      </w:r>
      <w:r>
        <w:rPr>
          <w:rFonts w:hint="eastAsia" w:ascii="宋体" w:hAnsi="宋体" w:eastAsia="宋体" w:cs="宋体"/>
          <w:sz w:val="24"/>
          <w:szCs w:val="24"/>
          <w:highlight w:val="none"/>
          <w:u w:val="dotted"/>
        </w:rPr>
        <w:t xml:space="preserve">                                        </w:t>
      </w:r>
    </w:p>
    <w:p w14:paraId="65FBB2E3">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p>
    <w:p w14:paraId="5623030A">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p>
    <w:p w14:paraId="54739BD9">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授权代表：</w:t>
      </w:r>
      <w:r>
        <w:rPr>
          <w:rFonts w:hint="eastAsia" w:ascii="宋体" w:hAnsi="宋体" w:eastAsia="宋体" w:cs="宋体"/>
          <w:sz w:val="24"/>
          <w:szCs w:val="24"/>
          <w:highlight w:val="none"/>
          <w:u w:val="dotted"/>
        </w:rPr>
        <w:t xml:space="preserve">                                          </w:t>
      </w:r>
    </w:p>
    <w:p w14:paraId="1FB96F65">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 xml:space="preserve"> </w:t>
      </w:r>
    </w:p>
    <w:p w14:paraId="602103FE">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地址： </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p>
    <w:p w14:paraId="7A103D44">
      <w:pPr>
        <w:adjustRightInd w:val="0"/>
        <w:snapToGrid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二、质疑项目基本情况</w:t>
      </w:r>
    </w:p>
    <w:p w14:paraId="57483C67">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质疑项目的名称：</w:t>
      </w:r>
      <w:r>
        <w:rPr>
          <w:rFonts w:hint="eastAsia" w:ascii="宋体" w:hAnsi="宋体" w:eastAsia="宋体" w:cs="宋体"/>
          <w:sz w:val="24"/>
          <w:szCs w:val="24"/>
          <w:highlight w:val="none"/>
          <w:u w:val="dotted"/>
        </w:rPr>
        <w:t xml:space="preserve">                                      </w:t>
      </w:r>
    </w:p>
    <w:p w14:paraId="5165819B">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质疑项目的编号：</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包号：</w:t>
      </w:r>
      <w:r>
        <w:rPr>
          <w:rFonts w:hint="eastAsia" w:ascii="宋体" w:hAnsi="宋体" w:eastAsia="宋体" w:cs="宋体"/>
          <w:sz w:val="24"/>
          <w:szCs w:val="24"/>
          <w:highlight w:val="none"/>
          <w:u w:val="dotted"/>
        </w:rPr>
        <w:t xml:space="preserve">                 </w:t>
      </w:r>
    </w:p>
    <w:p w14:paraId="05A2E74D">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采购人名称：</w:t>
      </w:r>
      <w:r>
        <w:rPr>
          <w:rFonts w:hint="eastAsia" w:ascii="宋体" w:hAnsi="宋体" w:eastAsia="宋体" w:cs="宋体"/>
          <w:sz w:val="24"/>
          <w:szCs w:val="24"/>
          <w:highlight w:val="none"/>
          <w:u w:val="dotted"/>
        </w:rPr>
        <w:t xml:space="preserve">                                         </w:t>
      </w:r>
    </w:p>
    <w:p w14:paraId="2660B0D7">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采购文件获取日期：</w:t>
      </w:r>
      <w:r>
        <w:rPr>
          <w:rFonts w:hint="eastAsia" w:ascii="宋体" w:hAnsi="宋体" w:eastAsia="宋体" w:cs="宋体"/>
          <w:sz w:val="24"/>
          <w:szCs w:val="24"/>
          <w:highlight w:val="none"/>
          <w:u w:val="dotted"/>
        </w:rPr>
        <w:t xml:space="preserve">                                           </w:t>
      </w:r>
    </w:p>
    <w:p w14:paraId="6CD68853">
      <w:pPr>
        <w:adjustRightInd w:val="0"/>
        <w:snapToGrid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三、质疑事项具体内容</w:t>
      </w:r>
    </w:p>
    <w:p w14:paraId="12F7E0A1">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质疑事项1：</w:t>
      </w:r>
      <w:r>
        <w:rPr>
          <w:rFonts w:hint="eastAsia" w:ascii="宋体" w:hAnsi="宋体" w:eastAsia="宋体" w:cs="宋体"/>
          <w:sz w:val="24"/>
          <w:szCs w:val="24"/>
          <w:highlight w:val="none"/>
          <w:u w:val="dotted"/>
        </w:rPr>
        <w:t xml:space="preserve">                                         </w:t>
      </w:r>
    </w:p>
    <w:p w14:paraId="08252DB9">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事实依据：</w:t>
      </w:r>
      <w:r>
        <w:rPr>
          <w:rFonts w:hint="eastAsia" w:ascii="宋体" w:hAnsi="宋体" w:eastAsia="宋体" w:cs="宋体"/>
          <w:sz w:val="24"/>
          <w:szCs w:val="24"/>
          <w:highlight w:val="none"/>
          <w:u w:val="dotted"/>
        </w:rPr>
        <w:t xml:space="preserve">                                          </w:t>
      </w:r>
    </w:p>
    <w:p w14:paraId="6D3F501F">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u w:val="dotted"/>
        </w:rPr>
        <w:t xml:space="preserve">                                                       </w:t>
      </w:r>
    </w:p>
    <w:p w14:paraId="03E2001B">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法律依据：</w:t>
      </w:r>
      <w:r>
        <w:rPr>
          <w:rFonts w:hint="eastAsia" w:ascii="宋体" w:hAnsi="宋体" w:eastAsia="宋体" w:cs="宋体"/>
          <w:sz w:val="24"/>
          <w:szCs w:val="24"/>
          <w:highlight w:val="none"/>
          <w:u w:val="dotted"/>
        </w:rPr>
        <w:t xml:space="preserve">                                          </w:t>
      </w:r>
    </w:p>
    <w:p w14:paraId="6258CF17">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u w:val="dotted"/>
        </w:rPr>
        <w:t xml:space="preserve">                                                     </w:t>
      </w:r>
    </w:p>
    <w:p w14:paraId="2BE1CDED">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质疑事项2</w:t>
      </w:r>
    </w:p>
    <w:p w14:paraId="4E2F2A7E">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5E45F451">
      <w:pPr>
        <w:adjustRightInd w:val="0"/>
        <w:snapToGrid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四、与质疑事项相关的质疑请求</w:t>
      </w:r>
    </w:p>
    <w:p w14:paraId="03273932">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请求：</w:t>
      </w:r>
      <w:r>
        <w:rPr>
          <w:rFonts w:hint="eastAsia" w:ascii="宋体" w:hAnsi="宋体" w:eastAsia="宋体" w:cs="宋体"/>
          <w:sz w:val="24"/>
          <w:szCs w:val="24"/>
          <w:highlight w:val="none"/>
          <w:u w:val="dotted"/>
        </w:rPr>
        <w:t xml:space="preserve">                                               </w:t>
      </w:r>
    </w:p>
    <w:p w14:paraId="786065D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签字(签章)：                   公章：                      </w:t>
      </w:r>
    </w:p>
    <w:p w14:paraId="2B0CC50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日期：    </w:t>
      </w:r>
    </w:p>
    <w:p w14:paraId="4DD25BA1">
      <w:pPr>
        <w:widowControl/>
        <w:jc w:val="left"/>
        <w:rPr>
          <w:rFonts w:hint="eastAsia" w:ascii="宋体" w:hAnsi="宋体" w:eastAsia="宋体" w:cs="宋体"/>
          <w:sz w:val="32"/>
          <w:szCs w:val="32"/>
          <w:highlight w:val="none"/>
        </w:rPr>
      </w:pPr>
      <w:r>
        <w:rPr>
          <w:rFonts w:hint="eastAsia" w:ascii="宋体" w:hAnsi="宋体" w:eastAsia="宋体" w:cs="宋体"/>
          <w:sz w:val="32"/>
          <w:szCs w:val="32"/>
          <w:highlight w:val="none"/>
        </w:rPr>
        <w:br w:type="page"/>
      </w:r>
    </w:p>
    <w:p w14:paraId="1D7F68D5">
      <w:pPr>
        <w:outlineLvl w:val="0"/>
        <w:rPr>
          <w:rFonts w:hint="eastAsia" w:ascii="宋体" w:hAnsi="宋体" w:eastAsia="宋体" w:cs="宋体"/>
          <w:b/>
          <w:sz w:val="28"/>
          <w:szCs w:val="32"/>
          <w:highlight w:val="none"/>
        </w:rPr>
      </w:pPr>
      <w:r>
        <w:rPr>
          <w:rFonts w:hint="eastAsia" w:ascii="宋体" w:hAnsi="宋体" w:eastAsia="宋体" w:cs="宋体"/>
          <w:b/>
          <w:sz w:val="28"/>
          <w:szCs w:val="32"/>
          <w:highlight w:val="none"/>
        </w:rPr>
        <w:t>质疑函制作说明：</w:t>
      </w:r>
    </w:p>
    <w:p w14:paraId="09D5A847">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1.供应商提出质疑时，应提交质疑函和必要的证明材料。</w:t>
      </w:r>
    </w:p>
    <w:p w14:paraId="05CB1D2A">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F4049B2">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3.质疑供应商若对项目的某一分包进行质疑，质疑函中应列明具体分包号。</w:t>
      </w:r>
    </w:p>
    <w:p w14:paraId="56ADD01D">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4.质疑函的质疑事项应具体、明确，并有必要的事实依据和法律依据。</w:t>
      </w:r>
    </w:p>
    <w:p w14:paraId="044BC59E">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5.质疑函的质疑请求应与质疑事项相关。</w:t>
      </w:r>
    </w:p>
    <w:p w14:paraId="7AABAFD3">
      <w:pPr>
        <w:widowControl/>
        <w:jc w:val="left"/>
        <w:rPr>
          <w:rFonts w:hint="eastAsia" w:ascii="宋体" w:hAnsi="宋体" w:eastAsia="宋体"/>
          <w:color w:val="auto"/>
          <w:sz w:val="24"/>
          <w:highlight w:val="none"/>
        </w:rPr>
      </w:pPr>
      <w:r>
        <w:rPr>
          <w:rFonts w:hint="eastAsia" w:ascii="宋体" w:hAnsi="宋体" w:eastAsia="宋体" w:cs="宋体"/>
          <w:sz w:val="24"/>
          <w:highlight w:val="none"/>
        </w:rPr>
        <w:t>6.质疑供应商为自然人的，质疑函应由本人签字；质疑供应商为法人或者其他组织的，质疑函应由法定代表人、主要负责人，或者其授权代表签字或者盖章，并加盖公章。</w:t>
      </w:r>
    </w:p>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2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华文楷体">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8E211">
    <w:pPr>
      <w:pStyle w:val="17"/>
      <w:jc w:val="center"/>
      <w:rPr>
        <w:rFonts w:hint="eastAsia"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22037">
    <w:pPr>
      <w:pStyle w:val="17"/>
      <w:rPr>
        <w:rFonts w:hint="eastAsia"/>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7FEB484">
                          <w:pPr>
                            <w:pStyle w:val="17"/>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w:t>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14:paraId="57FEB484">
                    <w:pPr>
                      <w:pStyle w:val="17"/>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03201">
    <w:pPr>
      <w:pStyle w:val="17"/>
      <w:jc w:val="center"/>
      <w:rPr>
        <w:rFonts w:hint="eastAsia"/>
      </w:rP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E82AF1F">
                          <w:pPr>
                            <w:pStyle w:val="17"/>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22</w:t>
                          </w:r>
                          <w:r>
                            <w:rPr>
                              <w:rFonts w:hint="eastAsia" w:ascii="宋体" w:hAnsi="宋体" w:eastAsia="宋体" w:cs="宋体"/>
                              <w:sz w:val="21"/>
                              <w:szCs w:val="21"/>
                            </w:rPr>
                            <w:fldChar w:fldCharType="end"/>
                          </w:r>
                          <w:r>
                            <w:rPr>
                              <w:rFonts w:hint="eastAsia" w:ascii="宋体" w:hAnsi="宋体" w:eastAsia="宋体" w:cs="宋体"/>
                              <w:sz w:val="21"/>
                              <w:szCs w:val="21"/>
                            </w:rPr>
                            <w:t xml:space="preserve"> —</w:t>
                          </w:r>
                        </w:p>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KRs46ckBAACSAwAADgAAAAAAAAABACAAAAAfAQAAZHJzL2Uyb0Rv&#10;Yy54bWxQSwUGAAAAAAYABgBZAQAAWgUAAAAA&#10;">
              <v:fill on="f" focussize="0,0"/>
              <v:stroke on="f"/>
              <v:imagedata o:title=""/>
              <o:lock v:ext="edit" aspectratio="f"/>
              <v:textbox inset="0mm,0mm,0mm,0mm" style="mso-fit-shape-to-text:t;">
                <w:txbxContent>
                  <w:p w14:paraId="3E82AF1F">
                    <w:pPr>
                      <w:pStyle w:val="17"/>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22</w:t>
                    </w:r>
                    <w:r>
                      <w:rPr>
                        <w:rFonts w:hint="eastAsia" w:ascii="宋体" w:hAnsi="宋体" w:eastAsia="宋体" w:cs="宋体"/>
                        <w:sz w:val="21"/>
                        <w:szCs w:val="21"/>
                      </w:rPr>
                      <w:fldChar w:fldCharType="end"/>
                    </w:r>
                    <w:r>
                      <w:rPr>
                        <w:rFonts w:hint="eastAsia" w:ascii="宋体" w:hAnsi="宋体" w:eastAsia="宋体" w:cs="宋体"/>
                        <w:sz w:val="21"/>
                        <w:szCs w:val="21"/>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8BBE2">
    <w:pPr>
      <w:pStyle w:val="18"/>
      <w:jc w:val="left"/>
      <w:rPr>
        <w:rFonts w:hint="eastAsia" w:ascii="宋体" w:hAnsi="宋体" w:eastAsia="宋体"/>
      </w:rPr>
    </w:pPr>
    <w:r>
      <w:rPr>
        <w:rFonts w:hint="eastAsia" w:ascii="宋体" w:hAnsi="宋体" w:eastAsia="宋体"/>
      </w:rPr>
      <w:t>安徽省政府采购项目公开招标文件示范文本（货物类）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590E4">
    <w:pPr>
      <w:pStyle w:val="18"/>
      <w:jc w:val="left"/>
      <w:rPr>
        <w:rFonts w:hint="eastAsia"/>
      </w:rPr>
    </w:pPr>
    <w:r>
      <w:rPr>
        <w:rFonts w:hint="eastAsia" w:ascii="宋体" w:hAnsi="宋体" w:eastAsia="宋体"/>
      </w:rPr>
      <w:t>安徽省政府采购项目公开招标文件示范文本（货物类）</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2B870">
    <w:pPr>
      <w:pStyle w:val="18"/>
      <w:jc w:val="left"/>
      <w:rPr>
        <w:rFonts w:hint="eastAsia"/>
      </w:rPr>
    </w:pPr>
    <w:r>
      <w:rPr>
        <w:rFonts w:hint="eastAsia" w:ascii="宋体" w:hAnsi="宋体" w:eastAsia="宋体"/>
      </w:rPr>
      <w:t>安徽省政府采购项目公开招标文件示范文本（货物类）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00000002"/>
    <w:multiLevelType w:val="singleLevel"/>
    <w:tmpl w:val="00000002"/>
    <w:lvl w:ilvl="0" w:tentative="0">
      <w:start w:val="6"/>
      <w:numFmt w:val="decimal"/>
      <w:suff w:val="space"/>
      <w:lvlText w:val="%1."/>
      <w:lvlJc w:val="left"/>
    </w:lvl>
  </w:abstractNum>
  <w:abstractNum w:abstractNumId="2">
    <w:nsid w:val="00000003"/>
    <w:multiLevelType w:val="singleLevel"/>
    <w:tmpl w:val="00000003"/>
    <w:lvl w:ilvl="0" w:tentative="0">
      <w:start w:val="2"/>
      <w:numFmt w:val="decimal"/>
      <w:suff w:val="space"/>
      <w:lvlText w:val="%1."/>
      <w:lvlJc w:val="left"/>
    </w:lvl>
  </w:abstractNum>
  <w:abstractNum w:abstractNumId="3">
    <w:nsid w:val="00000004"/>
    <w:multiLevelType w:val="singleLevel"/>
    <w:tmpl w:val="00000004"/>
    <w:lvl w:ilvl="0" w:tentative="0">
      <w:start w:val="23"/>
      <w:numFmt w:val="decimal"/>
      <w:suff w:val="space"/>
      <w:lvlText w:val="%1."/>
      <w:lvlJc w:val="left"/>
    </w:lvl>
  </w:abstractNum>
  <w:abstractNum w:abstractNumId="4">
    <w:nsid w:val="00000005"/>
    <w:multiLevelType w:val="singleLevel"/>
    <w:tmpl w:val="00000005"/>
    <w:lvl w:ilvl="0" w:tentative="0">
      <w:start w:val="1"/>
      <w:numFmt w:val="decimal"/>
      <w:suff w:val="nothing"/>
      <w:lvlText w:val="（%1）"/>
      <w:lvlJc w:val="left"/>
    </w:lvl>
  </w:abstractNum>
  <w:abstractNum w:abstractNumId="5">
    <w:nsid w:val="00000006"/>
    <w:multiLevelType w:val="singleLevel"/>
    <w:tmpl w:val="00000006"/>
    <w:lvl w:ilvl="0" w:tentative="0">
      <w:start w:val="1"/>
      <w:numFmt w:val="decimal"/>
      <w:suff w:val="space"/>
      <w:lvlText w:val="%1."/>
      <w:lvlJc w:val="left"/>
    </w:lvl>
  </w:abstractNum>
  <w:abstractNum w:abstractNumId="6">
    <w:nsid w:val="438E6897"/>
    <w:multiLevelType w:val="singleLevel"/>
    <w:tmpl w:val="438E6897"/>
    <w:lvl w:ilvl="0" w:tentative="0">
      <w:start w:val="16"/>
      <w:numFmt w:val="decimal"/>
      <w:suff w:val="space"/>
      <w:lvlText w:val="%1."/>
      <w:lvlJc w:val="left"/>
    </w:lvl>
  </w:abstractNum>
  <w:num w:numId="1">
    <w:abstractNumId w:val="5"/>
  </w:num>
  <w:num w:numId="2">
    <w:abstractNumId w:val="0"/>
  </w:num>
  <w:num w:numId="3">
    <w:abstractNumId w:val="4"/>
  </w:num>
  <w:num w:numId="4">
    <w:abstractNumId w:val="2"/>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NjYzE4NTVlZmNjMWQyNmRjMmM1MTExMTFmYTZiMDkifQ=="/>
  </w:docVars>
  <w:rsids>
    <w:rsidRoot w:val="009D0BF1"/>
    <w:rsid w:val="00135135"/>
    <w:rsid w:val="001A0E72"/>
    <w:rsid w:val="00272488"/>
    <w:rsid w:val="003331BA"/>
    <w:rsid w:val="00517BA4"/>
    <w:rsid w:val="005355B1"/>
    <w:rsid w:val="005772E2"/>
    <w:rsid w:val="0064593D"/>
    <w:rsid w:val="006B6D32"/>
    <w:rsid w:val="006D2D4F"/>
    <w:rsid w:val="00774AD7"/>
    <w:rsid w:val="008C508F"/>
    <w:rsid w:val="009D0BF1"/>
    <w:rsid w:val="00A86E07"/>
    <w:rsid w:val="00B06F44"/>
    <w:rsid w:val="00B75BD3"/>
    <w:rsid w:val="00C056A6"/>
    <w:rsid w:val="00C13359"/>
    <w:rsid w:val="00C82322"/>
    <w:rsid w:val="00CA44DD"/>
    <w:rsid w:val="00EB56C9"/>
    <w:rsid w:val="00F0561C"/>
    <w:rsid w:val="00F64768"/>
    <w:rsid w:val="00FB1967"/>
    <w:rsid w:val="0180098F"/>
    <w:rsid w:val="01B3556A"/>
    <w:rsid w:val="01C963F3"/>
    <w:rsid w:val="01E25ABE"/>
    <w:rsid w:val="021C29C7"/>
    <w:rsid w:val="02521855"/>
    <w:rsid w:val="02F54FC6"/>
    <w:rsid w:val="034D095E"/>
    <w:rsid w:val="03A82CAD"/>
    <w:rsid w:val="04275653"/>
    <w:rsid w:val="054747DC"/>
    <w:rsid w:val="05882122"/>
    <w:rsid w:val="05BA04F7"/>
    <w:rsid w:val="06C57774"/>
    <w:rsid w:val="06EE2B9F"/>
    <w:rsid w:val="08297BEC"/>
    <w:rsid w:val="08387FA9"/>
    <w:rsid w:val="08FA6E92"/>
    <w:rsid w:val="093305F6"/>
    <w:rsid w:val="0983678C"/>
    <w:rsid w:val="0A4920C9"/>
    <w:rsid w:val="0A6749FB"/>
    <w:rsid w:val="0A79472F"/>
    <w:rsid w:val="0BC11EE9"/>
    <w:rsid w:val="0CC71781"/>
    <w:rsid w:val="0CF56DAE"/>
    <w:rsid w:val="0D5A0848"/>
    <w:rsid w:val="0D607B66"/>
    <w:rsid w:val="0DFA5B87"/>
    <w:rsid w:val="0E1D7663"/>
    <w:rsid w:val="0F682479"/>
    <w:rsid w:val="0FE11410"/>
    <w:rsid w:val="10026281"/>
    <w:rsid w:val="11785740"/>
    <w:rsid w:val="11B524F0"/>
    <w:rsid w:val="11DF756D"/>
    <w:rsid w:val="129621B1"/>
    <w:rsid w:val="13207E3D"/>
    <w:rsid w:val="1422388F"/>
    <w:rsid w:val="142E658A"/>
    <w:rsid w:val="1437543F"/>
    <w:rsid w:val="14A64372"/>
    <w:rsid w:val="14ED3D4F"/>
    <w:rsid w:val="150C51E9"/>
    <w:rsid w:val="157D31EB"/>
    <w:rsid w:val="15EC4007"/>
    <w:rsid w:val="1602382A"/>
    <w:rsid w:val="160C28FB"/>
    <w:rsid w:val="161146EA"/>
    <w:rsid w:val="16F72C63"/>
    <w:rsid w:val="171C4DC0"/>
    <w:rsid w:val="172B6DB1"/>
    <w:rsid w:val="17435EA8"/>
    <w:rsid w:val="17B80644"/>
    <w:rsid w:val="18506ACF"/>
    <w:rsid w:val="185B5474"/>
    <w:rsid w:val="188A386F"/>
    <w:rsid w:val="189C5D78"/>
    <w:rsid w:val="19D0427B"/>
    <w:rsid w:val="1A501008"/>
    <w:rsid w:val="1A8D5817"/>
    <w:rsid w:val="1AAE4346"/>
    <w:rsid w:val="1B3F2E2B"/>
    <w:rsid w:val="1B4D5548"/>
    <w:rsid w:val="1B933CF4"/>
    <w:rsid w:val="1BAD248A"/>
    <w:rsid w:val="1BC21F3A"/>
    <w:rsid w:val="1C8A6328"/>
    <w:rsid w:val="1C9F6277"/>
    <w:rsid w:val="1CB810E7"/>
    <w:rsid w:val="1DB70642"/>
    <w:rsid w:val="1E081BFA"/>
    <w:rsid w:val="20586E69"/>
    <w:rsid w:val="20B377DA"/>
    <w:rsid w:val="20E63CC8"/>
    <w:rsid w:val="21374CD0"/>
    <w:rsid w:val="21816248"/>
    <w:rsid w:val="22272617"/>
    <w:rsid w:val="22525B39"/>
    <w:rsid w:val="22596EC8"/>
    <w:rsid w:val="22A5210D"/>
    <w:rsid w:val="22EC1AEA"/>
    <w:rsid w:val="233A2855"/>
    <w:rsid w:val="24013373"/>
    <w:rsid w:val="24510365"/>
    <w:rsid w:val="247B1377"/>
    <w:rsid w:val="24E011DB"/>
    <w:rsid w:val="255816B9"/>
    <w:rsid w:val="25733C92"/>
    <w:rsid w:val="2593624D"/>
    <w:rsid w:val="25A8619C"/>
    <w:rsid w:val="25FE400E"/>
    <w:rsid w:val="262E0F59"/>
    <w:rsid w:val="27897907"/>
    <w:rsid w:val="27AB1F74"/>
    <w:rsid w:val="27FF4722"/>
    <w:rsid w:val="29663529"/>
    <w:rsid w:val="297B3BC8"/>
    <w:rsid w:val="29B662EB"/>
    <w:rsid w:val="2BC74EA2"/>
    <w:rsid w:val="2BC929C8"/>
    <w:rsid w:val="2BD33847"/>
    <w:rsid w:val="2DC0604D"/>
    <w:rsid w:val="2E530C6F"/>
    <w:rsid w:val="2E5F4766"/>
    <w:rsid w:val="2EB060C2"/>
    <w:rsid w:val="2ECA22B4"/>
    <w:rsid w:val="2F9334A5"/>
    <w:rsid w:val="30314FE0"/>
    <w:rsid w:val="30442B30"/>
    <w:rsid w:val="30F72693"/>
    <w:rsid w:val="311A0999"/>
    <w:rsid w:val="315301E3"/>
    <w:rsid w:val="319475D5"/>
    <w:rsid w:val="325A6415"/>
    <w:rsid w:val="32F040AA"/>
    <w:rsid w:val="32F12805"/>
    <w:rsid w:val="32F96543"/>
    <w:rsid w:val="33061317"/>
    <w:rsid w:val="33A37FA3"/>
    <w:rsid w:val="33CB5089"/>
    <w:rsid w:val="348B7AB0"/>
    <w:rsid w:val="35527ED3"/>
    <w:rsid w:val="35A26038"/>
    <w:rsid w:val="366A3206"/>
    <w:rsid w:val="39535FC7"/>
    <w:rsid w:val="395835DE"/>
    <w:rsid w:val="39A95BE7"/>
    <w:rsid w:val="3A881CA1"/>
    <w:rsid w:val="3A936E05"/>
    <w:rsid w:val="3B00217F"/>
    <w:rsid w:val="3B5B7B12"/>
    <w:rsid w:val="3B7010B2"/>
    <w:rsid w:val="3B8B3D12"/>
    <w:rsid w:val="3BC46D08"/>
    <w:rsid w:val="3C033CD5"/>
    <w:rsid w:val="3D202664"/>
    <w:rsid w:val="3D264775"/>
    <w:rsid w:val="3D510A70"/>
    <w:rsid w:val="3D793B23"/>
    <w:rsid w:val="3D933161"/>
    <w:rsid w:val="3E497999"/>
    <w:rsid w:val="3E5E3444"/>
    <w:rsid w:val="3E900306"/>
    <w:rsid w:val="3EB66F78"/>
    <w:rsid w:val="3F3D42AB"/>
    <w:rsid w:val="3FCA4B09"/>
    <w:rsid w:val="401E218B"/>
    <w:rsid w:val="406D3E12"/>
    <w:rsid w:val="411642F4"/>
    <w:rsid w:val="41846EB2"/>
    <w:rsid w:val="41913B31"/>
    <w:rsid w:val="419E3311"/>
    <w:rsid w:val="42AA2522"/>
    <w:rsid w:val="42F425C9"/>
    <w:rsid w:val="43903CDF"/>
    <w:rsid w:val="443864E5"/>
    <w:rsid w:val="452F5B3A"/>
    <w:rsid w:val="45455285"/>
    <w:rsid w:val="457B0D80"/>
    <w:rsid w:val="45CA5863"/>
    <w:rsid w:val="460912BA"/>
    <w:rsid w:val="46297A13"/>
    <w:rsid w:val="46E55481"/>
    <w:rsid w:val="48895562"/>
    <w:rsid w:val="489857A5"/>
    <w:rsid w:val="48C12F4D"/>
    <w:rsid w:val="4AF3565B"/>
    <w:rsid w:val="4B076EEB"/>
    <w:rsid w:val="4B964046"/>
    <w:rsid w:val="4C2B0BB7"/>
    <w:rsid w:val="4C4023DB"/>
    <w:rsid w:val="4DD7388E"/>
    <w:rsid w:val="4E5877A0"/>
    <w:rsid w:val="4E775D83"/>
    <w:rsid w:val="4F542CEF"/>
    <w:rsid w:val="4F842056"/>
    <w:rsid w:val="4FE47521"/>
    <w:rsid w:val="50E579F5"/>
    <w:rsid w:val="51284CD2"/>
    <w:rsid w:val="514209A3"/>
    <w:rsid w:val="51A82AC2"/>
    <w:rsid w:val="51E13E09"/>
    <w:rsid w:val="520E2096"/>
    <w:rsid w:val="522A18F3"/>
    <w:rsid w:val="52972F71"/>
    <w:rsid w:val="52EF06B7"/>
    <w:rsid w:val="54082ED5"/>
    <w:rsid w:val="545B7804"/>
    <w:rsid w:val="554F2432"/>
    <w:rsid w:val="55872E29"/>
    <w:rsid w:val="55C45E2B"/>
    <w:rsid w:val="572823EA"/>
    <w:rsid w:val="574E1692"/>
    <w:rsid w:val="57945CD1"/>
    <w:rsid w:val="5853793A"/>
    <w:rsid w:val="585F6F22"/>
    <w:rsid w:val="5A327942"/>
    <w:rsid w:val="5BE32D83"/>
    <w:rsid w:val="5CA93FCD"/>
    <w:rsid w:val="5CED210B"/>
    <w:rsid w:val="5CFE60C6"/>
    <w:rsid w:val="5D047455"/>
    <w:rsid w:val="5D1E09AC"/>
    <w:rsid w:val="5D425C73"/>
    <w:rsid w:val="5DC56BE4"/>
    <w:rsid w:val="5E08087F"/>
    <w:rsid w:val="5E203E1A"/>
    <w:rsid w:val="5E781EA8"/>
    <w:rsid w:val="5F180F96"/>
    <w:rsid w:val="5F7268F8"/>
    <w:rsid w:val="5FE570CA"/>
    <w:rsid w:val="60EC4488"/>
    <w:rsid w:val="60F90953"/>
    <w:rsid w:val="6111492D"/>
    <w:rsid w:val="62402CDD"/>
    <w:rsid w:val="624432E1"/>
    <w:rsid w:val="629E0205"/>
    <w:rsid w:val="6445282D"/>
    <w:rsid w:val="663E7D2D"/>
    <w:rsid w:val="6813679E"/>
    <w:rsid w:val="693D7F76"/>
    <w:rsid w:val="6A4175F2"/>
    <w:rsid w:val="6AC717A6"/>
    <w:rsid w:val="6AF74155"/>
    <w:rsid w:val="6B39476E"/>
    <w:rsid w:val="6CCA1A2D"/>
    <w:rsid w:val="6D543AE1"/>
    <w:rsid w:val="6D7101EF"/>
    <w:rsid w:val="6E0606A6"/>
    <w:rsid w:val="6E2B6F5D"/>
    <w:rsid w:val="6EB03039"/>
    <w:rsid w:val="6EDA0016"/>
    <w:rsid w:val="6EE175F6"/>
    <w:rsid w:val="6F0155A2"/>
    <w:rsid w:val="6F490CF7"/>
    <w:rsid w:val="6F6607E6"/>
    <w:rsid w:val="6FCD12F8"/>
    <w:rsid w:val="70412B49"/>
    <w:rsid w:val="70EB650A"/>
    <w:rsid w:val="71ED1E0E"/>
    <w:rsid w:val="73893DB8"/>
    <w:rsid w:val="73C52B0E"/>
    <w:rsid w:val="73E7745D"/>
    <w:rsid w:val="74485A21"/>
    <w:rsid w:val="74AE14A4"/>
    <w:rsid w:val="754A6AB6"/>
    <w:rsid w:val="7554492F"/>
    <w:rsid w:val="75F45E61"/>
    <w:rsid w:val="77AF64E3"/>
    <w:rsid w:val="78A21D8D"/>
    <w:rsid w:val="78AE3973"/>
    <w:rsid w:val="796A3B70"/>
    <w:rsid w:val="79750A88"/>
    <w:rsid w:val="7B914152"/>
    <w:rsid w:val="7BB05D2A"/>
    <w:rsid w:val="7C0C265A"/>
    <w:rsid w:val="7C270A0F"/>
    <w:rsid w:val="7C5C650E"/>
    <w:rsid w:val="7CEF2EDE"/>
    <w:rsid w:val="7D2D1C58"/>
    <w:rsid w:val="7DD30A52"/>
    <w:rsid w:val="7E9B156F"/>
    <w:rsid w:val="7ED93E46"/>
    <w:rsid w:val="7EE342FA"/>
    <w:rsid w:val="7F364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link w:val="49"/>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51"/>
    <w:qFormat/>
    <w:uiPriority w:val="9"/>
    <w:pPr>
      <w:keepNext/>
      <w:keepLines/>
      <w:spacing w:before="260" w:after="260" w:line="416" w:lineRule="auto"/>
      <w:outlineLvl w:val="2"/>
    </w:pPr>
    <w:rPr>
      <w:b/>
      <w:bCs/>
      <w:sz w:val="32"/>
      <w:szCs w:val="32"/>
    </w:rPr>
  </w:style>
  <w:style w:type="paragraph" w:styleId="5">
    <w:name w:val="heading 4"/>
    <w:basedOn w:val="1"/>
    <w:next w:val="1"/>
    <w:link w:val="56"/>
    <w:qFormat/>
    <w:uiPriority w:val="0"/>
    <w:pPr>
      <w:keepNext/>
      <w:keepLines/>
      <w:spacing w:before="280" w:after="290" w:line="376" w:lineRule="auto"/>
      <w:outlineLvl w:val="3"/>
    </w:pPr>
    <w:rPr>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sz w:val="18"/>
      <w:szCs w:val="18"/>
    </w:rPr>
  </w:style>
  <w:style w:type="paragraph" w:styleId="7">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8">
    <w:name w:val="annotation text"/>
    <w:basedOn w:val="1"/>
    <w:link w:val="48"/>
    <w:qFormat/>
    <w:uiPriority w:val="0"/>
    <w:pPr>
      <w:jc w:val="left"/>
    </w:pPr>
    <w:rPr>
      <w:rFonts w:ascii="Arial" w:hAnsi="Arial" w:eastAsia="黑体" w:cs="Arial"/>
    </w:rPr>
  </w:style>
  <w:style w:type="paragraph" w:styleId="9">
    <w:name w:val="Body Text"/>
    <w:basedOn w:val="1"/>
    <w:next w:val="1"/>
    <w:qFormat/>
    <w:uiPriority w:val="0"/>
    <w:pPr>
      <w:spacing w:after="120"/>
    </w:pPr>
    <w:rPr>
      <w:rFonts w:ascii="@微软简标宋" w:hAnsi="@微软简标宋" w:eastAsia="@微软简标宋" w:cs="@微软简标宋"/>
      <w:szCs w:val="24"/>
      <w:lang w:val="zh-CN"/>
    </w:rPr>
  </w:style>
  <w:style w:type="paragraph" w:styleId="10">
    <w:name w:val="Body Text Indent"/>
    <w:basedOn w:val="1"/>
    <w:next w:val="11"/>
    <w:qFormat/>
    <w:uiPriority w:val="0"/>
    <w:pPr>
      <w:spacing w:after="120"/>
      <w:ind w:left="420" w:leftChars="200"/>
    </w:pPr>
  </w:style>
  <w:style w:type="paragraph" w:styleId="11">
    <w:name w:val="envelope return"/>
    <w:basedOn w:val="1"/>
    <w:next w:val="6"/>
    <w:qFormat/>
    <w:uiPriority w:val="0"/>
    <w:pPr>
      <w:snapToGrid w:val="0"/>
    </w:pPr>
    <w:rPr>
      <w:rFonts w:ascii="Arial" w:hAnsi="Arial"/>
    </w:rPr>
  </w:style>
  <w:style w:type="paragraph" w:styleId="12">
    <w:name w:val="Block Text"/>
    <w:basedOn w:val="1"/>
    <w:next w:val="9"/>
    <w:qFormat/>
    <w:uiPriority w:val="0"/>
    <w:pPr>
      <w:spacing w:line="320" w:lineRule="exact"/>
      <w:ind w:left="1159" w:leftChars="320" w:right="153" w:rightChars="73" w:hanging="487" w:hangingChars="203"/>
    </w:pPr>
    <w:rPr>
      <w:snapToGrid w:val="0"/>
      <w:kern w:val="0"/>
      <w:sz w:val="24"/>
    </w:rPr>
  </w:style>
  <w:style w:type="paragraph" w:styleId="13">
    <w:name w:val="toc 3"/>
    <w:basedOn w:val="1"/>
    <w:next w:val="1"/>
    <w:qFormat/>
    <w:uiPriority w:val="39"/>
    <w:pPr>
      <w:widowControl/>
      <w:spacing w:after="100" w:line="276" w:lineRule="auto"/>
      <w:ind w:left="440"/>
      <w:jc w:val="left"/>
    </w:pPr>
    <w:rPr>
      <w:rFonts w:ascii="Calibri" w:hAnsi="Calibri" w:eastAsia="宋体" w:cs="宋体"/>
      <w:kern w:val="0"/>
      <w:sz w:val="22"/>
      <w:szCs w:val="22"/>
    </w:rPr>
  </w:style>
  <w:style w:type="paragraph" w:styleId="14">
    <w:name w:val="Plain Text"/>
    <w:basedOn w:val="1"/>
    <w:link w:val="38"/>
    <w:qFormat/>
    <w:uiPriority w:val="99"/>
    <w:rPr>
      <w:rFonts w:ascii="宋体" w:hAnsi="Courier New" w:eastAsia="宋体" w:cs="宋体"/>
      <w:szCs w:val="22"/>
    </w:rPr>
  </w:style>
  <w:style w:type="paragraph" w:styleId="15">
    <w:name w:val="Date"/>
    <w:basedOn w:val="1"/>
    <w:next w:val="1"/>
    <w:link w:val="45"/>
    <w:qFormat/>
    <w:uiPriority w:val="0"/>
    <w:rPr>
      <w:rFonts w:ascii="Arial" w:hAnsi="Arial" w:eastAsia="宋体" w:cs="Arial"/>
      <w:b/>
      <w:sz w:val="28"/>
    </w:rPr>
  </w:style>
  <w:style w:type="paragraph" w:styleId="16">
    <w:name w:val="Balloon Text"/>
    <w:basedOn w:val="1"/>
    <w:link w:val="32"/>
    <w:qFormat/>
    <w:uiPriority w:val="99"/>
    <w:rPr>
      <w:sz w:val="18"/>
      <w:szCs w:val="18"/>
    </w:rPr>
  </w:style>
  <w:style w:type="paragraph" w:styleId="17">
    <w:name w:val="footer"/>
    <w:basedOn w:val="1"/>
    <w:link w:val="37"/>
    <w:qFormat/>
    <w:uiPriority w:val="99"/>
    <w:pPr>
      <w:tabs>
        <w:tab w:val="center" w:pos="4153"/>
        <w:tab w:val="right" w:pos="8306"/>
      </w:tabs>
      <w:snapToGrid w:val="0"/>
      <w:jc w:val="left"/>
    </w:pPr>
    <w:rPr>
      <w:sz w:val="18"/>
      <w:szCs w:val="18"/>
    </w:rPr>
  </w:style>
  <w:style w:type="paragraph" w:styleId="18">
    <w:name w:val="header"/>
    <w:basedOn w:val="1"/>
    <w:link w:val="36"/>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widowControl/>
      <w:spacing w:after="100" w:line="276" w:lineRule="auto"/>
      <w:jc w:val="left"/>
    </w:pPr>
    <w:rPr>
      <w:rFonts w:ascii="Calibri" w:hAnsi="Calibri" w:eastAsia="宋体" w:cs="宋体"/>
      <w:kern w:val="0"/>
      <w:sz w:val="22"/>
      <w:szCs w:val="22"/>
    </w:rPr>
  </w:style>
  <w:style w:type="paragraph" w:styleId="20">
    <w:name w:val="toc 2"/>
    <w:basedOn w:val="1"/>
    <w:next w:val="1"/>
    <w:qFormat/>
    <w:uiPriority w:val="39"/>
    <w:pPr>
      <w:widowControl/>
      <w:spacing w:after="100" w:line="276" w:lineRule="auto"/>
      <w:ind w:left="220"/>
      <w:jc w:val="left"/>
    </w:pPr>
    <w:rPr>
      <w:rFonts w:ascii="Calibri" w:hAnsi="Calibri" w:eastAsia="宋体" w:cs="宋体"/>
      <w:kern w:val="0"/>
      <w:sz w:val="22"/>
      <w:szCs w:val="22"/>
    </w:rPr>
  </w:style>
  <w:style w:type="paragraph" w:styleId="21">
    <w:name w:val="Normal (Web)"/>
    <w:basedOn w:val="1"/>
    <w:qFormat/>
    <w:uiPriority w:val="0"/>
    <w:pPr>
      <w:spacing w:before="100" w:beforeAutospacing="1" w:after="100" w:afterAutospacing="1"/>
      <w:jc w:val="left"/>
    </w:pPr>
    <w:rPr>
      <w:rFonts w:cs="Times New Roman"/>
      <w:kern w:val="0"/>
      <w:sz w:val="24"/>
    </w:rPr>
  </w:style>
  <w:style w:type="paragraph" w:styleId="22">
    <w:name w:val="index 1"/>
    <w:basedOn w:val="1"/>
    <w:next w:val="1"/>
    <w:qFormat/>
    <w:uiPriority w:val="0"/>
    <w:pPr>
      <w:jc w:val="center"/>
    </w:pPr>
    <w:rPr>
      <w:rFonts w:ascii="Arial" w:hAnsi="Arial" w:eastAsia="Arial" w:cs="Arial"/>
      <w:b/>
      <w:bCs/>
      <w:sz w:val="28"/>
    </w:rPr>
  </w:style>
  <w:style w:type="paragraph" w:styleId="23">
    <w:name w:val="annotation subject"/>
    <w:basedOn w:val="8"/>
    <w:next w:val="8"/>
    <w:link w:val="59"/>
    <w:qFormat/>
    <w:uiPriority w:val="99"/>
    <w:rPr>
      <w:rFonts w:ascii="@仿宋_GB2312" w:hAnsi="@仿宋_GB2312" w:eastAsia="@仿宋_GB2312" w:cs="@仿宋_GB2312"/>
      <w:b/>
      <w:bCs/>
    </w:rPr>
  </w:style>
  <w:style w:type="paragraph" w:styleId="24">
    <w:name w:val="Body Text First Indent"/>
    <w:basedOn w:val="9"/>
    <w:qFormat/>
    <w:uiPriority w:val="99"/>
    <w:pPr>
      <w:ind w:firstLine="420" w:firstLineChars="100"/>
    </w:pPr>
  </w:style>
  <w:style w:type="paragraph" w:styleId="25">
    <w:name w:val="Body Text First Indent 2"/>
    <w:basedOn w:val="10"/>
    <w:next w:val="12"/>
    <w:qFormat/>
    <w:uiPriority w:val="0"/>
    <w:pPr>
      <w:ind w:firstLine="420" w:firstLineChars="200"/>
    </w:p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bCs/>
    </w:rPr>
  </w:style>
  <w:style w:type="character" w:styleId="30">
    <w:name w:val="Hyperlink"/>
    <w:basedOn w:val="28"/>
    <w:qFormat/>
    <w:uiPriority w:val="99"/>
    <w:rPr>
      <w:color w:val="0000FF"/>
      <w:u w:val="single"/>
    </w:rPr>
  </w:style>
  <w:style w:type="character" w:styleId="31">
    <w:name w:val="annotation reference"/>
    <w:basedOn w:val="28"/>
    <w:qFormat/>
    <w:uiPriority w:val="99"/>
    <w:rPr>
      <w:sz w:val="21"/>
      <w:szCs w:val="21"/>
    </w:rPr>
  </w:style>
  <w:style w:type="character" w:customStyle="1" w:styleId="32">
    <w:name w:val="批注框文本 字符"/>
    <w:basedOn w:val="28"/>
    <w:link w:val="16"/>
    <w:qFormat/>
    <w:uiPriority w:val="99"/>
    <w:rPr>
      <w:rFonts w:ascii="@仿宋_GB2312" w:hAnsi="@仿宋_GB2312" w:eastAsia="@仿宋_GB2312" w:cs="@仿宋_GB2312"/>
      <w:sz w:val="18"/>
      <w:szCs w:val="18"/>
    </w:rPr>
  </w:style>
  <w:style w:type="paragraph" w:customStyle="1" w:styleId="33">
    <w:name w:val="正文（缩进）"/>
    <w:basedOn w:val="1"/>
    <w:qFormat/>
    <w:uiPriority w:val="0"/>
    <w:pPr>
      <w:widowControl/>
      <w:spacing w:before="156" w:after="156"/>
      <w:ind w:firstLine="480" w:firstLineChars="200"/>
      <w:jc w:val="left"/>
    </w:pPr>
    <w:rPr>
      <w:kern w:val="0"/>
      <w:sz w:val="24"/>
      <w:szCs w:val="24"/>
    </w:rPr>
  </w:style>
  <w:style w:type="paragraph" w:customStyle="1" w:styleId="34">
    <w:name w:val="xl31"/>
    <w:basedOn w:val="1"/>
    <w:qFormat/>
    <w:uiPriority w:val="0"/>
    <w:pPr>
      <w:widowControl/>
      <w:spacing w:before="100" w:beforeAutospacing="1" w:after="100" w:afterAutospacing="1"/>
      <w:jc w:val="center"/>
    </w:pPr>
    <w:rPr>
      <w:b/>
      <w:bCs/>
      <w:kern w:val="0"/>
      <w:sz w:val="28"/>
      <w:szCs w:val="28"/>
    </w:rPr>
  </w:style>
  <w:style w:type="paragraph" w:customStyle="1" w:styleId="35">
    <w:name w:val="D&amp;L"/>
    <w:basedOn w:val="18"/>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6">
    <w:name w:val="页眉 字符"/>
    <w:basedOn w:val="28"/>
    <w:link w:val="18"/>
    <w:qFormat/>
    <w:uiPriority w:val="99"/>
    <w:rPr>
      <w:rFonts w:ascii="@仿宋_GB2312" w:hAnsi="@仿宋_GB2312" w:eastAsia="@仿宋_GB2312" w:cs="@仿宋_GB2312"/>
      <w:sz w:val="18"/>
      <w:szCs w:val="18"/>
    </w:rPr>
  </w:style>
  <w:style w:type="character" w:customStyle="1" w:styleId="37">
    <w:name w:val="页脚 字符"/>
    <w:basedOn w:val="28"/>
    <w:link w:val="17"/>
    <w:qFormat/>
    <w:uiPriority w:val="99"/>
    <w:rPr>
      <w:rFonts w:ascii="@仿宋_GB2312" w:hAnsi="@仿宋_GB2312" w:eastAsia="@仿宋_GB2312" w:cs="@仿宋_GB2312"/>
      <w:sz w:val="18"/>
      <w:szCs w:val="18"/>
    </w:rPr>
  </w:style>
  <w:style w:type="character" w:customStyle="1" w:styleId="38">
    <w:name w:val="纯文本 字符"/>
    <w:link w:val="14"/>
    <w:qFormat/>
    <w:uiPriority w:val="0"/>
    <w:rPr>
      <w:rFonts w:ascii="宋体" w:hAnsi="Courier New"/>
    </w:rPr>
  </w:style>
  <w:style w:type="character" w:customStyle="1" w:styleId="39">
    <w:name w:val="纯文本 字符1"/>
    <w:basedOn w:val="28"/>
    <w:qFormat/>
    <w:uiPriority w:val="99"/>
    <w:rPr>
      <w:rFonts w:ascii="宋体" w:hAnsi="Courier New" w:cs="Courier New"/>
      <w:szCs w:val="20"/>
    </w:rPr>
  </w:style>
  <w:style w:type="character" w:customStyle="1" w:styleId="40">
    <w:name w:val="未处理的提及1"/>
    <w:basedOn w:val="28"/>
    <w:qFormat/>
    <w:uiPriority w:val="99"/>
    <w:rPr>
      <w:color w:val="605E5C"/>
      <w:shd w:val="clear" w:color="auto" w:fill="E1DFDD"/>
    </w:rPr>
  </w:style>
  <w:style w:type="paragraph" w:styleId="41">
    <w:name w:val="List Paragraph"/>
    <w:basedOn w:val="1"/>
    <w:qFormat/>
    <w:uiPriority w:val="34"/>
    <w:pPr>
      <w:ind w:firstLine="420" w:firstLineChars="200"/>
    </w:pPr>
  </w:style>
  <w:style w:type="paragraph" w:customStyle="1" w:styleId="42">
    <w:name w:val="Char Char Char Char Char Char Char1 Char"/>
    <w:basedOn w:val="1"/>
    <w:qFormat/>
    <w:uiPriority w:val="0"/>
    <w:rPr>
      <w:rFonts w:ascii="Arial" w:hAnsi="Arial" w:eastAsia="宋体" w:cs="Arial"/>
      <w:sz w:val="24"/>
    </w:rPr>
  </w:style>
  <w:style w:type="table" w:customStyle="1" w:styleId="43">
    <w:name w:val="网格表 1 浅色1"/>
    <w:basedOn w:val="26"/>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character" w:customStyle="1" w:styleId="44">
    <w:name w:val="日期 字符"/>
    <w:basedOn w:val="28"/>
    <w:qFormat/>
    <w:uiPriority w:val="99"/>
    <w:rPr>
      <w:rFonts w:ascii="@仿宋_GB2312" w:hAnsi="@仿宋_GB2312" w:eastAsia="@仿宋_GB2312" w:cs="@仿宋_GB2312"/>
      <w:szCs w:val="20"/>
    </w:rPr>
  </w:style>
  <w:style w:type="character" w:customStyle="1" w:styleId="45">
    <w:name w:val="日期 字符1"/>
    <w:link w:val="15"/>
    <w:qFormat/>
    <w:uiPriority w:val="0"/>
    <w:rPr>
      <w:rFonts w:ascii="Arial" w:hAnsi="Arial" w:eastAsia="宋体" w:cs="Arial"/>
      <w:b/>
      <w:sz w:val="28"/>
      <w:szCs w:val="20"/>
    </w:rPr>
  </w:style>
  <w:style w:type="character" w:customStyle="1" w:styleId="46">
    <w:name w:val="纯文本 Char1"/>
    <w:qFormat/>
    <w:uiPriority w:val="99"/>
    <w:rPr>
      <w:rFonts w:ascii="Arial" w:hAnsi="Arial" w:eastAsia="Arial"/>
      <w:kern w:val="2"/>
      <w:sz w:val="21"/>
      <w:lang w:val="en-US" w:eastAsia="zh-CN" w:bidi="ar-SA"/>
    </w:rPr>
  </w:style>
  <w:style w:type="character" w:customStyle="1" w:styleId="47">
    <w:name w:val="批注文字 Char"/>
    <w:basedOn w:val="28"/>
    <w:qFormat/>
    <w:uiPriority w:val="99"/>
    <w:rPr>
      <w:rFonts w:ascii="@仿宋_GB2312" w:hAnsi="@仿宋_GB2312" w:eastAsia="@仿宋_GB2312" w:cs="@仿宋_GB2312"/>
      <w:szCs w:val="20"/>
    </w:rPr>
  </w:style>
  <w:style w:type="character" w:customStyle="1" w:styleId="48">
    <w:name w:val="批注文字 字符"/>
    <w:link w:val="8"/>
    <w:qFormat/>
    <w:uiPriority w:val="0"/>
    <w:rPr>
      <w:rFonts w:ascii="Arial" w:hAnsi="Arial" w:eastAsia="黑体" w:cs="Arial"/>
      <w:szCs w:val="20"/>
    </w:rPr>
  </w:style>
  <w:style w:type="character" w:customStyle="1" w:styleId="49">
    <w:name w:val="标题 1 字符"/>
    <w:basedOn w:val="28"/>
    <w:link w:val="2"/>
    <w:qFormat/>
    <w:uiPriority w:val="9"/>
    <w:rPr>
      <w:rFonts w:ascii="@仿宋_GB2312" w:hAnsi="@仿宋_GB2312" w:eastAsia="@仿宋_GB2312" w:cs="@仿宋_GB2312"/>
      <w:b/>
      <w:bCs/>
      <w:kern w:val="44"/>
      <w:sz w:val="44"/>
      <w:szCs w:val="44"/>
    </w:rPr>
  </w:style>
  <w:style w:type="paragraph" w:customStyle="1" w:styleId="50">
    <w:name w:val="TOC 标题1"/>
    <w:basedOn w:val="2"/>
    <w:next w:val="1"/>
    <w:qFormat/>
    <w:uiPriority w:val="39"/>
    <w:pPr>
      <w:widowControl/>
      <w:spacing w:before="480" w:after="0" w:line="276" w:lineRule="auto"/>
      <w:jc w:val="left"/>
      <w:outlineLvl w:val="9"/>
    </w:pPr>
    <w:rPr>
      <w:rFonts w:ascii="Cambria" w:hAnsi="Cambria" w:eastAsia="宋体" w:cs="宋体"/>
      <w:color w:val="376092"/>
      <w:kern w:val="0"/>
      <w:sz w:val="28"/>
      <w:szCs w:val="28"/>
    </w:rPr>
  </w:style>
  <w:style w:type="character" w:customStyle="1" w:styleId="51">
    <w:name w:val="标题 3 字符"/>
    <w:basedOn w:val="28"/>
    <w:link w:val="4"/>
    <w:qFormat/>
    <w:uiPriority w:val="9"/>
    <w:rPr>
      <w:rFonts w:ascii="@仿宋_GB2312" w:hAnsi="@仿宋_GB2312" w:eastAsia="@仿宋_GB2312" w:cs="@仿宋_GB2312"/>
      <w:b/>
      <w:bCs/>
      <w:sz w:val="32"/>
      <w:szCs w:val="32"/>
    </w:rPr>
  </w:style>
  <w:style w:type="character" w:customStyle="1" w:styleId="52">
    <w:name w:val="fontstyle01"/>
    <w:basedOn w:val="28"/>
    <w:qFormat/>
    <w:uiPriority w:val="0"/>
    <w:rPr>
      <w:rFonts w:hint="eastAsia" w:ascii="宋体" w:hAnsi="宋体" w:eastAsia="宋体"/>
      <w:color w:val="000000"/>
      <w:sz w:val="22"/>
      <w:szCs w:val="22"/>
    </w:rPr>
  </w:style>
  <w:style w:type="character" w:customStyle="1" w:styleId="53">
    <w:name w:val="fontstyle21"/>
    <w:basedOn w:val="28"/>
    <w:qFormat/>
    <w:uiPriority w:val="0"/>
    <w:rPr>
      <w:rFonts w:hint="default" w:ascii="TimesNewRomanPSMT" w:hAnsi="TimesNewRomanPSMT"/>
      <w:color w:val="000000"/>
      <w:sz w:val="22"/>
      <w:szCs w:val="22"/>
    </w:rPr>
  </w:style>
  <w:style w:type="character" w:customStyle="1" w:styleId="54">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55">
    <w:name w:val="标题 4 字符"/>
    <w:basedOn w:val="28"/>
    <w:qFormat/>
    <w:uiPriority w:val="9"/>
    <w:rPr>
      <w:rFonts w:ascii="Cambria" w:hAnsi="Cambria" w:eastAsia="宋体" w:cs="宋体"/>
      <w:b/>
      <w:bCs/>
      <w:sz w:val="28"/>
      <w:szCs w:val="28"/>
    </w:rPr>
  </w:style>
  <w:style w:type="character" w:customStyle="1" w:styleId="56">
    <w:name w:val="标题 4 字符1"/>
    <w:link w:val="5"/>
    <w:qFormat/>
    <w:uiPriority w:val="0"/>
    <w:rPr>
      <w:rFonts w:ascii="@仿宋_GB2312" w:hAnsi="@仿宋_GB2312" w:eastAsia="@仿宋_GB2312" w:cs="@仿宋_GB2312"/>
      <w:b/>
      <w:bCs/>
      <w:sz w:val="28"/>
      <w:szCs w:val="28"/>
    </w:rPr>
  </w:style>
  <w:style w:type="character" w:customStyle="1" w:styleId="57">
    <w:name w:val="标题 4 Char"/>
    <w:qFormat/>
    <w:uiPriority w:val="0"/>
    <w:rPr>
      <w:rFonts w:ascii="Arial" w:hAnsi="Arial" w:eastAsia="Arial"/>
      <w:b/>
      <w:bCs/>
      <w:kern w:val="2"/>
      <w:sz w:val="28"/>
      <w:szCs w:val="28"/>
      <w:lang w:val="en-US" w:eastAsia="zh-CN" w:bidi="ar-SA"/>
    </w:rPr>
  </w:style>
  <w:style w:type="table" w:customStyle="1" w:styleId="58">
    <w:name w:val="网格型1"/>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9">
    <w:name w:val="批注主题 字符"/>
    <w:basedOn w:val="48"/>
    <w:link w:val="23"/>
    <w:qFormat/>
    <w:uiPriority w:val="99"/>
    <w:rPr>
      <w:rFonts w:ascii="@仿宋_GB2312" w:hAnsi="@仿宋_GB2312" w:eastAsia="@仿宋_GB2312" w:cs="@仿宋_GB2312"/>
      <w:b/>
      <w:bCs/>
      <w:szCs w:val="20"/>
    </w:rPr>
  </w:style>
  <w:style w:type="table" w:customStyle="1" w:styleId="60">
    <w:name w:val="Table Normal"/>
    <w:qFormat/>
    <w:uiPriority w:val="0"/>
    <w:tblPr>
      <w:tblCellMar>
        <w:top w:w="0" w:type="dxa"/>
        <w:left w:w="0" w:type="dxa"/>
        <w:bottom w:w="0" w:type="dxa"/>
        <w:right w:w="0" w:type="dxa"/>
      </w:tblCellMar>
    </w:tblPr>
  </w:style>
  <w:style w:type="paragraph" w:customStyle="1" w:styleId="61">
    <w:name w:val="Table Text"/>
    <w:basedOn w:val="1"/>
    <w:qFormat/>
    <w:uiPriority w:val="0"/>
    <w:rPr>
      <w:rFonts w:ascii="Arial" w:hAnsi="Arial" w:eastAsia="Arial" w:cs="Arial"/>
      <w:szCs w:val="21"/>
      <w:lang w:eastAsia="en-US"/>
    </w:rPr>
  </w:style>
  <w:style w:type="paragraph" w:customStyle="1" w:styleId="6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3">
    <w:name w:val="列出段落1"/>
    <w:basedOn w:val="1"/>
    <w:qFormat/>
    <w:uiPriority w:val="0"/>
    <w:pPr>
      <w:ind w:firstLine="420" w:firstLineChars="200"/>
    </w:pPr>
    <w:rPr>
      <w:szCs w:val="21"/>
    </w:rPr>
  </w:style>
  <w:style w:type="paragraph" w:customStyle="1" w:styleId="64">
    <w:name w:val="段"/>
    <w:next w:val="1"/>
    <w:qFormat/>
    <w:uiPriority w:val="0"/>
    <w:pPr>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styleId="65">
    <w:name w:val="No Spacing"/>
    <w:qFormat/>
    <w:uiPriority w:val="1"/>
    <w:pPr>
      <w:adjustRightInd w:val="0"/>
      <w:snapToGrid w:val="0"/>
    </w:pPr>
    <w:rPr>
      <w:rFonts w:ascii="Tahoma" w:hAnsi="Tahoma" w:eastAsia="微软雅黑" w:cstheme="minorBidi"/>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9AC3C6-84CB-4D2E-AFC0-C8AD46F7C0B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52</Pages>
  <Words>3713</Words>
  <Characters>3965</Characters>
  <Lines>186</Lines>
  <Paragraphs>52</Paragraphs>
  <TotalTime>6</TotalTime>
  <ScaleCrop>false</ScaleCrop>
  <LinksUpToDate>false</LinksUpToDate>
  <CharactersWithSpaces>4189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2024-10-11T02:56:00Z</dcterms:created>
  <dc:creator>Anakin</dc:creator>
  <cp:lastModifiedBy>灰灰菇凉</cp:lastModifiedBy>
  <cp:lastPrinted>2019-12-07T15:18:00Z</cp:lastPrinted>
  <dcterms:modified xsi:type="dcterms:W3CDTF">2024-10-25T08:02:29Z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440D9EF139524A398979F68A586465FA_13</vt:lpwstr>
  </property>
</Properties>
</file>