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78A33">
      <w:pPr>
        <w:tabs>
          <w:tab w:val="left" w:pos="315"/>
          <w:tab w:val="left" w:pos="8820"/>
        </w:tabs>
        <w:spacing w:before="312" w:beforeLines="100" w:after="156" w:afterLines="50" w:line="500" w:lineRule="exact"/>
        <w:ind w:right="267" w:rightChars="127"/>
        <w:jc w:val="center"/>
        <w:rPr>
          <w:rFonts w:ascii="宋体" w:hAnsi="宋体" w:eastAsia="宋体"/>
          <w:b/>
          <w:bCs/>
          <w:sz w:val="52"/>
          <w:szCs w:val="52"/>
          <w:highlight w:val="none"/>
        </w:rPr>
      </w:pPr>
    </w:p>
    <w:p w14:paraId="4861EC49">
      <w:pPr>
        <w:tabs>
          <w:tab w:val="left" w:pos="315"/>
          <w:tab w:val="left" w:pos="8820"/>
        </w:tabs>
        <w:spacing w:before="312" w:beforeLines="100" w:after="156" w:afterLines="50" w:line="500" w:lineRule="exact"/>
        <w:ind w:right="267" w:rightChars="127"/>
        <w:jc w:val="center"/>
        <w:rPr>
          <w:rFonts w:ascii="宋体" w:hAnsi="宋体" w:eastAsia="宋体"/>
          <w:b/>
          <w:bCs/>
          <w:sz w:val="52"/>
          <w:szCs w:val="52"/>
          <w:highlight w:val="none"/>
        </w:rPr>
      </w:pPr>
    </w:p>
    <w:p w14:paraId="3D9A5853">
      <w:pPr>
        <w:tabs>
          <w:tab w:val="left" w:pos="315"/>
          <w:tab w:val="left" w:pos="8820"/>
        </w:tabs>
        <w:spacing w:before="312" w:beforeLines="100" w:after="156" w:afterLines="50" w:line="500" w:lineRule="exact"/>
        <w:ind w:right="267" w:rightChars="127"/>
        <w:jc w:val="center"/>
        <w:rPr>
          <w:rFonts w:ascii="宋体" w:hAnsi="宋体" w:eastAsia="宋体"/>
          <w:b/>
          <w:bCs/>
          <w:sz w:val="52"/>
          <w:szCs w:val="52"/>
          <w:highlight w:val="none"/>
        </w:rPr>
      </w:pPr>
      <w:bookmarkStart w:id="0" w:name="_Hlk9544796"/>
      <w:r>
        <w:rPr>
          <w:rFonts w:hint="eastAsia" w:ascii="宋体" w:hAnsi="宋体" w:eastAsia="宋体"/>
          <w:b/>
          <w:bCs/>
          <w:sz w:val="52"/>
          <w:szCs w:val="52"/>
          <w:highlight w:val="none"/>
        </w:rPr>
        <w:t>安徽省政府采购项目</w:t>
      </w:r>
    </w:p>
    <w:p w14:paraId="22BD8CF5">
      <w:pPr>
        <w:tabs>
          <w:tab w:val="left" w:pos="315"/>
          <w:tab w:val="left" w:pos="8820"/>
        </w:tabs>
        <w:spacing w:before="312" w:beforeLines="100" w:after="156" w:afterLines="50" w:line="500" w:lineRule="exact"/>
        <w:ind w:right="267" w:rightChars="127"/>
        <w:jc w:val="center"/>
        <w:rPr>
          <w:rFonts w:ascii="宋体" w:hAnsi="宋体" w:eastAsia="宋体"/>
          <w:b/>
          <w:bCs/>
          <w:sz w:val="52"/>
          <w:szCs w:val="52"/>
          <w:highlight w:val="none"/>
        </w:rPr>
      </w:pPr>
      <w:r>
        <w:rPr>
          <w:rFonts w:hint="eastAsia" w:ascii="宋体" w:hAnsi="宋体" w:eastAsia="宋体"/>
          <w:b/>
          <w:bCs/>
          <w:sz w:val="52"/>
          <w:szCs w:val="52"/>
          <w:highlight w:val="none"/>
        </w:rPr>
        <w:t>公开招标文件示范文本</w:t>
      </w:r>
      <w:bookmarkEnd w:id="0"/>
      <w:r>
        <w:rPr>
          <w:rFonts w:hint="eastAsia" w:ascii="宋体" w:hAnsi="宋体" w:eastAsia="宋体"/>
          <w:b/>
          <w:bCs/>
          <w:sz w:val="52"/>
          <w:szCs w:val="52"/>
          <w:highlight w:val="none"/>
        </w:rPr>
        <w:t>（货物类）</w:t>
      </w:r>
    </w:p>
    <w:p w14:paraId="65713D59">
      <w:pPr>
        <w:tabs>
          <w:tab w:val="left" w:pos="315"/>
          <w:tab w:val="left" w:pos="8820"/>
        </w:tabs>
        <w:spacing w:before="312" w:beforeLines="100" w:after="156" w:afterLines="50" w:line="500" w:lineRule="exact"/>
        <w:ind w:right="267" w:rightChars="127"/>
        <w:jc w:val="center"/>
        <w:rPr>
          <w:rFonts w:ascii="宋体" w:hAnsi="宋体" w:eastAsia="宋体"/>
          <w:b/>
          <w:bCs/>
          <w:sz w:val="52"/>
          <w:szCs w:val="52"/>
          <w:highlight w:val="none"/>
        </w:rPr>
      </w:pPr>
      <w:r>
        <w:rPr>
          <w:rFonts w:hint="eastAsia" w:ascii="宋体" w:hAnsi="宋体" w:eastAsia="宋体"/>
          <w:b/>
          <w:bCs/>
          <w:sz w:val="52"/>
          <w:szCs w:val="52"/>
          <w:highlight w:val="none"/>
        </w:rPr>
        <w:t>（2024年版）</w:t>
      </w:r>
    </w:p>
    <w:p w14:paraId="4B366C3E">
      <w:pPr>
        <w:tabs>
          <w:tab w:val="left" w:pos="315"/>
          <w:tab w:val="left" w:pos="8820"/>
        </w:tabs>
        <w:spacing w:before="312" w:beforeLines="100" w:after="156" w:afterLines="50" w:line="500" w:lineRule="exact"/>
        <w:ind w:right="267" w:rightChars="127"/>
        <w:jc w:val="center"/>
        <w:rPr>
          <w:rFonts w:ascii="宋体" w:hAnsi="宋体" w:eastAsia="宋体"/>
          <w:b/>
          <w:bCs/>
          <w:sz w:val="44"/>
          <w:szCs w:val="44"/>
          <w:highlight w:val="none"/>
        </w:rPr>
      </w:pPr>
    </w:p>
    <w:p w14:paraId="74BB1147">
      <w:pPr>
        <w:tabs>
          <w:tab w:val="left" w:pos="315"/>
          <w:tab w:val="left" w:pos="8820"/>
        </w:tabs>
        <w:spacing w:before="312" w:beforeLines="100" w:after="156" w:afterLines="50" w:line="500" w:lineRule="exact"/>
        <w:ind w:right="267" w:rightChars="127"/>
        <w:jc w:val="center"/>
        <w:rPr>
          <w:rFonts w:ascii="宋体" w:hAnsi="宋体" w:eastAsia="宋体"/>
          <w:b/>
          <w:bCs/>
          <w:sz w:val="44"/>
          <w:szCs w:val="44"/>
          <w:highlight w:val="none"/>
        </w:rPr>
      </w:pPr>
    </w:p>
    <w:p w14:paraId="7A4B8647">
      <w:pPr>
        <w:tabs>
          <w:tab w:val="left" w:pos="315"/>
          <w:tab w:val="left" w:pos="8820"/>
        </w:tabs>
        <w:spacing w:before="312" w:beforeLines="100" w:after="156" w:afterLines="50" w:line="500" w:lineRule="exact"/>
        <w:ind w:right="267" w:rightChars="127"/>
        <w:jc w:val="center"/>
        <w:rPr>
          <w:rFonts w:ascii="宋体" w:hAnsi="宋体" w:eastAsia="宋体"/>
          <w:b/>
          <w:bCs/>
          <w:sz w:val="44"/>
          <w:szCs w:val="44"/>
          <w:highlight w:val="none"/>
        </w:rPr>
      </w:pPr>
    </w:p>
    <w:p w14:paraId="0238876D">
      <w:pPr>
        <w:tabs>
          <w:tab w:val="left" w:pos="315"/>
          <w:tab w:val="left" w:pos="8820"/>
        </w:tabs>
        <w:spacing w:before="312" w:beforeLines="100" w:after="156" w:afterLines="50" w:line="500" w:lineRule="exact"/>
        <w:ind w:right="267" w:rightChars="127"/>
        <w:jc w:val="center"/>
        <w:rPr>
          <w:rFonts w:ascii="宋体" w:hAnsi="宋体" w:eastAsia="宋体"/>
          <w:b/>
          <w:bCs/>
          <w:sz w:val="44"/>
          <w:szCs w:val="44"/>
          <w:highlight w:val="none"/>
        </w:rPr>
      </w:pPr>
    </w:p>
    <w:p w14:paraId="2C12B4E6">
      <w:pPr>
        <w:tabs>
          <w:tab w:val="left" w:pos="315"/>
          <w:tab w:val="left" w:pos="8820"/>
        </w:tabs>
        <w:spacing w:before="312" w:beforeLines="100" w:after="156" w:afterLines="50" w:line="500" w:lineRule="exact"/>
        <w:ind w:right="267" w:rightChars="127"/>
        <w:jc w:val="center"/>
        <w:rPr>
          <w:rFonts w:ascii="宋体" w:hAnsi="宋体" w:eastAsia="宋体"/>
          <w:b/>
          <w:bCs/>
          <w:sz w:val="44"/>
          <w:szCs w:val="44"/>
          <w:highlight w:val="none"/>
        </w:rPr>
      </w:pPr>
    </w:p>
    <w:p w14:paraId="1A6A64D2">
      <w:pPr>
        <w:tabs>
          <w:tab w:val="left" w:pos="2410"/>
        </w:tabs>
        <w:autoSpaceDE w:val="0"/>
        <w:autoSpaceDN w:val="0"/>
        <w:adjustRightInd w:val="0"/>
        <w:snapToGrid w:val="0"/>
        <w:spacing w:line="360" w:lineRule="auto"/>
        <w:ind w:firstLine="723" w:firstLineChars="200"/>
        <w:rPr>
          <w:rFonts w:ascii="宋体" w:hAnsi="宋体" w:eastAsia="宋体"/>
          <w:b/>
          <w:spacing w:val="20"/>
          <w:kern w:val="0"/>
          <w:sz w:val="32"/>
          <w:szCs w:val="32"/>
          <w:highlight w:val="none"/>
        </w:rPr>
      </w:pPr>
      <w:r>
        <w:rPr>
          <w:rFonts w:hint="eastAsia" w:ascii="宋体" w:hAnsi="宋体" w:eastAsia="宋体"/>
          <w:b/>
          <w:spacing w:val="20"/>
          <w:kern w:val="0"/>
          <w:sz w:val="32"/>
          <w:szCs w:val="32"/>
          <w:highlight w:val="none"/>
        </w:rPr>
        <w:t>项目名称：</w:t>
      </w:r>
      <w:r>
        <w:rPr>
          <w:rFonts w:hint="eastAsia" w:ascii="宋体" w:hAnsi="宋体" w:eastAsia="宋体"/>
          <w:b/>
          <w:spacing w:val="20"/>
          <w:kern w:val="0"/>
          <w:sz w:val="32"/>
          <w:szCs w:val="32"/>
          <w:highlight w:val="none"/>
          <w:u w:val="single"/>
        </w:rPr>
        <w:t>滁州市第二人民医院发药车采购项目</w:t>
      </w:r>
    </w:p>
    <w:p w14:paraId="7A457A3A">
      <w:pPr>
        <w:tabs>
          <w:tab w:val="left" w:pos="2410"/>
        </w:tabs>
        <w:autoSpaceDE w:val="0"/>
        <w:autoSpaceDN w:val="0"/>
        <w:adjustRightInd w:val="0"/>
        <w:snapToGrid w:val="0"/>
        <w:spacing w:line="360" w:lineRule="auto"/>
        <w:ind w:firstLine="723" w:firstLineChars="200"/>
        <w:rPr>
          <w:rFonts w:ascii="宋体" w:hAnsi="宋体" w:eastAsia="宋体"/>
          <w:b/>
          <w:spacing w:val="20"/>
          <w:kern w:val="0"/>
          <w:sz w:val="32"/>
          <w:szCs w:val="32"/>
          <w:highlight w:val="none"/>
          <w:u w:val="single"/>
        </w:rPr>
      </w:pPr>
      <w:r>
        <w:rPr>
          <w:rFonts w:hint="eastAsia" w:ascii="宋体" w:hAnsi="宋体" w:eastAsia="宋体"/>
          <w:b/>
          <w:spacing w:val="20"/>
          <w:kern w:val="0"/>
          <w:sz w:val="32"/>
          <w:szCs w:val="32"/>
          <w:highlight w:val="none"/>
        </w:rPr>
        <w:t>项目编号：</w:t>
      </w:r>
      <w:bookmarkStart w:id="77" w:name="_GoBack"/>
      <w:bookmarkEnd w:id="77"/>
      <w:r>
        <w:rPr>
          <w:rFonts w:hint="eastAsia" w:ascii="宋体" w:hAnsi="宋体" w:eastAsia="宋体"/>
          <w:b/>
          <w:spacing w:val="20"/>
          <w:kern w:val="0"/>
          <w:sz w:val="32"/>
          <w:szCs w:val="32"/>
          <w:highlight w:val="none"/>
          <w:u w:val="single"/>
          <w:lang w:eastAsia="zh-CN"/>
        </w:rPr>
        <w:t>CZEY-2024038</w:t>
      </w:r>
      <w:r>
        <w:rPr>
          <w:rFonts w:hint="eastAsia" w:ascii="宋体" w:hAnsi="宋体" w:eastAsia="宋体"/>
          <w:b/>
          <w:spacing w:val="20"/>
          <w:kern w:val="0"/>
          <w:sz w:val="32"/>
          <w:szCs w:val="32"/>
          <w:highlight w:val="none"/>
          <w:u w:val="single"/>
        </w:rPr>
        <w:t xml:space="preserve"> </w:t>
      </w:r>
    </w:p>
    <w:p w14:paraId="3ECD9FA6">
      <w:pPr>
        <w:tabs>
          <w:tab w:val="left" w:pos="2410"/>
        </w:tabs>
        <w:autoSpaceDE w:val="0"/>
        <w:autoSpaceDN w:val="0"/>
        <w:adjustRightInd w:val="0"/>
        <w:snapToGrid w:val="0"/>
        <w:spacing w:line="360" w:lineRule="auto"/>
        <w:ind w:firstLine="723" w:firstLineChars="200"/>
        <w:rPr>
          <w:rFonts w:ascii="宋体" w:hAnsi="宋体" w:eastAsia="宋体"/>
          <w:b/>
          <w:spacing w:val="20"/>
          <w:kern w:val="0"/>
          <w:sz w:val="32"/>
          <w:szCs w:val="32"/>
          <w:highlight w:val="none"/>
        </w:rPr>
      </w:pPr>
      <w:r>
        <w:rPr>
          <w:rFonts w:hint="eastAsia" w:ascii="宋体" w:hAnsi="宋体" w:eastAsia="宋体"/>
          <w:b/>
          <w:spacing w:val="20"/>
          <w:kern w:val="0"/>
          <w:sz w:val="32"/>
          <w:szCs w:val="32"/>
          <w:highlight w:val="none"/>
        </w:rPr>
        <w:t>采 购 人：</w:t>
      </w:r>
      <w:r>
        <w:rPr>
          <w:rFonts w:hint="eastAsia" w:ascii="宋体" w:hAnsi="宋体" w:eastAsia="宋体"/>
          <w:b/>
          <w:spacing w:val="20"/>
          <w:kern w:val="0"/>
          <w:sz w:val="32"/>
          <w:szCs w:val="32"/>
          <w:highlight w:val="none"/>
          <w:u w:val="single"/>
        </w:rPr>
        <w:t>滁州市第二人民医院（市传染病医院、市精神病医院）</w:t>
      </w:r>
    </w:p>
    <w:p w14:paraId="7736FB99">
      <w:pPr>
        <w:tabs>
          <w:tab w:val="left" w:pos="2410"/>
        </w:tabs>
        <w:autoSpaceDE w:val="0"/>
        <w:autoSpaceDN w:val="0"/>
        <w:adjustRightInd w:val="0"/>
        <w:snapToGrid w:val="0"/>
        <w:spacing w:line="360" w:lineRule="auto"/>
        <w:ind w:firstLine="723" w:firstLineChars="200"/>
        <w:rPr>
          <w:rFonts w:ascii="宋体" w:hAnsi="宋体" w:eastAsia="宋体"/>
          <w:b/>
          <w:spacing w:val="20"/>
          <w:kern w:val="0"/>
          <w:sz w:val="32"/>
          <w:szCs w:val="32"/>
          <w:highlight w:val="none"/>
        </w:rPr>
      </w:pPr>
      <w:r>
        <w:rPr>
          <w:rFonts w:hint="eastAsia" w:ascii="宋体" w:hAnsi="宋体" w:eastAsia="宋体"/>
          <w:b/>
          <w:spacing w:val="20"/>
          <w:kern w:val="0"/>
          <w:sz w:val="32"/>
          <w:szCs w:val="32"/>
          <w:highlight w:val="none"/>
        </w:rPr>
        <w:t>采购代理机构：</w:t>
      </w:r>
      <w:r>
        <w:rPr>
          <w:rFonts w:hint="eastAsia" w:ascii="宋体" w:hAnsi="宋体" w:eastAsia="宋体"/>
          <w:b/>
          <w:spacing w:val="20"/>
          <w:kern w:val="0"/>
          <w:sz w:val="32"/>
          <w:szCs w:val="32"/>
          <w:highlight w:val="none"/>
          <w:u w:val="single"/>
        </w:rPr>
        <w:t>江苏川页工程项目管理有限公司</w:t>
      </w:r>
    </w:p>
    <w:p w14:paraId="61CF2BB0">
      <w:pPr>
        <w:tabs>
          <w:tab w:val="left" w:pos="315"/>
          <w:tab w:val="left" w:pos="8820"/>
        </w:tabs>
        <w:spacing w:before="312" w:beforeLines="100" w:after="156" w:afterLines="50" w:line="500" w:lineRule="exact"/>
        <w:ind w:right="267" w:rightChars="127"/>
        <w:jc w:val="center"/>
        <w:rPr>
          <w:rFonts w:ascii="宋体" w:hAnsi="宋体" w:eastAsia="宋体"/>
          <w:b/>
          <w:bCs/>
          <w:sz w:val="36"/>
          <w:szCs w:val="36"/>
          <w:highlight w:val="none"/>
        </w:rPr>
      </w:pPr>
      <w:r>
        <w:rPr>
          <w:rFonts w:hint="eastAsia" w:ascii="宋体" w:hAnsi="宋体" w:eastAsia="宋体"/>
          <w:b/>
          <w:bCs/>
          <w:sz w:val="36"/>
          <w:szCs w:val="36"/>
          <w:highlight w:val="none"/>
        </w:rPr>
        <w:t>2024年10月</w:t>
      </w:r>
    </w:p>
    <w:p w14:paraId="66A92C81">
      <w:pPr>
        <w:tabs>
          <w:tab w:val="left" w:pos="2410"/>
        </w:tabs>
        <w:autoSpaceDE w:val="0"/>
        <w:autoSpaceDN w:val="0"/>
        <w:adjustRightInd w:val="0"/>
        <w:snapToGrid w:val="0"/>
        <w:spacing w:line="360" w:lineRule="auto"/>
        <w:jc w:val="center"/>
        <w:rPr>
          <w:rFonts w:ascii="宋体" w:hAnsi="宋体" w:eastAsia="宋体"/>
          <w:b/>
          <w:sz w:val="28"/>
          <w:highlight w:val="none"/>
        </w:rPr>
      </w:pPr>
    </w:p>
    <w:p w14:paraId="685AECAD">
      <w:pPr>
        <w:rPr>
          <w:rFonts w:ascii="宋体" w:hAnsi="宋体" w:eastAsia="宋体"/>
          <w:b/>
          <w:sz w:val="28"/>
          <w:highlight w:val="none"/>
        </w:rPr>
      </w:pPr>
      <w:r>
        <w:rPr>
          <w:rFonts w:hint="eastAsia" w:ascii="宋体" w:hAnsi="宋体" w:eastAsia="宋体"/>
          <w:b/>
          <w:sz w:val="28"/>
          <w:highlight w:val="none"/>
        </w:rPr>
        <w:br w:type="page"/>
      </w:r>
    </w:p>
    <w:p w14:paraId="07791B2B">
      <w:pPr>
        <w:tabs>
          <w:tab w:val="left" w:pos="2410"/>
        </w:tabs>
        <w:autoSpaceDE w:val="0"/>
        <w:autoSpaceDN w:val="0"/>
        <w:adjustRightInd w:val="0"/>
        <w:snapToGrid w:val="0"/>
        <w:spacing w:line="360" w:lineRule="auto"/>
        <w:jc w:val="center"/>
        <w:rPr>
          <w:rFonts w:ascii="宋体" w:hAnsi="宋体" w:eastAsia="宋体"/>
          <w:b/>
          <w:sz w:val="28"/>
          <w:highlight w:val="none"/>
        </w:rPr>
      </w:pPr>
      <w:r>
        <w:rPr>
          <w:rFonts w:hint="eastAsia" w:ascii="宋体" w:hAnsi="宋体" w:eastAsia="宋体"/>
          <w:b/>
          <w:sz w:val="28"/>
          <w:highlight w:val="none"/>
        </w:rPr>
        <w:t>目  录</w:t>
      </w:r>
    </w:p>
    <w:p w14:paraId="45F048E7">
      <w:pPr>
        <w:pStyle w:val="16"/>
        <w:tabs>
          <w:tab w:val="right" w:leader="dot" w:pos="8306"/>
        </w:tabs>
        <w:rPr>
          <w:highlight w:val="none"/>
        </w:rPr>
      </w:pPr>
      <w:r>
        <w:rPr>
          <w:rFonts w:ascii="宋体" w:hAnsi="宋体"/>
          <w:b/>
          <w:sz w:val="24"/>
          <w:szCs w:val="24"/>
          <w:highlight w:val="none"/>
        </w:rPr>
        <w:fldChar w:fldCharType="begin"/>
      </w:r>
      <w:r>
        <w:rPr>
          <w:rFonts w:ascii="宋体" w:hAnsi="宋体"/>
          <w:b/>
          <w:sz w:val="24"/>
          <w:szCs w:val="24"/>
          <w:highlight w:val="none"/>
        </w:rPr>
        <w:instrText xml:space="preserve"> </w:instrText>
      </w:r>
      <w:r>
        <w:rPr>
          <w:rFonts w:hint="eastAsia" w:ascii="宋体" w:hAnsi="宋体"/>
          <w:b/>
          <w:sz w:val="24"/>
          <w:szCs w:val="24"/>
          <w:highlight w:val="none"/>
        </w:rPr>
        <w:instrText xml:space="preserve">TOC \o "1-2" \h \z \u</w:instrText>
      </w:r>
      <w:r>
        <w:rPr>
          <w:rFonts w:ascii="宋体" w:hAnsi="宋体"/>
          <w:b/>
          <w:sz w:val="24"/>
          <w:szCs w:val="24"/>
          <w:highlight w:val="none"/>
        </w:rPr>
        <w:instrText xml:space="preserve"> </w:instrText>
      </w:r>
      <w:r>
        <w:rPr>
          <w:rFonts w:ascii="宋体" w:hAnsi="宋体"/>
          <w:b/>
          <w:sz w:val="24"/>
          <w:szCs w:val="24"/>
          <w:highlight w:val="none"/>
        </w:rPr>
        <w:fldChar w:fldCharType="separate"/>
      </w:r>
      <w:r>
        <w:rPr>
          <w:highlight w:val="none"/>
        </w:rPr>
        <w:fldChar w:fldCharType="begin"/>
      </w:r>
      <w:r>
        <w:rPr>
          <w:highlight w:val="none"/>
        </w:rPr>
        <w:instrText xml:space="preserve"> HYPERLINK \l "_Toc23443" </w:instrText>
      </w:r>
      <w:r>
        <w:rPr>
          <w:highlight w:val="none"/>
        </w:rPr>
        <w:fldChar w:fldCharType="separate"/>
      </w:r>
      <w:r>
        <w:rPr>
          <w:rFonts w:hint="eastAsia" w:ascii="宋体" w:hAnsi="宋体"/>
          <w:highlight w:val="none"/>
        </w:rPr>
        <w:t xml:space="preserve">第一章 </w:t>
      </w:r>
      <w:r>
        <w:rPr>
          <w:rFonts w:ascii="宋体" w:hAnsi="宋体"/>
          <w:highlight w:val="none"/>
        </w:rPr>
        <w:t xml:space="preserve"> 投标邀请</w:t>
      </w:r>
      <w:r>
        <w:rPr>
          <w:highlight w:val="none"/>
        </w:rPr>
        <w:tab/>
      </w:r>
      <w:r>
        <w:rPr>
          <w:highlight w:val="none"/>
        </w:rPr>
        <w:fldChar w:fldCharType="begin"/>
      </w:r>
      <w:r>
        <w:rPr>
          <w:highlight w:val="none"/>
        </w:rPr>
        <w:instrText xml:space="preserve"> PAGEREF _Toc23443 \h </w:instrText>
      </w:r>
      <w:r>
        <w:rPr>
          <w:highlight w:val="none"/>
        </w:rPr>
        <w:fldChar w:fldCharType="separate"/>
      </w:r>
      <w:r>
        <w:rPr>
          <w:highlight w:val="none"/>
        </w:rPr>
        <w:t>1</w:t>
      </w:r>
      <w:r>
        <w:rPr>
          <w:highlight w:val="none"/>
        </w:rPr>
        <w:fldChar w:fldCharType="end"/>
      </w:r>
      <w:r>
        <w:rPr>
          <w:highlight w:val="none"/>
        </w:rPr>
        <w:fldChar w:fldCharType="end"/>
      </w:r>
    </w:p>
    <w:p w14:paraId="014915B6">
      <w:pPr>
        <w:pStyle w:val="16"/>
        <w:tabs>
          <w:tab w:val="right" w:leader="dot" w:pos="8306"/>
        </w:tabs>
        <w:rPr>
          <w:highlight w:val="none"/>
        </w:rPr>
      </w:pPr>
      <w:r>
        <w:rPr>
          <w:highlight w:val="none"/>
        </w:rPr>
        <w:fldChar w:fldCharType="begin"/>
      </w:r>
      <w:r>
        <w:rPr>
          <w:highlight w:val="none"/>
        </w:rPr>
        <w:instrText xml:space="preserve"> HYPERLINK \l "_Toc31935" </w:instrText>
      </w:r>
      <w:r>
        <w:rPr>
          <w:highlight w:val="none"/>
        </w:rPr>
        <w:fldChar w:fldCharType="separate"/>
      </w:r>
      <w:r>
        <w:rPr>
          <w:rFonts w:hint="eastAsia" w:ascii="宋体" w:hAnsi="宋体"/>
          <w:highlight w:val="none"/>
        </w:rPr>
        <w:t>第二章</w:t>
      </w:r>
      <w:r>
        <w:rPr>
          <w:rFonts w:ascii="宋体" w:hAnsi="宋体"/>
          <w:highlight w:val="none"/>
        </w:rPr>
        <w:t xml:space="preserve"> </w:t>
      </w:r>
      <w:r>
        <w:rPr>
          <w:rFonts w:hint="eastAsia" w:ascii="宋体" w:hAnsi="宋体"/>
          <w:highlight w:val="none"/>
        </w:rPr>
        <w:t xml:space="preserve"> </w:t>
      </w:r>
      <w:r>
        <w:rPr>
          <w:rFonts w:ascii="宋体" w:hAnsi="宋体"/>
          <w:highlight w:val="none"/>
        </w:rPr>
        <w:t>投标人须知</w:t>
      </w:r>
      <w:r>
        <w:rPr>
          <w:highlight w:val="none"/>
        </w:rPr>
        <w:tab/>
      </w:r>
      <w:r>
        <w:rPr>
          <w:highlight w:val="none"/>
        </w:rPr>
        <w:fldChar w:fldCharType="begin"/>
      </w:r>
      <w:r>
        <w:rPr>
          <w:highlight w:val="none"/>
        </w:rPr>
        <w:instrText xml:space="preserve"> PAGEREF _Toc31935 \h </w:instrText>
      </w:r>
      <w:r>
        <w:rPr>
          <w:highlight w:val="none"/>
        </w:rPr>
        <w:fldChar w:fldCharType="separate"/>
      </w:r>
      <w:r>
        <w:rPr>
          <w:highlight w:val="none"/>
        </w:rPr>
        <w:t>3</w:t>
      </w:r>
      <w:r>
        <w:rPr>
          <w:highlight w:val="none"/>
        </w:rPr>
        <w:fldChar w:fldCharType="end"/>
      </w:r>
      <w:r>
        <w:rPr>
          <w:highlight w:val="none"/>
        </w:rPr>
        <w:fldChar w:fldCharType="end"/>
      </w:r>
    </w:p>
    <w:p w14:paraId="1F0C1596">
      <w:pPr>
        <w:pStyle w:val="16"/>
        <w:tabs>
          <w:tab w:val="right" w:leader="dot" w:pos="8306"/>
        </w:tabs>
        <w:rPr>
          <w:highlight w:val="none"/>
        </w:rPr>
      </w:pPr>
      <w:r>
        <w:rPr>
          <w:highlight w:val="none"/>
        </w:rPr>
        <w:fldChar w:fldCharType="begin"/>
      </w:r>
      <w:r>
        <w:rPr>
          <w:highlight w:val="none"/>
        </w:rPr>
        <w:instrText xml:space="preserve"> HYPERLINK \l "_Toc10891" </w:instrText>
      </w:r>
      <w:r>
        <w:rPr>
          <w:highlight w:val="none"/>
        </w:rPr>
        <w:fldChar w:fldCharType="separate"/>
      </w:r>
      <w:r>
        <w:rPr>
          <w:rFonts w:hint="eastAsia" w:ascii="宋体" w:hAnsi="宋体"/>
          <w:highlight w:val="none"/>
        </w:rPr>
        <w:t>第三章  采购需求</w:t>
      </w:r>
      <w:r>
        <w:rPr>
          <w:highlight w:val="none"/>
        </w:rPr>
        <w:tab/>
      </w:r>
      <w:r>
        <w:rPr>
          <w:highlight w:val="none"/>
        </w:rPr>
        <w:fldChar w:fldCharType="begin"/>
      </w:r>
      <w:r>
        <w:rPr>
          <w:highlight w:val="none"/>
        </w:rPr>
        <w:instrText xml:space="preserve"> PAGEREF _Toc10891 \h </w:instrText>
      </w:r>
      <w:r>
        <w:rPr>
          <w:highlight w:val="none"/>
        </w:rPr>
        <w:fldChar w:fldCharType="separate"/>
      </w:r>
      <w:r>
        <w:rPr>
          <w:highlight w:val="none"/>
        </w:rPr>
        <w:t>18</w:t>
      </w:r>
      <w:r>
        <w:rPr>
          <w:highlight w:val="none"/>
        </w:rPr>
        <w:fldChar w:fldCharType="end"/>
      </w:r>
      <w:r>
        <w:rPr>
          <w:highlight w:val="none"/>
        </w:rPr>
        <w:fldChar w:fldCharType="end"/>
      </w:r>
    </w:p>
    <w:p w14:paraId="2716B4CC">
      <w:pPr>
        <w:pStyle w:val="16"/>
        <w:tabs>
          <w:tab w:val="right" w:leader="dot" w:pos="8306"/>
        </w:tabs>
        <w:rPr>
          <w:highlight w:val="none"/>
        </w:rPr>
      </w:pPr>
      <w:r>
        <w:rPr>
          <w:highlight w:val="none"/>
        </w:rPr>
        <w:fldChar w:fldCharType="begin"/>
      </w:r>
      <w:r>
        <w:rPr>
          <w:highlight w:val="none"/>
        </w:rPr>
        <w:instrText xml:space="preserve"> HYPERLINK \l "_Toc16417" </w:instrText>
      </w:r>
      <w:r>
        <w:rPr>
          <w:highlight w:val="none"/>
        </w:rPr>
        <w:fldChar w:fldCharType="separate"/>
      </w:r>
      <w:r>
        <w:rPr>
          <w:rFonts w:hint="eastAsia" w:ascii="宋体" w:hAnsi="宋体"/>
          <w:highlight w:val="none"/>
        </w:rPr>
        <w:t>第四章  评标方法和标准</w:t>
      </w:r>
      <w:r>
        <w:rPr>
          <w:highlight w:val="none"/>
        </w:rPr>
        <w:tab/>
      </w:r>
      <w:r>
        <w:rPr>
          <w:highlight w:val="none"/>
        </w:rPr>
        <w:fldChar w:fldCharType="begin"/>
      </w:r>
      <w:r>
        <w:rPr>
          <w:highlight w:val="none"/>
        </w:rPr>
        <w:instrText xml:space="preserve"> PAGEREF _Toc16417 \h </w:instrText>
      </w:r>
      <w:r>
        <w:rPr>
          <w:highlight w:val="none"/>
        </w:rPr>
        <w:fldChar w:fldCharType="separate"/>
      </w:r>
      <w:r>
        <w:rPr>
          <w:highlight w:val="none"/>
        </w:rPr>
        <w:t>24</w:t>
      </w:r>
      <w:r>
        <w:rPr>
          <w:highlight w:val="none"/>
        </w:rPr>
        <w:fldChar w:fldCharType="end"/>
      </w:r>
      <w:r>
        <w:rPr>
          <w:highlight w:val="none"/>
        </w:rPr>
        <w:fldChar w:fldCharType="end"/>
      </w:r>
    </w:p>
    <w:p w14:paraId="681AF7DB">
      <w:pPr>
        <w:pStyle w:val="16"/>
        <w:tabs>
          <w:tab w:val="right" w:leader="dot" w:pos="8306"/>
        </w:tabs>
        <w:rPr>
          <w:highlight w:val="none"/>
        </w:rPr>
      </w:pPr>
      <w:r>
        <w:rPr>
          <w:highlight w:val="none"/>
        </w:rPr>
        <w:fldChar w:fldCharType="begin"/>
      </w:r>
      <w:r>
        <w:rPr>
          <w:highlight w:val="none"/>
        </w:rPr>
        <w:instrText xml:space="preserve"> HYPERLINK \l "_Toc4682" </w:instrText>
      </w:r>
      <w:r>
        <w:rPr>
          <w:highlight w:val="none"/>
        </w:rPr>
        <w:fldChar w:fldCharType="separate"/>
      </w:r>
      <w:r>
        <w:rPr>
          <w:rFonts w:hint="eastAsia" w:ascii="宋体" w:hAnsi="宋体"/>
          <w:highlight w:val="none"/>
        </w:rPr>
        <w:t xml:space="preserve">第五章  </w:t>
      </w:r>
      <w:r>
        <w:rPr>
          <w:rFonts w:ascii="宋体" w:hAnsi="宋体"/>
          <w:highlight w:val="none"/>
        </w:rPr>
        <w:t>政府采购合同</w:t>
      </w:r>
      <w:r>
        <w:rPr>
          <w:highlight w:val="none"/>
        </w:rPr>
        <w:tab/>
      </w:r>
      <w:r>
        <w:rPr>
          <w:highlight w:val="none"/>
        </w:rPr>
        <w:fldChar w:fldCharType="begin"/>
      </w:r>
      <w:r>
        <w:rPr>
          <w:highlight w:val="none"/>
        </w:rPr>
        <w:instrText xml:space="preserve"> PAGEREF _Toc4682 \h </w:instrText>
      </w:r>
      <w:r>
        <w:rPr>
          <w:highlight w:val="none"/>
        </w:rPr>
        <w:fldChar w:fldCharType="separate"/>
      </w:r>
      <w:r>
        <w:rPr>
          <w:highlight w:val="none"/>
        </w:rPr>
        <w:t>28</w:t>
      </w:r>
      <w:r>
        <w:rPr>
          <w:highlight w:val="none"/>
        </w:rPr>
        <w:fldChar w:fldCharType="end"/>
      </w:r>
      <w:r>
        <w:rPr>
          <w:highlight w:val="none"/>
        </w:rPr>
        <w:fldChar w:fldCharType="end"/>
      </w:r>
    </w:p>
    <w:p w14:paraId="71ECE1B1">
      <w:pPr>
        <w:pStyle w:val="16"/>
        <w:tabs>
          <w:tab w:val="right" w:leader="dot" w:pos="8306"/>
        </w:tabs>
        <w:rPr>
          <w:highlight w:val="none"/>
        </w:rPr>
      </w:pPr>
      <w:r>
        <w:rPr>
          <w:highlight w:val="none"/>
        </w:rPr>
        <w:fldChar w:fldCharType="begin"/>
      </w:r>
      <w:r>
        <w:rPr>
          <w:highlight w:val="none"/>
        </w:rPr>
        <w:instrText xml:space="preserve"> HYPERLINK \l "_Toc22492" </w:instrText>
      </w:r>
      <w:r>
        <w:rPr>
          <w:highlight w:val="none"/>
        </w:rPr>
        <w:fldChar w:fldCharType="separate"/>
      </w:r>
      <w:r>
        <w:rPr>
          <w:rFonts w:hint="eastAsia" w:ascii="宋体" w:hAnsi="宋体"/>
          <w:highlight w:val="none"/>
        </w:rPr>
        <w:t>第六章  投标文件格式</w:t>
      </w:r>
      <w:r>
        <w:rPr>
          <w:highlight w:val="none"/>
        </w:rPr>
        <w:tab/>
      </w:r>
      <w:r>
        <w:rPr>
          <w:highlight w:val="none"/>
        </w:rPr>
        <w:fldChar w:fldCharType="begin"/>
      </w:r>
      <w:r>
        <w:rPr>
          <w:highlight w:val="none"/>
        </w:rPr>
        <w:instrText xml:space="preserve"> PAGEREF _Toc22492 \h </w:instrText>
      </w:r>
      <w:r>
        <w:rPr>
          <w:highlight w:val="none"/>
        </w:rPr>
        <w:fldChar w:fldCharType="separate"/>
      </w:r>
      <w:r>
        <w:rPr>
          <w:highlight w:val="none"/>
        </w:rPr>
        <w:t>37</w:t>
      </w:r>
      <w:r>
        <w:rPr>
          <w:highlight w:val="none"/>
        </w:rPr>
        <w:fldChar w:fldCharType="end"/>
      </w:r>
      <w:r>
        <w:rPr>
          <w:highlight w:val="none"/>
        </w:rPr>
        <w:fldChar w:fldCharType="end"/>
      </w:r>
    </w:p>
    <w:p w14:paraId="29009EC2">
      <w:pPr>
        <w:spacing w:line="360" w:lineRule="auto"/>
        <w:rPr>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ascii="宋体" w:hAnsi="宋体" w:eastAsia="宋体"/>
          <w:szCs w:val="24"/>
          <w:highlight w:val="none"/>
        </w:rPr>
        <w:fldChar w:fldCharType="end"/>
      </w:r>
    </w:p>
    <w:p w14:paraId="798B8536">
      <w:pPr>
        <w:spacing w:line="360" w:lineRule="auto"/>
        <w:jc w:val="center"/>
        <w:outlineLvl w:val="0"/>
        <w:rPr>
          <w:rFonts w:ascii="宋体" w:hAnsi="宋体" w:eastAsia="宋体"/>
          <w:b/>
          <w:sz w:val="28"/>
          <w:highlight w:val="none"/>
        </w:rPr>
      </w:pPr>
      <w:bookmarkStart w:id="1" w:name="_Toc23443"/>
      <w:r>
        <w:rPr>
          <w:rFonts w:hint="eastAsia" w:ascii="宋体" w:hAnsi="宋体" w:eastAsia="宋体"/>
          <w:b/>
          <w:sz w:val="28"/>
          <w:highlight w:val="none"/>
        </w:rPr>
        <w:t>第一章 投标邀请</w:t>
      </w:r>
      <w:bookmarkEnd w:id="1"/>
    </w:p>
    <w:p w14:paraId="1A655795">
      <w:pPr>
        <w:spacing w:line="360" w:lineRule="auto"/>
        <w:ind w:firstLine="435"/>
        <w:rPr>
          <w:rFonts w:ascii="宋体" w:hAnsi="宋体" w:eastAsia="宋体"/>
          <w:sz w:val="24"/>
          <w:highlight w:val="none"/>
        </w:rPr>
      </w:pPr>
      <w:r>
        <w:rPr>
          <w:rFonts w:hint="eastAsia" w:ascii="宋体" w:hAnsi="宋体" w:eastAsia="宋体"/>
          <w:sz w:val="24"/>
          <w:highlight w:val="none"/>
        </w:rPr>
        <w:t>项目概况</w:t>
      </w:r>
    </w:p>
    <w:p w14:paraId="31EF59B2">
      <w:pPr>
        <w:wordWrap w:val="0"/>
        <w:spacing w:line="360" w:lineRule="auto"/>
        <w:ind w:firstLine="437"/>
        <w:rPr>
          <w:rFonts w:ascii="宋体" w:hAnsi="宋体" w:eastAsia="宋体"/>
          <w:b/>
          <w:sz w:val="28"/>
          <w:highlight w:val="none"/>
        </w:rPr>
      </w:pPr>
      <w:r>
        <w:rPr>
          <w:rFonts w:hint="eastAsia" w:ascii="宋体" w:hAnsi="宋体" w:eastAsia="宋体"/>
          <w:sz w:val="24"/>
          <w:highlight w:val="none"/>
          <w:u w:val="single"/>
        </w:rPr>
        <w:t>滁州市第二人民医院发药车采购项目</w:t>
      </w:r>
      <w:r>
        <w:rPr>
          <w:rFonts w:hint="eastAsia" w:ascii="宋体" w:hAnsi="宋体" w:eastAsia="宋体"/>
          <w:sz w:val="24"/>
          <w:highlight w:val="none"/>
        </w:rPr>
        <w:t>招标项目的潜在投标人应在</w:t>
      </w:r>
      <w:r>
        <w:rPr>
          <w:rFonts w:hint="eastAsia" w:ascii="宋体" w:hAnsi="宋体" w:eastAsia="宋体"/>
          <w:sz w:val="24"/>
          <w:highlight w:val="none"/>
          <w:u w:val="single"/>
        </w:rPr>
        <w:t>滁州市第二人民医院网</w:t>
      </w:r>
      <w:r>
        <w:rPr>
          <w:rFonts w:hint="eastAsia" w:ascii="宋体" w:hAnsi="宋体" w:eastAsia="宋体"/>
          <w:sz w:val="24"/>
          <w:highlight w:val="none"/>
        </w:rPr>
        <w:t>获取招标文件，并于</w:t>
      </w:r>
      <w:r>
        <w:rPr>
          <w:rFonts w:hint="eastAsia" w:ascii="宋体" w:hAnsi="宋体" w:eastAsia="宋体"/>
          <w:sz w:val="24"/>
          <w:highlight w:val="none"/>
          <w:u w:val="single"/>
        </w:rPr>
        <w:t>2024年10月</w:t>
      </w:r>
      <w:r>
        <w:rPr>
          <w:rFonts w:hint="eastAsia" w:ascii="宋体" w:hAnsi="宋体" w:eastAsia="宋体"/>
          <w:sz w:val="24"/>
          <w:highlight w:val="none"/>
          <w:u w:val="single"/>
          <w:lang w:val="en-US" w:eastAsia="zh-CN"/>
        </w:rPr>
        <w:t>24</w:t>
      </w:r>
      <w:r>
        <w:rPr>
          <w:rFonts w:hint="eastAsia" w:ascii="宋体" w:hAnsi="宋体" w:eastAsia="宋体"/>
          <w:sz w:val="24"/>
          <w:highlight w:val="none"/>
          <w:u w:val="single"/>
        </w:rPr>
        <w:t>日1</w:t>
      </w:r>
      <w:r>
        <w:rPr>
          <w:rFonts w:hint="eastAsia" w:ascii="宋体" w:hAnsi="宋体" w:eastAsia="宋体"/>
          <w:sz w:val="24"/>
          <w:highlight w:val="none"/>
          <w:u w:val="single"/>
          <w:lang w:val="en-US" w:eastAsia="zh-CN"/>
        </w:rPr>
        <w:t>1</w:t>
      </w:r>
      <w:r>
        <w:rPr>
          <w:rFonts w:hint="eastAsia" w:ascii="宋体" w:hAnsi="宋体" w:eastAsia="宋体"/>
          <w:sz w:val="24"/>
          <w:highlight w:val="none"/>
          <w:u w:val="single"/>
        </w:rPr>
        <w:t>点</w:t>
      </w:r>
      <w:r>
        <w:rPr>
          <w:rFonts w:hint="eastAsia" w:ascii="宋体" w:hAnsi="宋体" w:eastAsia="宋体"/>
          <w:sz w:val="24"/>
          <w:highlight w:val="none"/>
          <w:u w:val="single"/>
          <w:lang w:val="en-US" w:eastAsia="zh-CN"/>
        </w:rPr>
        <w:t>3</w:t>
      </w:r>
      <w:r>
        <w:rPr>
          <w:rFonts w:hint="eastAsia" w:ascii="宋体" w:hAnsi="宋体" w:eastAsia="宋体"/>
          <w:sz w:val="24"/>
          <w:highlight w:val="none"/>
          <w:u w:val="single"/>
        </w:rPr>
        <w:t>0分</w:t>
      </w:r>
      <w:r>
        <w:rPr>
          <w:rFonts w:hint="eastAsia" w:ascii="宋体" w:hAnsi="宋体" w:eastAsia="宋体"/>
          <w:sz w:val="24"/>
          <w:highlight w:val="none"/>
        </w:rPr>
        <w:t>（北京时间）前递交投标文件。</w:t>
      </w:r>
    </w:p>
    <w:p w14:paraId="5B2774EC">
      <w:pPr>
        <w:spacing w:line="360" w:lineRule="auto"/>
        <w:ind w:firstLine="437"/>
        <w:outlineLvl w:val="1"/>
        <w:rPr>
          <w:rFonts w:ascii="宋体" w:hAnsi="宋体" w:eastAsia="宋体"/>
          <w:b/>
          <w:bCs/>
          <w:sz w:val="24"/>
          <w:szCs w:val="18"/>
          <w:highlight w:val="none"/>
        </w:rPr>
      </w:pPr>
      <w:bookmarkStart w:id="2" w:name="_Toc1381"/>
      <w:bookmarkStart w:id="3" w:name="_Toc5842"/>
      <w:r>
        <w:rPr>
          <w:rFonts w:hint="eastAsia" w:ascii="宋体" w:hAnsi="宋体" w:eastAsia="宋体"/>
          <w:b/>
          <w:bCs/>
          <w:sz w:val="24"/>
          <w:szCs w:val="18"/>
          <w:highlight w:val="none"/>
        </w:rPr>
        <w:t>一、</w:t>
      </w:r>
      <w:bookmarkEnd w:id="2"/>
      <w:r>
        <w:rPr>
          <w:rFonts w:hint="eastAsia" w:ascii="宋体" w:hAnsi="宋体" w:eastAsia="宋体"/>
          <w:b/>
          <w:bCs/>
          <w:sz w:val="24"/>
          <w:szCs w:val="18"/>
          <w:highlight w:val="none"/>
        </w:rPr>
        <w:t>项目基本情况</w:t>
      </w:r>
      <w:bookmarkEnd w:id="3"/>
    </w:p>
    <w:p w14:paraId="0825870C">
      <w:pPr>
        <w:spacing w:line="360" w:lineRule="auto"/>
        <w:ind w:firstLine="240" w:firstLineChars="100"/>
        <w:jc w:val="left"/>
        <w:rPr>
          <w:rFonts w:ascii="宋体" w:hAnsi="宋体" w:eastAsia="宋体"/>
          <w:sz w:val="24"/>
          <w:highlight w:val="none"/>
          <w:u w:val="single"/>
        </w:rPr>
      </w:pPr>
      <w:r>
        <w:rPr>
          <w:rFonts w:hint="eastAsia" w:ascii="宋体" w:hAnsi="宋体" w:eastAsia="宋体"/>
          <w:sz w:val="24"/>
          <w:highlight w:val="none"/>
        </w:rPr>
        <w:t>项目编号：</w:t>
      </w:r>
      <w:r>
        <w:rPr>
          <w:rFonts w:hint="eastAsia" w:ascii="宋体" w:hAnsi="宋体" w:eastAsia="宋体"/>
          <w:sz w:val="24"/>
          <w:highlight w:val="none"/>
          <w:u w:val="single"/>
          <w:lang w:eastAsia="zh-CN"/>
        </w:rPr>
        <w:t>CZEY-2024038</w:t>
      </w:r>
      <w:r>
        <w:rPr>
          <w:rFonts w:hint="eastAsia" w:ascii="宋体" w:hAnsi="宋体" w:eastAsia="宋体"/>
          <w:sz w:val="24"/>
          <w:highlight w:val="none"/>
          <w:u w:val="single"/>
        </w:rPr>
        <w:t xml:space="preserve"> </w:t>
      </w:r>
    </w:p>
    <w:p w14:paraId="1AD137B4">
      <w:pPr>
        <w:spacing w:line="360" w:lineRule="auto"/>
        <w:ind w:firstLine="240" w:firstLineChars="100"/>
        <w:jc w:val="left"/>
        <w:rPr>
          <w:rFonts w:ascii="宋体" w:hAnsi="宋体" w:eastAsia="宋体"/>
          <w:sz w:val="24"/>
          <w:highlight w:val="none"/>
        </w:rPr>
      </w:pPr>
      <w:r>
        <w:rPr>
          <w:rFonts w:hint="eastAsia" w:ascii="宋体" w:hAnsi="宋体" w:eastAsia="宋体"/>
          <w:sz w:val="24"/>
          <w:highlight w:val="none"/>
        </w:rPr>
        <w:t>项目名称：</w:t>
      </w:r>
      <w:r>
        <w:rPr>
          <w:rFonts w:hint="eastAsia" w:ascii="宋体" w:hAnsi="宋体" w:eastAsia="宋体"/>
          <w:sz w:val="24"/>
          <w:highlight w:val="none"/>
          <w:u w:val="single"/>
        </w:rPr>
        <w:t>滁州市第二人民医院发药车采购项目</w:t>
      </w:r>
    </w:p>
    <w:p w14:paraId="2B02D3C0">
      <w:pPr>
        <w:spacing w:line="360" w:lineRule="auto"/>
        <w:ind w:firstLine="240" w:firstLineChars="100"/>
        <w:jc w:val="left"/>
        <w:rPr>
          <w:rFonts w:ascii="宋体" w:hAnsi="宋体" w:eastAsia="宋体"/>
          <w:sz w:val="24"/>
          <w:highlight w:val="none"/>
        </w:rPr>
      </w:pPr>
      <w:r>
        <w:rPr>
          <w:rFonts w:hint="eastAsia" w:ascii="宋体" w:hAnsi="宋体" w:eastAsia="宋体"/>
          <w:sz w:val="24"/>
          <w:highlight w:val="none"/>
        </w:rPr>
        <w:t>预算金额：</w:t>
      </w:r>
      <w:r>
        <w:rPr>
          <w:rFonts w:hint="eastAsia" w:ascii="宋体" w:hAnsi="宋体" w:eastAsia="宋体"/>
          <w:sz w:val="24"/>
          <w:highlight w:val="none"/>
          <w:u w:val="single"/>
        </w:rPr>
        <w:t>5.5万元</w:t>
      </w:r>
    </w:p>
    <w:p w14:paraId="4F2D55F0">
      <w:pPr>
        <w:spacing w:line="360" w:lineRule="auto"/>
        <w:ind w:firstLine="240" w:firstLineChars="100"/>
        <w:jc w:val="left"/>
        <w:rPr>
          <w:rFonts w:ascii="宋体" w:hAnsi="宋体" w:eastAsia="宋体"/>
          <w:sz w:val="24"/>
          <w:highlight w:val="none"/>
          <w:u w:val="single"/>
        </w:rPr>
      </w:pPr>
      <w:r>
        <w:rPr>
          <w:rFonts w:hint="eastAsia" w:ascii="宋体" w:hAnsi="宋体" w:eastAsia="宋体"/>
          <w:sz w:val="24"/>
          <w:highlight w:val="none"/>
        </w:rPr>
        <w:t>最高限价：</w:t>
      </w:r>
      <w:r>
        <w:rPr>
          <w:rFonts w:hint="eastAsia" w:ascii="宋体" w:hAnsi="宋体" w:eastAsia="宋体"/>
          <w:sz w:val="24"/>
          <w:highlight w:val="none"/>
          <w:u w:val="single"/>
        </w:rPr>
        <w:t>5.5万元，高于最高限价其投标文件按无效投标处理；</w:t>
      </w:r>
    </w:p>
    <w:p w14:paraId="144E45DD">
      <w:pPr>
        <w:spacing w:line="360" w:lineRule="auto"/>
        <w:ind w:firstLine="240" w:firstLineChars="100"/>
        <w:jc w:val="left"/>
        <w:rPr>
          <w:rFonts w:ascii="宋体" w:hAnsi="宋体" w:eastAsia="宋体"/>
          <w:sz w:val="24"/>
          <w:highlight w:val="none"/>
          <w:u w:val="single"/>
        </w:rPr>
      </w:pPr>
      <w:r>
        <w:rPr>
          <w:rFonts w:hint="eastAsia" w:ascii="宋体" w:hAnsi="宋体" w:eastAsia="宋体"/>
          <w:sz w:val="24"/>
          <w:highlight w:val="none"/>
        </w:rPr>
        <w:t>采购需求：</w:t>
      </w:r>
      <w:r>
        <w:rPr>
          <w:rFonts w:hint="eastAsia" w:ascii="宋体" w:hAnsi="宋体" w:eastAsia="宋体"/>
          <w:sz w:val="24"/>
          <w:highlight w:val="none"/>
          <w:u w:val="single"/>
        </w:rPr>
        <w:t>住院病区发药车8台，其中精神科封闭病区配置发药车6台，开放病区发药车2台</w:t>
      </w:r>
    </w:p>
    <w:p w14:paraId="0666849D">
      <w:pPr>
        <w:spacing w:line="360" w:lineRule="auto"/>
        <w:ind w:firstLine="240" w:firstLineChars="100"/>
        <w:jc w:val="left"/>
        <w:rPr>
          <w:rFonts w:ascii="宋体" w:hAnsi="宋体" w:eastAsia="宋体"/>
          <w:sz w:val="24"/>
          <w:highlight w:val="none"/>
        </w:rPr>
      </w:pPr>
      <w:r>
        <w:rPr>
          <w:rFonts w:hint="eastAsia" w:ascii="宋体" w:hAnsi="宋体" w:eastAsia="宋体"/>
          <w:sz w:val="24"/>
          <w:highlight w:val="none"/>
        </w:rPr>
        <w:t>合同履行期限：</w:t>
      </w:r>
      <w:r>
        <w:rPr>
          <w:rFonts w:hint="eastAsia" w:ascii="宋体" w:hAnsi="宋体" w:eastAsia="宋体"/>
          <w:sz w:val="24"/>
          <w:highlight w:val="none"/>
          <w:u w:val="single"/>
        </w:rPr>
        <w:t>自合同签订之日起14个日历天内供货完成</w:t>
      </w:r>
    </w:p>
    <w:p w14:paraId="5A97D3C0">
      <w:pPr>
        <w:spacing w:line="360" w:lineRule="auto"/>
        <w:ind w:firstLine="240" w:firstLineChars="100"/>
        <w:jc w:val="left"/>
        <w:rPr>
          <w:rFonts w:ascii="宋体" w:hAnsi="宋体" w:eastAsia="宋体"/>
          <w:sz w:val="24"/>
          <w:highlight w:val="none"/>
        </w:rPr>
      </w:pPr>
      <w:r>
        <w:rPr>
          <w:rFonts w:hint="eastAsia" w:ascii="宋体" w:hAnsi="宋体" w:eastAsia="宋体"/>
          <w:sz w:val="24"/>
          <w:highlight w:val="none"/>
        </w:rPr>
        <w:t>本项目不接受联合体投标。</w:t>
      </w:r>
    </w:p>
    <w:p w14:paraId="55155D8C">
      <w:pPr>
        <w:spacing w:line="360" w:lineRule="auto"/>
        <w:ind w:firstLine="437"/>
        <w:outlineLvl w:val="1"/>
        <w:rPr>
          <w:rFonts w:ascii="宋体" w:hAnsi="宋体" w:eastAsia="宋体"/>
          <w:b/>
          <w:bCs/>
          <w:sz w:val="24"/>
          <w:szCs w:val="18"/>
          <w:highlight w:val="none"/>
        </w:rPr>
      </w:pPr>
      <w:bookmarkStart w:id="4" w:name="_Toc13530"/>
      <w:bookmarkStart w:id="5" w:name="_Toc26178"/>
      <w:r>
        <w:rPr>
          <w:rFonts w:hint="eastAsia" w:ascii="宋体" w:hAnsi="宋体" w:eastAsia="宋体"/>
          <w:b/>
          <w:bCs/>
          <w:sz w:val="24"/>
          <w:szCs w:val="18"/>
          <w:highlight w:val="none"/>
        </w:rPr>
        <w:t>二、</w:t>
      </w:r>
      <w:bookmarkEnd w:id="4"/>
      <w:r>
        <w:rPr>
          <w:rFonts w:hint="eastAsia" w:ascii="宋体" w:hAnsi="宋体" w:eastAsia="宋体"/>
          <w:b/>
          <w:bCs/>
          <w:sz w:val="24"/>
          <w:szCs w:val="18"/>
          <w:highlight w:val="none"/>
        </w:rPr>
        <w:t>申请人的资格要求</w:t>
      </w:r>
      <w:bookmarkEnd w:id="5"/>
    </w:p>
    <w:p w14:paraId="666021CF">
      <w:pPr>
        <w:spacing w:line="360" w:lineRule="auto"/>
        <w:ind w:firstLine="435"/>
        <w:rPr>
          <w:rFonts w:ascii="宋体" w:hAnsi="宋体" w:eastAsia="宋体"/>
          <w:sz w:val="24"/>
          <w:highlight w:val="none"/>
        </w:rPr>
      </w:pPr>
      <w:r>
        <w:rPr>
          <w:rFonts w:hint="eastAsia" w:ascii="宋体" w:hAnsi="宋体" w:eastAsia="宋体"/>
          <w:sz w:val="24"/>
          <w:highlight w:val="none"/>
        </w:rPr>
        <w:t xml:space="preserve">1.满足《中华人民共和国政府采购法》第二十二条规定； </w:t>
      </w:r>
    </w:p>
    <w:p w14:paraId="1550F6E1">
      <w:pPr>
        <w:spacing w:line="360" w:lineRule="auto"/>
        <w:ind w:firstLine="435"/>
        <w:rPr>
          <w:rFonts w:ascii="宋体" w:hAnsi="宋体" w:eastAsia="宋体"/>
          <w:sz w:val="24"/>
          <w:highlight w:val="none"/>
          <w:u w:val="single"/>
        </w:rPr>
      </w:pPr>
      <w:r>
        <w:rPr>
          <w:rFonts w:hint="eastAsia" w:ascii="宋体" w:hAnsi="宋体" w:eastAsia="宋体"/>
          <w:sz w:val="24"/>
          <w:highlight w:val="none"/>
        </w:rPr>
        <w:t>2.落实政府采购政策需满足的资格要求：</w:t>
      </w:r>
      <w:r>
        <w:rPr>
          <w:rFonts w:hint="eastAsia" w:ascii="宋体" w:hAnsi="宋体" w:eastAsia="宋体"/>
          <w:sz w:val="24"/>
          <w:highlight w:val="none"/>
          <w:u w:val="single"/>
        </w:rPr>
        <w:t>按照财政部、工业和信息化部制定的《政府采购促进中小企业发展管理办法》第六条第三款之规定（按照本办法规定预留采购份额无法确保充分供应、充分竞争，或者存在可能影响政府采购目标实现的情形），为非专门面向中小企业采购项目；</w:t>
      </w:r>
    </w:p>
    <w:p w14:paraId="07497B5C">
      <w:pPr>
        <w:spacing w:line="360" w:lineRule="auto"/>
        <w:ind w:firstLine="435"/>
        <w:rPr>
          <w:rFonts w:ascii="宋体" w:hAnsi="宋体" w:eastAsia="宋体"/>
          <w:sz w:val="24"/>
          <w:highlight w:val="none"/>
          <w:u w:val="single"/>
        </w:rPr>
      </w:pPr>
      <w:r>
        <w:rPr>
          <w:rFonts w:hint="eastAsia" w:ascii="宋体" w:hAnsi="宋体" w:eastAsia="宋体"/>
          <w:sz w:val="24"/>
          <w:highlight w:val="none"/>
        </w:rPr>
        <w:t>3.本项目的特定资格要求：</w:t>
      </w:r>
      <w:r>
        <w:rPr>
          <w:rFonts w:hint="eastAsia" w:ascii="宋体" w:hAnsi="宋体" w:eastAsia="宋体"/>
          <w:sz w:val="24"/>
          <w:highlight w:val="none"/>
          <w:u w:val="single"/>
        </w:rPr>
        <w:t>无；</w:t>
      </w:r>
    </w:p>
    <w:p w14:paraId="6007F5CA">
      <w:pPr>
        <w:spacing w:line="360" w:lineRule="auto"/>
        <w:ind w:firstLine="435"/>
        <w:rPr>
          <w:rFonts w:ascii="宋体" w:hAnsi="宋体" w:eastAsia="宋体"/>
          <w:sz w:val="24"/>
          <w:highlight w:val="none"/>
        </w:rPr>
      </w:pPr>
      <w:r>
        <w:rPr>
          <w:rFonts w:hint="eastAsia" w:ascii="宋体" w:hAnsi="宋体" w:eastAsia="宋体"/>
          <w:sz w:val="24"/>
          <w:highlight w:val="none"/>
        </w:rPr>
        <w:t xml:space="preserve">4.信誉要求：投标人不得存在以下情形： </w:t>
      </w:r>
    </w:p>
    <w:p w14:paraId="6E519696">
      <w:pPr>
        <w:spacing w:line="360" w:lineRule="auto"/>
        <w:ind w:firstLine="435"/>
        <w:rPr>
          <w:rFonts w:ascii="宋体" w:hAnsi="宋体" w:eastAsia="宋体"/>
          <w:sz w:val="24"/>
          <w:highlight w:val="none"/>
        </w:rPr>
      </w:pPr>
      <w:r>
        <w:rPr>
          <w:rFonts w:hint="eastAsia" w:ascii="宋体" w:hAnsi="宋体" w:eastAsia="宋体"/>
          <w:sz w:val="24"/>
          <w:highlight w:val="none"/>
        </w:rPr>
        <w:t xml:space="preserve">①投标人被人民法院列入失信被执行人的； </w:t>
      </w:r>
    </w:p>
    <w:p w14:paraId="3411EFE4">
      <w:pPr>
        <w:spacing w:line="360" w:lineRule="auto"/>
        <w:ind w:firstLine="435"/>
        <w:rPr>
          <w:rFonts w:ascii="宋体" w:hAnsi="宋体" w:eastAsia="宋体"/>
          <w:sz w:val="24"/>
          <w:highlight w:val="none"/>
        </w:rPr>
      </w:pPr>
      <w:r>
        <w:rPr>
          <w:rFonts w:hint="eastAsia" w:ascii="宋体" w:hAnsi="宋体" w:eastAsia="宋体"/>
          <w:sz w:val="24"/>
          <w:highlight w:val="none"/>
        </w:rPr>
        <w:t xml:space="preserve">②投标人或其法定代表人或拟派项目经理（项目负责人）前三年有行贿犯罪行为的； </w:t>
      </w:r>
    </w:p>
    <w:p w14:paraId="6A8DA32B">
      <w:pPr>
        <w:spacing w:line="360" w:lineRule="auto"/>
        <w:ind w:firstLine="435"/>
        <w:rPr>
          <w:rFonts w:ascii="宋体" w:hAnsi="宋体" w:eastAsia="宋体"/>
          <w:sz w:val="24"/>
          <w:highlight w:val="none"/>
        </w:rPr>
      </w:pPr>
      <w:r>
        <w:rPr>
          <w:rFonts w:hint="eastAsia" w:ascii="宋体" w:hAnsi="宋体" w:eastAsia="宋体"/>
          <w:sz w:val="24"/>
          <w:highlight w:val="none"/>
        </w:rPr>
        <w:t xml:space="preserve">③投标人被市场监督管理部门列入经营异常名录或者严重违法企业名单，且未被移除的； </w:t>
      </w:r>
    </w:p>
    <w:p w14:paraId="69D442E4">
      <w:pPr>
        <w:spacing w:line="360" w:lineRule="auto"/>
        <w:ind w:firstLine="435"/>
        <w:rPr>
          <w:rFonts w:ascii="宋体" w:hAnsi="宋体" w:eastAsia="宋体"/>
          <w:sz w:val="24"/>
          <w:highlight w:val="none"/>
        </w:rPr>
      </w:pPr>
      <w:r>
        <w:rPr>
          <w:rFonts w:hint="eastAsia" w:ascii="宋体" w:hAnsi="宋体" w:eastAsia="宋体"/>
          <w:sz w:val="24"/>
          <w:highlight w:val="none"/>
        </w:rPr>
        <w:t xml:space="preserve">④投标人被税务部门列入重大税收违法案件当事人的； </w:t>
      </w:r>
    </w:p>
    <w:p w14:paraId="102AFF14">
      <w:pPr>
        <w:spacing w:line="360" w:lineRule="auto"/>
        <w:ind w:firstLine="435"/>
        <w:rPr>
          <w:rFonts w:ascii="宋体" w:hAnsi="宋体" w:eastAsia="宋体"/>
          <w:sz w:val="24"/>
          <w:highlight w:val="none"/>
        </w:rPr>
      </w:pPr>
      <w:r>
        <w:rPr>
          <w:rFonts w:hint="eastAsia" w:ascii="宋体" w:hAnsi="宋体" w:eastAsia="宋体"/>
          <w:sz w:val="24"/>
          <w:highlight w:val="none"/>
        </w:rPr>
        <w:t xml:space="preserve">⑤投标人被政府采购监管部门列入政府采购严重违法失信行为记录名单的； </w:t>
      </w:r>
    </w:p>
    <w:p w14:paraId="257BAE66">
      <w:pPr>
        <w:spacing w:line="360" w:lineRule="auto"/>
        <w:ind w:firstLine="435"/>
        <w:rPr>
          <w:rFonts w:ascii="宋体" w:hAnsi="宋体" w:eastAsia="宋体"/>
          <w:sz w:val="24"/>
          <w:highlight w:val="none"/>
        </w:rPr>
      </w:pPr>
      <w:r>
        <w:rPr>
          <w:rFonts w:hint="eastAsia" w:ascii="宋体" w:hAnsi="宋体" w:eastAsia="宋体"/>
          <w:sz w:val="24"/>
          <w:highlight w:val="none"/>
        </w:rPr>
        <w:t xml:space="preserve">⑥在“信用中国”网站上披露仍在公示期的严重失信行为的。 </w:t>
      </w:r>
    </w:p>
    <w:p w14:paraId="50467E67">
      <w:pPr>
        <w:spacing w:line="360" w:lineRule="auto"/>
        <w:ind w:firstLine="435"/>
        <w:rPr>
          <w:rFonts w:ascii="宋体" w:hAnsi="宋体" w:eastAsia="宋体"/>
          <w:sz w:val="24"/>
          <w:highlight w:val="none"/>
        </w:rPr>
      </w:pPr>
      <w:r>
        <w:rPr>
          <w:rFonts w:hint="eastAsia" w:ascii="宋体" w:hAnsi="宋体" w:eastAsia="宋体"/>
          <w:sz w:val="24"/>
          <w:highlight w:val="none"/>
        </w:rPr>
        <w:t xml:space="preserve">5.投标人所属分公司、办事处等分支机构存在第 4 款信誉要求①-⑥项 情形之一的，接受投标人参加本项目。 </w:t>
      </w:r>
    </w:p>
    <w:p w14:paraId="17AC7957">
      <w:pPr>
        <w:spacing w:line="360" w:lineRule="auto"/>
        <w:ind w:firstLine="435"/>
        <w:rPr>
          <w:rFonts w:ascii="宋体" w:hAnsi="宋体" w:eastAsia="宋体"/>
          <w:sz w:val="24"/>
          <w:highlight w:val="none"/>
        </w:rPr>
      </w:pPr>
      <w:r>
        <w:rPr>
          <w:rFonts w:hint="eastAsia" w:ascii="宋体" w:hAnsi="宋体" w:eastAsia="宋体"/>
          <w:sz w:val="24"/>
          <w:highlight w:val="none"/>
        </w:rPr>
        <w:t>备注：第 4、5 条自行查询或承诺。</w:t>
      </w:r>
    </w:p>
    <w:p w14:paraId="2F0ADDD5">
      <w:pPr>
        <w:spacing w:line="360" w:lineRule="auto"/>
        <w:ind w:firstLine="437"/>
        <w:outlineLvl w:val="1"/>
        <w:rPr>
          <w:rFonts w:ascii="宋体" w:hAnsi="宋体" w:eastAsia="宋体"/>
          <w:b/>
          <w:bCs/>
          <w:sz w:val="24"/>
          <w:szCs w:val="18"/>
          <w:highlight w:val="none"/>
        </w:rPr>
      </w:pPr>
      <w:bookmarkStart w:id="6" w:name="_Toc30110"/>
      <w:bookmarkStart w:id="7" w:name="_Toc32089"/>
      <w:r>
        <w:rPr>
          <w:rFonts w:hint="eastAsia" w:ascii="宋体" w:hAnsi="宋体" w:eastAsia="宋体"/>
          <w:b/>
          <w:bCs/>
          <w:sz w:val="24"/>
          <w:szCs w:val="18"/>
          <w:highlight w:val="none"/>
        </w:rPr>
        <w:t>三、</w:t>
      </w:r>
      <w:bookmarkEnd w:id="6"/>
      <w:r>
        <w:rPr>
          <w:rFonts w:hint="eastAsia" w:ascii="宋体" w:hAnsi="宋体" w:eastAsia="宋体"/>
          <w:b/>
          <w:bCs/>
          <w:sz w:val="24"/>
          <w:szCs w:val="18"/>
          <w:highlight w:val="none"/>
        </w:rPr>
        <w:t>获取招标文件</w:t>
      </w:r>
      <w:bookmarkEnd w:id="7"/>
    </w:p>
    <w:p w14:paraId="4CFCF87F">
      <w:pPr>
        <w:spacing w:line="360" w:lineRule="auto"/>
        <w:ind w:firstLine="540"/>
        <w:rPr>
          <w:rFonts w:hint="eastAsia" w:ascii="宋体" w:hAnsi="宋体" w:eastAsia="宋体" w:cs="宋体"/>
          <w:i/>
          <w:iCs/>
          <w:sz w:val="24"/>
          <w:szCs w:val="24"/>
          <w:highlight w:val="none"/>
          <w:lang w:val="en-US" w:eastAsia="zh-CN"/>
        </w:rPr>
      </w:pPr>
      <w:bookmarkStart w:id="8" w:name="_Toc7957"/>
      <w:r>
        <w:rPr>
          <w:rFonts w:hint="eastAsia" w:ascii="宋体" w:hAnsi="宋体" w:eastAsia="宋体" w:cs="宋体"/>
          <w:sz w:val="24"/>
          <w:szCs w:val="24"/>
          <w:highlight w:val="none"/>
        </w:rPr>
        <w:t>时间：</w:t>
      </w:r>
      <w:r>
        <w:rPr>
          <w:rFonts w:hint="eastAsia" w:ascii="宋体" w:hAnsi="宋体" w:eastAsia="宋体" w:cs="宋体"/>
          <w:sz w:val="24"/>
          <w:szCs w:val="24"/>
          <w:highlight w:val="none"/>
          <w:u w:val="single"/>
        </w:rPr>
        <w:t>2024</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10</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17</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日至</w:t>
      </w:r>
      <w:r>
        <w:rPr>
          <w:rFonts w:hint="eastAsia" w:ascii="宋体" w:hAnsi="宋体" w:eastAsia="宋体"/>
          <w:sz w:val="24"/>
          <w:highlight w:val="none"/>
          <w:u w:val="single"/>
        </w:rPr>
        <w:t>2024年10月</w:t>
      </w:r>
      <w:r>
        <w:rPr>
          <w:rFonts w:hint="eastAsia" w:ascii="宋体" w:hAnsi="宋体" w:eastAsia="宋体"/>
          <w:sz w:val="24"/>
          <w:highlight w:val="none"/>
          <w:u w:val="single"/>
          <w:lang w:val="en-US" w:eastAsia="zh-CN"/>
        </w:rPr>
        <w:t>24</w:t>
      </w:r>
      <w:r>
        <w:rPr>
          <w:rFonts w:hint="eastAsia" w:ascii="宋体" w:hAnsi="宋体" w:eastAsia="宋体"/>
          <w:sz w:val="24"/>
          <w:highlight w:val="none"/>
          <w:u w:val="single"/>
        </w:rPr>
        <w:t>日1</w:t>
      </w:r>
      <w:r>
        <w:rPr>
          <w:rFonts w:hint="eastAsia" w:ascii="宋体" w:hAnsi="宋体" w:eastAsia="宋体"/>
          <w:sz w:val="24"/>
          <w:highlight w:val="none"/>
          <w:u w:val="single"/>
          <w:lang w:val="en-US" w:eastAsia="zh-CN"/>
        </w:rPr>
        <w:t>1</w:t>
      </w:r>
      <w:r>
        <w:rPr>
          <w:rFonts w:hint="eastAsia" w:ascii="宋体" w:hAnsi="宋体" w:eastAsia="宋体"/>
          <w:sz w:val="24"/>
          <w:highlight w:val="none"/>
          <w:u w:val="single"/>
        </w:rPr>
        <w:t>点</w:t>
      </w:r>
      <w:r>
        <w:rPr>
          <w:rFonts w:hint="eastAsia" w:ascii="宋体" w:hAnsi="宋体" w:eastAsia="宋体"/>
          <w:sz w:val="24"/>
          <w:highlight w:val="none"/>
          <w:u w:val="single"/>
          <w:lang w:val="en-US" w:eastAsia="zh-CN"/>
        </w:rPr>
        <w:t>3</w:t>
      </w:r>
      <w:r>
        <w:rPr>
          <w:rFonts w:hint="eastAsia" w:ascii="宋体" w:hAnsi="宋体" w:eastAsia="宋体"/>
          <w:sz w:val="24"/>
          <w:highlight w:val="none"/>
          <w:u w:val="single"/>
        </w:rPr>
        <w:t>0分</w:t>
      </w:r>
      <w:r>
        <w:rPr>
          <w:rFonts w:hint="eastAsia" w:ascii="宋体" w:hAnsi="宋体" w:eastAsia="宋体"/>
          <w:sz w:val="24"/>
          <w:highlight w:val="none"/>
          <w:u w:val="single"/>
          <w:lang w:val="en-US" w:eastAsia="zh-CN"/>
        </w:rPr>
        <w:t>前</w:t>
      </w:r>
    </w:p>
    <w:p w14:paraId="260E6431">
      <w:pPr>
        <w:wordWrap w:val="0"/>
        <w:spacing w:line="360" w:lineRule="auto"/>
        <w:ind w:firstLine="539"/>
        <w:rPr>
          <w:rFonts w:ascii="宋体" w:hAnsi="宋体" w:eastAsia="宋体"/>
          <w:sz w:val="24"/>
          <w:szCs w:val="18"/>
          <w:highlight w:val="none"/>
          <w:u w:val="single"/>
        </w:rPr>
      </w:pPr>
      <w:r>
        <w:rPr>
          <w:rFonts w:hint="eastAsia" w:ascii="宋体" w:hAnsi="宋体" w:eastAsia="宋体" w:cs="宋体"/>
          <w:sz w:val="24"/>
          <w:szCs w:val="24"/>
          <w:highlight w:val="none"/>
        </w:rPr>
        <w:t>地点：</w:t>
      </w:r>
      <w:r>
        <w:rPr>
          <w:rFonts w:hint="eastAsia" w:ascii="宋体" w:hAnsi="宋体" w:eastAsia="宋体"/>
          <w:sz w:val="24"/>
          <w:szCs w:val="18"/>
          <w:highlight w:val="none"/>
          <w:u w:val="single"/>
        </w:rPr>
        <w:t>滁州市第二人民医院官网</w:t>
      </w:r>
    </w:p>
    <w:p w14:paraId="56FB2AAB">
      <w:pPr>
        <w:spacing w:line="360" w:lineRule="auto"/>
        <w:ind w:firstLine="540"/>
        <w:rPr>
          <w:rFonts w:ascii="宋体" w:hAnsi="宋体" w:eastAsia="宋体" w:cs="宋体"/>
          <w:sz w:val="24"/>
          <w:szCs w:val="24"/>
          <w:highlight w:val="none"/>
          <w:u w:val="single"/>
        </w:rPr>
      </w:pPr>
      <w:r>
        <w:rPr>
          <w:rFonts w:hint="eastAsia" w:ascii="宋体" w:hAnsi="宋体" w:eastAsia="宋体" w:cs="宋体"/>
          <w:sz w:val="24"/>
          <w:szCs w:val="24"/>
          <w:highlight w:val="none"/>
        </w:rPr>
        <w:t>方式：</w:t>
      </w:r>
      <w:r>
        <w:rPr>
          <w:rFonts w:hint="eastAsia" w:ascii="宋体" w:hAnsi="宋体" w:eastAsia="宋体" w:cs="宋体"/>
          <w:sz w:val="24"/>
          <w:szCs w:val="24"/>
          <w:highlight w:val="none"/>
          <w:u w:val="single"/>
        </w:rPr>
        <w:t>网上自行下载</w:t>
      </w:r>
    </w:p>
    <w:p w14:paraId="0F72B22C">
      <w:pPr>
        <w:spacing w:line="360" w:lineRule="auto"/>
        <w:ind w:firstLine="437"/>
        <w:outlineLvl w:val="1"/>
        <w:rPr>
          <w:rFonts w:ascii="宋体" w:hAnsi="宋体" w:eastAsia="宋体"/>
          <w:b/>
          <w:bCs/>
          <w:sz w:val="24"/>
          <w:szCs w:val="18"/>
          <w:highlight w:val="none"/>
        </w:rPr>
      </w:pPr>
      <w:bookmarkStart w:id="9" w:name="_Toc19726"/>
      <w:r>
        <w:rPr>
          <w:rFonts w:hint="eastAsia" w:ascii="宋体" w:hAnsi="宋体" w:eastAsia="宋体"/>
          <w:b/>
          <w:bCs/>
          <w:sz w:val="24"/>
          <w:szCs w:val="18"/>
          <w:highlight w:val="none"/>
        </w:rPr>
        <w:t>四、</w:t>
      </w:r>
      <w:bookmarkEnd w:id="8"/>
      <w:r>
        <w:rPr>
          <w:rFonts w:hint="eastAsia" w:ascii="宋体" w:hAnsi="宋体" w:eastAsia="宋体"/>
          <w:b/>
          <w:bCs/>
          <w:sz w:val="24"/>
          <w:szCs w:val="18"/>
          <w:highlight w:val="none"/>
        </w:rPr>
        <w:t>提交投标文件截止时间、开标时间和地点</w:t>
      </w:r>
      <w:bookmarkEnd w:id="9"/>
    </w:p>
    <w:p w14:paraId="49DBF137">
      <w:pPr>
        <w:spacing w:line="360" w:lineRule="auto"/>
        <w:ind w:firstLine="480" w:firstLineChars="200"/>
        <w:rPr>
          <w:rFonts w:ascii="宋体" w:hAnsi="宋体" w:eastAsia="宋体" w:cs="宋体"/>
          <w:bCs/>
          <w:sz w:val="24"/>
          <w:szCs w:val="24"/>
          <w:highlight w:val="none"/>
        </w:rPr>
      </w:pPr>
      <w:bookmarkStart w:id="10" w:name="_Toc5082"/>
      <w:r>
        <w:rPr>
          <w:rFonts w:hint="eastAsia" w:ascii="宋体" w:hAnsi="宋体" w:eastAsia="宋体" w:cs="宋体"/>
          <w:sz w:val="24"/>
          <w:szCs w:val="24"/>
          <w:highlight w:val="none"/>
        </w:rPr>
        <w:t>投标截止时间</w:t>
      </w:r>
      <w:r>
        <w:rPr>
          <w:rFonts w:hint="eastAsia" w:ascii="宋体" w:hAnsi="宋体" w:eastAsia="宋体" w:cs="宋体"/>
          <w:sz w:val="24"/>
          <w:szCs w:val="24"/>
          <w:highlight w:val="none"/>
          <w:shd w:val="clear" w:color="auto" w:fill="FFFFFF"/>
        </w:rPr>
        <w:t>：</w:t>
      </w:r>
      <w:r>
        <w:rPr>
          <w:rFonts w:hint="eastAsia" w:ascii="宋体" w:hAnsi="宋体" w:eastAsia="宋体"/>
          <w:sz w:val="24"/>
          <w:highlight w:val="none"/>
          <w:u w:val="single"/>
        </w:rPr>
        <w:t>2024年10月</w:t>
      </w:r>
      <w:r>
        <w:rPr>
          <w:rFonts w:hint="eastAsia" w:ascii="宋体" w:hAnsi="宋体" w:eastAsia="宋体"/>
          <w:sz w:val="24"/>
          <w:highlight w:val="none"/>
          <w:u w:val="single"/>
          <w:lang w:val="en-US" w:eastAsia="zh-CN"/>
        </w:rPr>
        <w:t>24</w:t>
      </w:r>
      <w:r>
        <w:rPr>
          <w:rFonts w:hint="eastAsia" w:ascii="宋体" w:hAnsi="宋体" w:eastAsia="宋体"/>
          <w:sz w:val="24"/>
          <w:highlight w:val="none"/>
          <w:u w:val="single"/>
        </w:rPr>
        <w:t>日1</w:t>
      </w:r>
      <w:r>
        <w:rPr>
          <w:rFonts w:hint="eastAsia" w:ascii="宋体" w:hAnsi="宋体" w:eastAsia="宋体"/>
          <w:sz w:val="24"/>
          <w:highlight w:val="none"/>
          <w:u w:val="single"/>
          <w:lang w:val="en-US" w:eastAsia="zh-CN"/>
        </w:rPr>
        <w:t>1</w:t>
      </w:r>
      <w:r>
        <w:rPr>
          <w:rFonts w:hint="eastAsia" w:ascii="宋体" w:hAnsi="宋体" w:eastAsia="宋体"/>
          <w:sz w:val="24"/>
          <w:highlight w:val="none"/>
          <w:u w:val="single"/>
        </w:rPr>
        <w:t>点</w:t>
      </w:r>
      <w:r>
        <w:rPr>
          <w:rFonts w:hint="eastAsia" w:ascii="宋体" w:hAnsi="宋体" w:eastAsia="宋体"/>
          <w:sz w:val="24"/>
          <w:highlight w:val="none"/>
          <w:u w:val="single"/>
          <w:lang w:val="en-US" w:eastAsia="zh-CN"/>
        </w:rPr>
        <w:t>3</w:t>
      </w:r>
      <w:r>
        <w:rPr>
          <w:rFonts w:hint="eastAsia" w:ascii="宋体" w:hAnsi="宋体" w:eastAsia="宋体"/>
          <w:sz w:val="24"/>
          <w:highlight w:val="none"/>
          <w:u w:val="single"/>
        </w:rPr>
        <w:t>0分</w:t>
      </w:r>
      <w:r>
        <w:rPr>
          <w:rFonts w:hint="eastAsia" w:ascii="宋体" w:hAnsi="宋体" w:eastAsia="宋体" w:cs="宋体"/>
          <w:bCs/>
          <w:sz w:val="24"/>
          <w:szCs w:val="24"/>
          <w:highlight w:val="none"/>
        </w:rPr>
        <w:t>（北京时间）</w:t>
      </w:r>
    </w:p>
    <w:p w14:paraId="16796D3D">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地点：滁州市第二人民医院西区至善楼三楼</w:t>
      </w:r>
      <w:r>
        <w:rPr>
          <w:rFonts w:hint="eastAsia" w:ascii="宋体" w:hAnsi="宋体" w:eastAsia="宋体" w:cs="宋体"/>
          <w:sz w:val="24"/>
          <w:szCs w:val="24"/>
          <w:highlight w:val="none"/>
          <w:lang w:val="en-US" w:eastAsia="zh-CN"/>
        </w:rPr>
        <w:t>招标办</w:t>
      </w:r>
    </w:p>
    <w:p w14:paraId="5B41C754">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注：各投标人可以采用直接送达或邮寄的方式，递交时间以直接送达或快递送达的时间为准，逾期不予接收</w:t>
      </w:r>
    </w:p>
    <w:p w14:paraId="268C3451">
      <w:pPr>
        <w:spacing w:line="360" w:lineRule="auto"/>
        <w:ind w:firstLine="437"/>
        <w:outlineLvl w:val="1"/>
        <w:rPr>
          <w:rFonts w:ascii="宋体" w:hAnsi="宋体" w:eastAsia="宋体"/>
          <w:b/>
          <w:bCs/>
          <w:sz w:val="24"/>
          <w:szCs w:val="18"/>
          <w:highlight w:val="none"/>
        </w:rPr>
      </w:pPr>
      <w:bookmarkStart w:id="11" w:name="_Toc28531"/>
      <w:r>
        <w:rPr>
          <w:rFonts w:hint="eastAsia" w:ascii="宋体" w:hAnsi="宋体" w:eastAsia="宋体"/>
          <w:b/>
          <w:bCs/>
          <w:sz w:val="24"/>
          <w:szCs w:val="18"/>
          <w:highlight w:val="none"/>
        </w:rPr>
        <w:t>五、</w:t>
      </w:r>
      <w:bookmarkEnd w:id="10"/>
      <w:r>
        <w:rPr>
          <w:rFonts w:hint="eastAsia" w:ascii="宋体" w:hAnsi="宋体" w:eastAsia="宋体"/>
          <w:b/>
          <w:bCs/>
          <w:sz w:val="24"/>
          <w:szCs w:val="18"/>
          <w:highlight w:val="none"/>
        </w:rPr>
        <w:t>公告期限</w:t>
      </w:r>
      <w:bookmarkEnd w:id="11"/>
    </w:p>
    <w:p w14:paraId="013AE3EA">
      <w:pPr>
        <w:spacing w:line="360" w:lineRule="auto"/>
        <w:ind w:firstLine="437"/>
        <w:rPr>
          <w:rFonts w:ascii="宋体" w:hAnsi="宋体" w:eastAsia="宋体"/>
          <w:sz w:val="24"/>
          <w:szCs w:val="18"/>
          <w:highlight w:val="none"/>
        </w:rPr>
      </w:pPr>
      <w:bookmarkStart w:id="12" w:name="_Toc1215"/>
      <w:r>
        <w:rPr>
          <w:rFonts w:hint="eastAsia" w:ascii="宋体" w:hAnsi="宋体" w:eastAsia="宋体"/>
          <w:sz w:val="24"/>
          <w:szCs w:val="18"/>
          <w:highlight w:val="none"/>
        </w:rPr>
        <w:t>自本公告发布之日起5个工作日。</w:t>
      </w:r>
    </w:p>
    <w:p w14:paraId="1DCE150D">
      <w:pPr>
        <w:spacing w:line="360" w:lineRule="auto"/>
        <w:ind w:firstLine="437"/>
        <w:outlineLvl w:val="1"/>
        <w:rPr>
          <w:rFonts w:ascii="宋体" w:hAnsi="宋体" w:eastAsia="宋体"/>
          <w:b/>
          <w:bCs/>
          <w:sz w:val="24"/>
          <w:szCs w:val="18"/>
          <w:highlight w:val="none"/>
        </w:rPr>
      </w:pPr>
      <w:bookmarkStart w:id="13" w:name="_Toc8807"/>
      <w:bookmarkStart w:id="14" w:name="_Toc35393626"/>
      <w:bookmarkStart w:id="15" w:name="_Toc35393795"/>
      <w:r>
        <w:rPr>
          <w:rFonts w:hint="eastAsia" w:ascii="宋体" w:hAnsi="宋体" w:eastAsia="宋体"/>
          <w:b/>
          <w:bCs/>
          <w:sz w:val="24"/>
          <w:szCs w:val="18"/>
          <w:highlight w:val="none"/>
        </w:rPr>
        <w:t>六、其他补充事宜</w:t>
      </w:r>
      <w:bookmarkEnd w:id="13"/>
      <w:bookmarkEnd w:id="14"/>
      <w:bookmarkEnd w:id="15"/>
    </w:p>
    <w:bookmarkEnd w:id="12"/>
    <w:p w14:paraId="3120789B">
      <w:pPr>
        <w:spacing w:line="360" w:lineRule="auto"/>
        <w:ind w:firstLine="437"/>
        <w:outlineLvl w:val="1"/>
        <w:rPr>
          <w:rFonts w:ascii="宋体" w:hAnsi="宋体" w:eastAsia="宋体"/>
          <w:sz w:val="24"/>
          <w:szCs w:val="18"/>
          <w:highlight w:val="none"/>
        </w:rPr>
      </w:pPr>
      <w:bookmarkStart w:id="16" w:name="_Toc7265"/>
      <w:bookmarkStart w:id="17" w:name="_Toc3854"/>
      <w:r>
        <w:rPr>
          <w:rFonts w:hint="eastAsia" w:ascii="宋体" w:hAnsi="宋体" w:eastAsia="宋体"/>
          <w:sz w:val="24"/>
          <w:szCs w:val="18"/>
          <w:highlight w:val="none"/>
        </w:rPr>
        <w:t>无</w:t>
      </w:r>
    </w:p>
    <w:p w14:paraId="52F6A0D7">
      <w:pPr>
        <w:spacing w:line="360" w:lineRule="auto"/>
        <w:ind w:firstLine="437"/>
        <w:outlineLvl w:val="1"/>
        <w:rPr>
          <w:rFonts w:ascii="宋体" w:hAnsi="宋体" w:eastAsia="宋体"/>
          <w:b/>
          <w:bCs/>
          <w:sz w:val="24"/>
          <w:szCs w:val="18"/>
          <w:highlight w:val="none"/>
        </w:rPr>
      </w:pPr>
      <w:r>
        <w:rPr>
          <w:rFonts w:hint="eastAsia" w:ascii="宋体" w:hAnsi="宋体" w:eastAsia="宋体"/>
          <w:b/>
          <w:bCs/>
          <w:sz w:val="24"/>
          <w:szCs w:val="18"/>
          <w:highlight w:val="none"/>
        </w:rPr>
        <w:t>七、</w:t>
      </w:r>
      <w:bookmarkEnd w:id="16"/>
      <w:r>
        <w:rPr>
          <w:rFonts w:hint="eastAsia" w:ascii="宋体" w:hAnsi="宋体" w:eastAsia="宋体"/>
          <w:b/>
          <w:bCs/>
          <w:sz w:val="24"/>
          <w:szCs w:val="18"/>
          <w:highlight w:val="none"/>
        </w:rPr>
        <w:t>对本次招标提出询问，请按以下方式联系</w:t>
      </w:r>
      <w:bookmarkEnd w:id="17"/>
    </w:p>
    <w:p w14:paraId="3E7AA98A">
      <w:pPr>
        <w:spacing w:line="360" w:lineRule="auto"/>
        <w:ind w:firstLine="437"/>
        <w:outlineLvl w:val="2"/>
        <w:rPr>
          <w:rFonts w:ascii="宋体" w:hAnsi="宋体" w:eastAsia="宋体"/>
          <w:sz w:val="24"/>
          <w:szCs w:val="18"/>
          <w:highlight w:val="none"/>
        </w:rPr>
      </w:pPr>
      <w:r>
        <w:rPr>
          <w:rFonts w:hint="eastAsia" w:ascii="宋体" w:hAnsi="宋体" w:eastAsia="宋体"/>
          <w:sz w:val="24"/>
          <w:szCs w:val="18"/>
          <w:highlight w:val="none"/>
        </w:rPr>
        <w:t>1.采购人信息</w:t>
      </w:r>
    </w:p>
    <w:p w14:paraId="73338F36">
      <w:pPr>
        <w:spacing w:line="360" w:lineRule="auto"/>
        <w:ind w:firstLine="435"/>
        <w:rPr>
          <w:rFonts w:ascii="宋体" w:hAnsi="宋体" w:eastAsia="宋体" w:cs="宋体"/>
          <w:sz w:val="24"/>
          <w:szCs w:val="24"/>
          <w:highlight w:val="none"/>
          <w:u w:val="single"/>
          <w:shd w:val="clear" w:color="auto" w:fill="FFFFFF"/>
        </w:rPr>
      </w:pPr>
      <w:r>
        <w:rPr>
          <w:rFonts w:hint="eastAsia" w:ascii="宋体" w:hAnsi="宋体" w:eastAsia="宋体" w:cs="宋体"/>
          <w:sz w:val="24"/>
          <w:szCs w:val="24"/>
          <w:highlight w:val="none"/>
        </w:rPr>
        <w:t>名  称</w:t>
      </w:r>
      <w:r>
        <w:rPr>
          <w:rFonts w:hint="eastAsia" w:ascii="宋体" w:hAnsi="宋体" w:eastAsia="宋体"/>
          <w:sz w:val="24"/>
          <w:szCs w:val="18"/>
          <w:highlight w:val="none"/>
        </w:rPr>
        <w:t>：</w:t>
      </w:r>
      <w:r>
        <w:rPr>
          <w:rFonts w:hint="eastAsia" w:ascii="宋体" w:hAnsi="宋体" w:eastAsia="宋体" w:cs="宋体"/>
          <w:sz w:val="24"/>
          <w:szCs w:val="24"/>
          <w:highlight w:val="none"/>
          <w:u w:val="single"/>
          <w:shd w:val="clear" w:color="auto" w:fill="FFFFFF"/>
        </w:rPr>
        <w:t>滁州市第二人民医院（市传染病医院、市精神病医院）</w:t>
      </w:r>
    </w:p>
    <w:p w14:paraId="72357814">
      <w:pPr>
        <w:spacing w:line="360" w:lineRule="auto"/>
        <w:ind w:firstLine="435"/>
        <w:rPr>
          <w:rFonts w:ascii="宋体" w:hAnsi="宋体" w:eastAsia="宋体" w:cs="宋体"/>
          <w:sz w:val="24"/>
          <w:szCs w:val="24"/>
          <w:highlight w:val="none"/>
          <w:u w:val="single"/>
          <w:shd w:val="clear" w:color="auto" w:fill="FFFFFF"/>
        </w:rPr>
      </w:pPr>
      <w:r>
        <w:rPr>
          <w:rFonts w:hint="eastAsia" w:ascii="宋体" w:hAnsi="宋体" w:eastAsia="宋体"/>
          <w:sz w:val="24"/>
          <w:szCs w:val="18"/>
          <w:highlight w:val="none"/>
        </w:rPr>
        <w:t xml:space="preserve">地 </w:t>
      </w:r>
      <w:r>
        <w:rPr>
          <w:rFonts w:ascii="宋体" w:hAnsi="宋体" w:eastAsia="宋体"/>
          <w:sz w:val="24"/>
          <w:szCs w:val="18"/>
          <w:highlight w:val="none"/>
        </w:rPr>
        <w:t xml:space="preserve"> </w:t>
      </w:r>
      <w:r>
        <w:rPr>
          <w:rFonts w:hint="eastAsia" w:ascii="宋体" w:hAnsi="宋体" w:eastAsia="宋体"/>
          <w:sz w:val="24"/>
          <w:szCs w:val="18"/>
          <w:highlight w:val="none"/>
        </w:rPr>
        <w:t>址：</w:t>
      </w:r>
      <w:r>
        <w:rPr>
          <w:rFonts w:hint="eastAsia" w:ascii="宋体" w:hAnsi="宋体" w:eastAsia="宋体" w:cs="宋体"/>
          <w:sz w:val="24"/>
          <w:szCs w:val="24"/>
          <w:highlight w:val="none"/>
          <w:u w:val="single"/>
          <w:shd w:val="clear" w:color="auto" w:fill="FFFFFF"/>
        </w:rPr>
        <w:t>滁州市清流中路1401号</w:t>
      </w:r>
    </w:p>
    <w:p w14:paraId="1BF948D0">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联系人：</w:t>
      </w:r>
      <w:r>
        <w:rPr>
          <w:rFonts w:hint="eastAsia" w:ascii="宋体" w:hAnsi="宋体" w:eastAsia="宋体" w:cs="宋体"/>
          <w:sz w:val="24"/>
          <w:szCs w:val="24"/>
          <w:highlight w:val="none"/>
          <w:u w:val="single"/>
          <w:shd w:val="clear" w:color="auto" w:fill="FFFFFF"/>
        </w:rPr>
        <w:t>招标办</w:t>
      </w:r>
    </w:p>
    <w:p w14:paraId="636452E9">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联系方式：</w:t>
      </w:r>
      <w:r>
        <w:rPr>
          <w:rFonts w:hint="eastAsia" w:ascii="宋体" w:hAnsi="宋体" w:eastAsia="宋体" w:cs="宋体"/>
          <w:sz w:val="24"/>
          <w:szCs w:val="24"/>
          <w:highlight w:val="none"/>
          <w:u w:val="single"/>
          <w:shd w:val="clear" w:color="auto" w:fill="FFFFFF"/>
        </w:rPr>
        <w:t>0550-3523822</w:t>
      </w:r>
    </w:p>
    <w:p w14:paraId="35F25353">
      <w:pPr>
        <w:spacing w:line="360" w:lineRule="auto"/>
        <w:ind w:firstLine="437"/>
        <w:outlineLvl w:val="2"/>
        <w:rPr>
          <w:rFonts w:ascii="宋体" w:hAnsi="宋体" w:eastAsia="宋体"/>
          <w:sz w:val="24"/>
          <w:szCs w:val="18"/>
          <w:highlight w:val="none"/>
        </w:rPr>
      </w:pPr>
      <w:r>
        <w:rPr>
          <w:rFonts w:ascii="宋体" w:hAnsi="宋体" w:eastAsia="宋体"/>
          <w:sz w:val="24"/>
          <w:szCs w:val="18"/>
          <w:highlight w:val="none"/>
        </w:rPr>
        <w:t>2.采购代理机构</w:t>
      </w:r>
      <w:r>
        <w:rPr>
          <w:rFonts w:hint="eastAsia" w:ascii="宋体" w:hAnsi="宋体" w:eastAsia="宋体"/>
          <w:sz w:val="24"/>
          <w:szCs w:val="18"/>
          <w:highlight w:val="none"/>
        </w:rPr>
        <w:t>信息</w:t>
      </w:r>
    </w:p>
    <w:p w14:paraId="6C69A8B8">
      <w:pPr>
        <w:spacing w:line="360" w:lineRule="auto"/>
        <w:ind w:firstLine="435"/>
        <w:rPr>
          <w:rFonts w:ascii="宋体" w:hAnsi="宋体" w:eastAsia="宋体" w:cs="宋体"/>
          <w:sz w:val="24"/>
          <w:szCs w:val="24"/>
          <w:highlight w:val="none"/>
          <w:u w:val="single"/>
          <w:shd w:val="clear" w:color="auto" w:fill="FFFFFF"/>
        </w:rPr>
      </w:pPr>
      <w:r>
        <w:rPr>
          <w:rFonts w:hint="eastAsia" w:ascii="宋体" w:hAnsi="宋体" w:eastAsia="宋体" w:cs="宋体"/>
          <w:sz w:val="24"/>
          <w:szCs w:val="24"/>
          <w:highlight w:val="none"/>
        </w:rPr>
        <w:t>名  称</w:t>
      </w:r>
      <w:r>
        <w:rPr>
          <w:rFonts w:hint="eastAsia" w:ascii="宋体" w:hAnsi="宋体" w:eastAsia="宋体"/>
          <w:sz w:val="24"/>
          <w:szCs w:val="18"/>
          <w:highlight w:val="none"/>
        </w:rPr>
        <w:t>：</w:t>
      </w:r>
      <w:r>
        <w:rPr>
          <w:rFonts w:hint="eastAsia" w:ascii="宋体" w:hAnsi="宋体" w:eastAsia="宋体" w:cs="宋体"/>
          <w:sz w:val="24"/>
          <w:szCs w:val="24"/>
          <w:highlight w:val="none"/>
          <w:u w:val="single"/>
          <w:shd w:val="clear" w:color="auto" w:fill="FFFFFF"/>
        </w:rPr>
        <w:t>江苏川页工程项目管理有限公司</w:t>
      </w:r>
    </w:p>
    <w:p w14:paraId="57287162">
      <w:pPr>
        <w:spacing w:line="360" w:lineRule="auto"/>
        <w:ind w:firstLine="435"/>
        <w:rPr>
          <w:rFonts w:ascii="宋体" w:hAnsi="宋体" w:eastAsia="宋体" w:cs="宋体"/>
          <w:sz w:val="24"/>
          <w:szCs w:val="24"/>
          <w:highlight w:val="none"/>
          <w:u w:val="single"/>
          <w:shd w:val="clear" w:color="auto" w:fill="FFFFFF"/>
        </w:rPr>
      </w:pPr>
      <w:r>
        <w:rPr>
          <w:rFonts w:hint="eastAsia" w:ascii="宋体" w:hAnsi="宋体" w:eastAsia="宋体"/>
          <w:sz w:val="24"/>
          <w:szCs w:val="18"/>
          <w:highlight w:val="none"/>
        </w:rPr>
        <w:t>地</w:t>
      </w:r>
      <w:r>
        <w:rPr>
          <w:rFonts w:ascii="宋体" w:hAnsi="宋体" w:eastAsia="宋体"/>
          <w:sz w:val="24"/>
          <w:szCs w:val="18"/>
          <w:highlight w:val="none"/>
        </w:rPr>
        <w:t xml:space="preserve">  址：</w:t>
      </w:r>
      <w:r>
        <w:rPr>
          <w:rFonts w:hint="eastAsia" w:ascii="宋体" w:hAnsi="宋体" w:eastAsia="宋体" w:cs="宋体"/>
          <w:sz w:val="24"/>
          <w:szCs w:val="24"/>
          <w:highlight w:val="none"/>
          <w:u w:val="single"/>
          <w:shd w:val="clear" w:color="auto" w:fill="FFFFFF"/>
        </w:rPr>
        <w:t>滁州市世贸大厦A座18楼1818</w:t>
      </w:r>
    </w:p>
    <w:p w14:paraId="13FE259C">
      <w:pPr>
        <w:spacing w:line="360" w:lineRule="auto"/>
        <w:ind w:firstLine="435"/>
        <w:rPr>
          <w:rFonts w:ascii="宋体" w:hAnsi="宋体" w:eastAsia="宋体" w:cs="宋体"/>
          <w:sz w:val="24"/>
          <w:szCs w:val="24"/>
          <w:highlight w:val="none"/>
          <w:u w:val="single"/>
          <w:shd w:val="clear" w:color="auto" w:fill="FFFFFF"/>
        </w:rPr>
      </w:pPr>
      <w:r>
        <w:rPr>
          <w:rFonts w:hint="eastAsia" w:ascii="宋体" w:hAnsi="宋体" w:eastAsia="宋体"/>
          <w:sz w:val="24"/>
          <w:szCs w:val="18"/>
          <w:highlight w:val="none"/>
        </w:rPr>
        <w:t>联系人：</w:t>
      </w:r>
      <w:r>
        <w:rPr>
          <w:rFonts w:hint="eastAsia" w:ascii="宋体" w:hAnsi="宋体" w:eastAsia="宋体" w:cs="宋体"/>
          <w:sz w:val="24"/>
          <w:szCs w:val="24"/>
          <w:highlight w:val="none"/>
          <w:u w:val="single"/>
          <w:shd w:val="clear" w:color="auto" w:fill="FFFFFF"/>
        </w:rPr>
        <w:t>赵建飞</w:t>
      </w:r>
    </w:p>
    <w:p w14:paraId="2D4B14C3">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联系方式：</w:t>
      </w:r>
      <w:r>
        <w:rPr>
          <w:rFonts w:hint="eastAsia" w:ascii="宋体" w:hAnsi="宋体" w:eastAsia="宋体" w:cs="宋体"/>
          <w:sz w:val="24"/>
          <w:szCs w:val="24"/>
          <w:highlight w:val="none"/>
          <w:u w:val="single"/>
          <w:shd w:val="clear" w:color="auto" w:fill="FFFFFF"/>
        </w:rPr>
        <w:t>18755018236</w:t>
      </w:r>
    </w:p>
    <w:p w14:paraId="7D72CDF4">
      <w:pPr>
        <w:widowControl/>
        <w:jc w:val="left"/>
        <w:rPr>
          <w:rFonts w:ascii="宋体" w:hAnsi="宋体" w:eastAsia="宋体"/>
          <w:sz w:val="24"/>
          <w:szCs w:val="18"/>
          <w:highlight w:val="none"/>
        </w:rPr>
      </w:pPr>
      <w:r>
        <w:rPr>
          <w:rFonts w:ascii="宋体" w:hAnsi="宋体" w:eastAsia="宋体"/>
          <w:sz w:val="24"/>
          <w:szCs w:val="18"/>
          <w:highlight w:val="none"/>
        </w:rPr>
        <w:br w:type="page"/>
      </w:r>
    </w:p>
    <w:p w14:paraId="2FA36E1C">
      <w:pPr>
        <w:spacing w:line="360" w:lineRule="auto"/>
        <w:jc w:val="center"/>
        <w:outlineLvl w:val="0"/>
        <w:rPr>
          <w:rFonts w:ascii="宋体" w:hAnsi="宋体" w:eastAsia="宋体"/>
          <w:b/>
          <w:sz w:val="28"/>
          <w:highlight w:val="none"/>
        </w:rPr>
      </w:pPr>
      <w:bookmarkStart w:id="18" w:name="_Toc31935"/>
      <w:r>
        <w:rPr>
          <w:rFonts w:hint="eastAsia" w:ascii="宋体" w:hAnsi="宋体" w:eastAsia="宋体"/>
          <w:b/>
          <w:sz w:val="28"/>
          <w:highlight w:val="none"/>
        </w:rPr>
        <w:t>第二章</w:t>
      </w:r>
      <w:r>
        <w:rPr>
          <w:rFonts w:ascii="宋体" w:hAnsi="宋体" w:eastAsia="宋体"/>
          <w:b/>
          <w:sz w:val="28"/>
          <w:highlight w:val="none"/>
        </w:rPr>
        <w:t xml:space="preserve"> </w:t>
      </w:r>
      <w:r>
        <w:rPr>
          <w:rFonts w:hint="eastAsia" w:ascii="宋体" w:hAnsi="宋体" w:eastAsia="宋体"/>
          <w:b/>
          <w:sz w:val="28"/>
          <w:highlight w:val="none"/>
        </w:rPr>
        <w:t xml:space="preserve"> </w:t>
      </w:r>
      <w:r>
        <w:rPr>
          <w:rFonts w:ascii="宋体" w:hAnsi="宋体" w:eastAsia="宋体"/>
          <w:b/>
          <w:sz w:val="28"/>
          <w:highlight w:val="none"/>
        </w:rPr>
        <w:t>投标人须知</w:t>
      </w:r>
      <w:bookmarkEnd w:id="18"/>
    </w:p>
    <w:p w14:paraId="1EED2853">
      <w:pPr>
        <w:spacing w:line="360" w:lineRule="auto"/>
        <w:jc w:val="center"/>
        <w:outlineLvl w:val="1"/>
        <w:rPr>
          <w:rFonts w:ascii="宋体" w:hAnsi="宋体" w:eastAsia="宋体"/>
          <w:b/>
          <w:sz w:val="24"/>
          <w:highlight w:val="none"/>
        </w:rPr>
      </w:pPr>
      <w:bookmarkStart w:id="19" w:name="_Toc7178"/>
      <w:bookmarkStart w:id="20" w:name="_Toc3114"/>
      <w:r>
        <w:rPr>
          <w:rFonts w:hint="eastAsia" w:ascii="宋体" w:hAnsi="宋体" w:eastAsia="宋体"/>
          <w:b/>
          <w:sz w:val="24"/>
          <w:highlight w:val="none"/>
        </w:rPr>
        <w:t>一、</w:t>
      </w:r>
      <w:r>
        <w:rPr>
          <w:rFonts w:ascii="宋体" w:hAnsi="宋体" w:eastAsia="宋体"/>
          <w:b/>
          <w:sz w:val="24"/>
          <w:highlight w:val="none"/>
        </w:rPr>
        <w:t>投标人须知前附表</w:t>
      </w:r>
      <w:bookmarkEnd w:id="19"/>
      <w:bookmarkEnd w:id="20"/>
    </w:p>
    <w:p w14:paraId="02B5E420">
      <w:pPr>
        <w:spacing w:line="360" w:lineRule="auto"/>
        <w:ind w:firstLine="435"/>
        <w:rPr>
          <w:rFonts w:ascii="宋体" w:hAnsi="宋体" w:eastAsia="宋体"/>
          <w:sz w:val="24"/>
          <w:szCs w:val="18"/>
          <w:highlight w:val="none"/>
        </w:rPr>
      </w:pPr>
      <w:r>
        <w:rPr>
          <w:rFonts w:hint="eastAsia" w:ascii="宋体" w:hAnsi="宋体" w:eastAsia="宋体"/>
          <w:b/>
          <w:bCs/>
          <w:sz w:val="24"/>
          <w:szCs w:val="18"/>
          <w:highlight w:val="none"/>
        </w:rPr>
        <w:t>注：</w:t>
      </w:r>
      <w:r>
        <w:rPr>
          <w:rFonts w:hint="eastAsia" w:ascii="宋体" w:hAnsi="宋体" w:eastAsia="宋体"/>
          <w:sz w:val="24"/>
          <w:szCs w:val="18"/>
          <w:highlight w:val="none"/>
        </w:rPr>
        <w:t>本表是本项目的具体要求，是对投标人须知的具体补充和修改，如有不一致，以本表为准。</w:t>
      </w:r>
    </w:p>
    <w:tbl>
      <w:tblPr>
        <w:tblStyle w:val="22"/>
        <w:tblW w:w="50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2375"/>
        <w:gridCol w:w="6564"/>
      </w:tblGrid>
      <w:tr w14:paraId="26DCD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CF62EFF">
            <w:pPr>
              <w:pStyle w:val="30"/>
              <w:widowControl w:val="0"/>
              <w:spacing w:before="0" w:beforeAutospacing="0" w:after="0" w:afterAutospacing="0"/>
              <w:rPr>
                <w:rFonts w:ascii="宋体" w:hAnsi="宋体" w:eastAsia="宋体"/>
                <w:bCs w:val="0"/>
                <w:kern w:val="2"/>
                <w:sz w:val="24"/>
                <w:szCs w:val="20"/>
                <w:highlight w:val="none"/>
              </w:rPr>
            </w:pPr>
            <w:r>
              <w:rPr>
                <w:rFonts w:hint="eastAsia" w:ascii="宋体" w:hAnsi="宋体" w:eastAsia="宋体"/>
                <w:bCs w:val="0"/>
                <w:kern w:val="2"/>
                <w:sz w:val="24"/>
                <w:szCs w:val="20"/>
                <w:highlight w:val="none"/>
              </w:rPr>
              <w:t>条款号</w:t>
            </w:r>
          </w:p>
        </w:tc>
        <w:tc>
          <w:tcPr>
            <w:tcW w:w="1174" w:type="pct"/>
            <w:vAlign w:val="center"/>
          </w:tcPr>
          <w:p w14:paraId="1CA214A0">
            <w:pPr>
              <w:pStyle w:val="30"/>
              <w:widowControl w:val="0"/>
              <w:spacing w:before="0" w:beforeAutospacing="0" w:after="0" w:afterAutospacing="0"/>
              <w:rPr>
                <w:rFonts w:ascii="宋体" w:hAnsi="宋体" w:eastAsia="宋体"/>
                <w:bCs w:val="0"/>
                <w:kern w:val="2"/>
                <w:sz w:val="24"/>
                <w:szCs w:val="20"/>
                <w:highlight w:val="none"/>
              </w:rPr>
            </w:pPr>
            <w:r>
              <w:rPr>
                <w:rFonts w:hint="eastAsia" w:ascii="宋体" w:hAnsi="宋体" w:eastAsia="宋体"/>
                <w:bCs w:val="0"/>
                <w:kern w:val="2"/>
                <w:sz w:val="24"/>
                <w:szCs w:val="20"/>
                <w:highlight w:val="none"/>
              </w:rPr>
              <w:t>条款名称</w:t>
            </w:r>
          </w:p>
        </w:tc>
        <w:tc>
          <w:tcPr>
            <w:tcW w:w="3244" w:type="pct"/>
            <w:vAlign w:val="center"/>
          </w:tcPr>
          <w:p w14:paraId="17C6ECB3">
            <w:pPr>
              <w:pStyle w:val="30"/>
              <w:widowControl w:val="0"/>
              <w:spacing w:before="0" w:beforeAutospacing="0" w:after="0" w:afterAutospacing="0"/>
              <w:rPr>
                <w:rFonts w:ascii="宋体" w:hAnsi="宋体" w:eastAsia="宋体"/>
                <w:bCs w:val="0"/>
                <w:kern w:val="2"/>
                <w:sz w:val="24"/>
                <w:szCs w:val="20"/>
                <w:highlight w:val="none"/>
              </w:rPr>
            </w:pPr>
            <w:r>
              <w:rPr>
                <w:rFonts w:hint="eastAsia" w:ascii="宋体" w:hAnsi="宋体" w:eastAsia="宋体"/>
                <w:bCs w:val="0"/>
                <w:kern w:val="2"/>
                <w:sz w:val="24"/>
                <w:szCs w:val="20"/>
                <w:highlight w:val="none"/>
              </w:rPr>
              <w:t>内容、说明与要求</w:t>
            </w:r>
          </w:p>
        </w:tc>
      </w:tr>
      <w:tr w14:paraId="784AF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0D3D48D">
            <w:pPr>
              <w:pStyle w:val="31"/>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5</w:t>
            </w:r>
            <w:r>
              <w:rPr>
                <w:rFonts w:ascii="宋体" w:hAnsi="宋体" w:eastAsia="宋体"/>
                <w:bCs/>
                <w:kern w:val="2"/>
                <w:highlight w:val="none"/>
              </w:rPr>
              <w:t>.</w:t>
            </w:r>
            <w:r>
              <w:rPr>
                <w:rFonts w:hint="eastAsia" w:ascii="宋体" w:hAnsi="宋体" w:eastAsia="宋体"/>
                <w:bCs/>
                <w:kern w:val="2"/>
                <w:highlight w:val="none"/>
              </w:rPr>
              <w:t>2</w:t>
            </w:r>
          </w:p>
        </w:tc>
        <w:tc>
          <w:tcPr>
            <w:tcW w:w="1174" w:type="pct"/>
            <w:vAlign w:val="center"/>
          </w:tcPr>
          <w:p w14:paraId="1A58A27B">
            <w:pPr>
              <w:pStyle w:val="30"/>
              <w:widowControl w:val="0"/>
              <w:spacing w:before="0" w:beforeAutospacing="0" w:after="0" w:afterAutospacing="0" w:line="360" w:lineRule="auto"/>
              <w:jc w:val="left"/>
              <w:rPr>
                <w:rFonts w:ascii="宋体" w:hAnsi="宋体" w:eastAsia="宋体"/>
                <w:b w:val="0"/>
                <w:sz w:val="24"/>
                <w:highlight w:val="none"/>
              </w:rPr>
            </w:pPr>
            <w:r>
              <w:rPr>
                <w:rFonts w:hint="eastAsia" w:ascii="宋体" w:hAnsi="宋体" w:eastAsia="宋体"/>
                <w:b w:val="0"/>
                <w:sz w:val="24"/>
                <w:highlight w:val="none"/>
              </w:rPr>
              <w:t>现场考察或标前答疑会</w:t>
            </w:r>
          </w:p>
        </w:tc>
        <w:tc>
          <w:tcPr>
            <w:tcW w:w="3244" w:type="pct"/>
            <w:vAlign w:val="center"/>
          </w:tcPr>
          <w:p w14:paraId="355F9FBE">
            <w:pPr>
              <w:spacing w:line="360" w:lineRule="auto"/>
              <w:rPr>
                <w:rFonts w:ascii="宋体" w:hAnsi="宋体" w:eastAsia="宋体"/>
                <w:bCs/>
                <w:sz w:val="24"/>
                <w:highlight w:val="none"/>
              </w:rPr>
            </w:pPr>
            <w:r>
              <w:rPr>
                <w:rFonts w:hint="eastAsia" w:ascii="宋体" w:hAnsi="宋体" w:eastAsia="宋体"/>
                <w:bCs/>
                <w:sz w:val="24"/>
                <w:szCs w:val="24"/>
                <w:highlight w:val="none"/>
              </w:rPr>
              <w:t>☑</w:t>
            </w:r>
            <w:r>
              <w:rPr>
                <w:rFonts w:hint="eastAsia" w:ascii="宋体" w:hAnsi="宋体" w:eastAsia="宋体"/>
                <w:sz w:val="24"/>
                <w:highlight w:val="none"/>
              </w:rPr>
              <w:t>不组织或不召开</w:t>
            </w:r>
          </w:p>
          <w:p w14:paraId="542AF55F">
            <w:pPr>
              <w:spacing w:line="360" w:lineRule="auto"/>
              <w:rPr>
                <w:rFonts w:ascii="宋体" w:hAnsi="宋体" w:eastAsia="宋体"/>
                <w:bCs/>
                <w:sz w:val="24"/>
                <w:highlight w:val="none"/>
              </w:rPr>
            </w:pPr>
            <w:r>
              <w:rPr>
                <w:rFonts w:hint="eastAsia" w:ascii="宋体" w:hAnsi="宋体" w:eastAsia="宋体"/>
                <w:sz w:val="24"/>
                <w:highlight w:val="none"/>
              </w:rPr>
              <w:t>□</w:t>
            </w:r>
            <w:r>
              <w:rPr>
                <w:rFonts w:hint="eastAsia" w:ascii="宋体" w:hAnsi="宋体" w:eastAsia="宋体"/>
                <w:bCs/>
                <w:sz w:val="24"/>
                <w:highlight w:val="none"/>
              </w:rPr>
              <w:t>统一组织或统一召开</w:t>
            </w:r>
          </w:p>
          <w:p w14:paraId="6A7C5447">
            <w:pPr>
              <w:spacing w:line="360" w:lineRule="auto"/>
              <w:rPr>
                <w:rFonts w:ascii="宋体" w:hAnsi="宋体" w:eastAsia="宋体"/>
                <w:bCs/>
                <w:sz w:val="24"/>
                <w:highlight w:val="none"/>
                <w:u w:val="single"/>
              </w:rPr>
            </w:pPr>
            <w:r>
              <w:rPr>
                <w:rFonts w:hint="eastAsia" w:ascii="宋体" w:hAnsi="宋体" w:eastAsia="宋体"/>
                <w:bCs/>
                <w:sz w:val="24"/>
                <w:highlight w:val="none"/>
              </w:rPr>
              <w:t>时间：</w:t>
            </w:r>
            <w:r>
              <w:rPr>
                <w:rFonts w:hint="eastAsia" w:ascii="宋体" w:hAnsi="宋体" w:eastAsia="宋体"/>
                <w:bCs/>
                <w:sz w:val="24"/>
                <w:highlight w:val="none"/>
                <w:u w:val="single"/>
              </w:rPr>
              <w:t xml:space="preserve"> </w:t>
            </w:r>
            <w:r>
              <w:rPr>
                <w:rFonts w:ascii="宋体" w:hAnsi="宋体" w:eastAsia="宋体"/>
                <w:bCs/>
                <w:sz w:val="24"/>
                <w:highlight w:val="none"/>
                <w:u w:val="single"/>
              </w:rPr>
              <w:t xml:space="preserve">   </w:t>
            </w:r>
            <w:r>
              <w:rPr>
                <w:rFonts w:hint="eastAsia" w:ascii="宋体" w:hAnsi="宋体" w:eastAsia="宋体"/>
                <w:bCs/>
                <w:sz w:val="24"/>
                <w:highlight w:val="none"/>
              </w:rPr>
              <w:t>年</w:t>
            </w:r>
            <w:r>
              <w:rPr>
                <w:rFonts w:hint="eastAsia" w:ascii="宋体" w:hAnsi="宋体" w:eastAsia="宋体"/>
                <w:bCs/>
                <w:sz w:val="24"/>
                <w:highlight w:val="none"/>
                <w:u w:val="single"/>
              </w:rPr>
              <w:t xml:space="preserve"> </w:t>
            </w:r>
            <w:r>
              <w:rPr>
                <w:rFonts w:ascii="宋体" w:hAnsi="宋体" w:eastAsia="宋体"/>
                <w:bCs/>
                <w:sz w:val="24"/>
                <w:highlight w:val="none"/>
                <w:u w:val="single"/>
              </w:rPr>
              <w:t xml:space="preserve"> </w:t>
            </w:r>
            <w:r>
              <w:rPr>
                <w:rFonts w:hint="eastAsia" w:ascii="宋体" w:hAnsi="宋体" w:eastAsia="宋体"/>
                <w:bCs/>
                <w:sz w:val="24"/>
                <w:highlight w:val="none"/>
              </w:rPr>
              <w:t>月</w:t>
            </w:r>
            <w:r>
              <w:rPr>
                <w:rFonts w:hint="eastAsia" w:ascii="宋体" w:hAnsi="宋体" w:eastAsia="宋体"/>
                <w:bCs/>
                <w:sz w:val="24"/>
                <w:highlight w:val="none"/>
                <w:u w:val="single"/>
              </w:rPr>
              <w:t xml:space="preserve"> </w:t>
            </w:r>
            <w:r>
              <w:rPr>
                <w:rFonts w:ascii="宋体" w:hAnsi="宋体" w:eastAsia="宋体"/>
                <w:bCs/>
                <w:sz w:val="24"/>
                <w:highlight w:val="none"/>
                <w:u w:val="single"/>
              </w:rPr>
              <w:t xml:space="preserve"> </w:t>
            </w:r>
            <w:r>
              <w:rPr>
                <w:rFonts w:hint="eastAsia" w:ascii="宋体" w:hAnsi="宋体" w:eastAsia="宋体"/>
                <w:bCs/>
                <w:sz w:val="24"/>
                <w:highlight w:val="none"/>
              </w:rPr>
              <w:t>日</w:t>
            </w:r>
            <w:r>
              <w:rPr>
                <w:rFonts w:hint="eastAsia" w:ascii="宋体" w:hAnsi="宋体" w:eastAsia="宋体"/>
                <w:bCs/>
                <w:sz w:val="24"/>
                <w:highlight w:val="none"/>
                <w:u w:val="single"/>
              </w:rPr>
              <w:t xml:space="preserve"> </w:t>
            </w:r>
            <w:r>
              <w:rPr>
                <w:rFonts w:ascii="宋体" w:hAnsi="宋体" w:eastAsia="宋体"/>
                <w:bCs/>
                <w:sz w:val="24"/>
                <w:highlight w:val="none"/>
                <w:u w:val="single"/>
              </w:rPr>
              <w:t xml:space="preserve"> </w:t>
            </w:r>
            <w:r>
              <w:rPr>
                <w:rFonts w:hint="eastAsia" w:ascii="宋体" w:hAnsi="宋体" w:eastAsia="宋体"/>
                <w:bCs/>
                <w:sz w:val="24"/>
                <w:highlight w:val="none"/>
              </w:rPr>
              <w:t>时</w:t>
            </w:r>
            <w:r>
              <w:rPr>
                <w:rFonts w:hint="eastAsia" w:ascii="宋体" w:hAnsi="宋体" w:eastAsia="宋体"/>
                <w:bCs/>
                <w:sz w:val="24"/>
                <w:highlight w:val="none"/>
                <w:u w:val="single"/>
              </w:rPr>
              <w:t xml:space="preserve"> </w:t>
            </w:r>
            <w:r>
              <w:rPr>
                <w:rFonts w:ascii="宋体" w:hAnsi="宋体" w:eastAsia="宋体"/>
                <w:bCs/>
                <w:sz w:val="24"/>
                <w:highlight w:val="none"/>
                <w:u w:val="single"/>
              </w:rPr>
              <w:t xml:space="preserve"> </w:t>
            </w:r>
            <w:r>
              <w:rPr>
                <w:rFonts w:hint="eastAsia" w:ascii="宋体" w:hAnsi="宋体" w:eastAsia="宋体"/>
                <w:bCs/>
                <w:sz w:val="24"/>
                <w:highlight w:val="none"/>
              </w:rPr>
              <w:t>分</w:t>
            </w:r>
          </w:p>
          <w:p w14:paraId="59FBBB79">
            <w:pPr>
              <w:spacing w:line="360" w:lineRule="auto"/>
              <w:rPr>
                <w:rFonts w:ascii="宋体" w:hAnsi="宋体" w:eastAsia="宋体"/>
                <w:bCs/>
                <w:sz w:val="24"/>
                <w:highlight w:val="none"/>
                <w:u w:val="single"/>
              </w:rPr>
            </w:pPr>
            <w:r>
              <w:rPr>
                <w:rFonts w:hint="eastAsia" w:ascii="宋体" w:hAnsi="宋体" w:eastAsia="宋体"/>
                <w:bCs/>
                <w:sz w:val="24"/>
                <w:highlight w:val="none"/>
              </w:rPr>
              <w:t>地点：</w:t>
            </w:r>
            <w:r>
              <w:rPr>
                <w:rFonts w:hint="eastAsia" w:ascii="宋体" w:hAnsi="宋体" w:eastAsia="宋体"/>
                <w:bCs/>
                <w:sz w:val="24"/>
                <w:highlight w:val="none"/>
                <w:u w:val="single"/>
              </w:rPr>
              <w:t xml:space="preserve"> </w:t>
            </w:r>
            <w:r>
              <w:rPr>
                <w:rFonts w:ascii="宋体" w:hAnsi="宋体" w:eastAsia="宋体"/>
                <w:bCs/>
                <w:sz w:val="24"/>
                <w:highlight w:val="none"/>
                <w:u w:val="single"/>
              </w:rPr>
              <w:t xml:space="preserve">                      </w:t>
            </w:r>
          </w:p>
          <w:p w14:paraId="37FB55DA">
            <w:pPr>
              <w:spacing w:line="360" w:lineRule="auto"/>
              <w:rPr>
                <w:rFonts w:ascii="宋体" w:hAnsi="宋体" w:eastAsia="宋体"/>
                <w:bCs/>
                <w:sz w:val="24"/>
                <w:highlight w:val="none"/>
                <w:u w:val="single"/>
              </w:rPr>
            </w:pPr>
            <w:r>
              <w:rPr>
                <w:rFonts w:hint="eastAsia" w:ascii="宋体" w:hAnsi="宋体" w:eastAsia="宋体"/>
                <w:bCs/>
                <w:sz w:val="24"/>
                <w:highlight w:val="none"/>
              </w:rPr>
              <w:t>联系人及联系电话：</w:t>
            </w:r>
            <w:r>
              <w:rPr>
                <w:rFonts w:hint="eastAsia" w:ascii="宋体" w:hAnsi="宋体" w:eastAsia="宋体"/>
                <w:bCs/>
                <w:sz w:val="24"/>
                <w:highlight w:val="none"/>
                <w:u w:val="single"/>
              </w:rPr>
              <w:t xml:space="preserve"> </w:t>
            </w:r>
            <w:r>
              <w:rPr>
                <w:rFonts w:ascii="宋体" w:hAnsi="宋体" w:eastAsia="宋体"/>
                <w:bCs/>
                <w:sz w:val="24"/>
                <w:highlight w:val="none"/>
                <w:u w:val="single"/>
              </w:rPr>
              <w:t xml:space="preserve">          </w:t>
            </w:r>
          </w:p>
          <w:p w14:paraId="3E53C0F0">
            <w:pPr>
              <w:pStyle w:val="30"/>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Cs w:val="0"/>
                <w:sz w:val="24"/>
                <w:highlight w:val="none"/>
              </w:rPr>
              <w:t>注：如投标人未参加采购人统一组织的现场考察或采购人统一召开的标前答疑会，视同放弃现场考察或标前答疑会，由此引起的一切责任由投标人自行承担。</w:t>
            </w:r>
          </w:p>
        </w:tc>
      </w:tr>
      <w:tr w14:paraId="75784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FAF453A">
            <w:pPr>
              <w:pStyle w:val="31"/>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6</w:t>
            </w:r>
            <w:r>
              <w:rPr>
                <w:rFonts w:ascii="宋体" w:hAnsi="宋体" w:eastAsia="宋体"/>
                <w:bCs/>
                <w:kern w:val="2"/>
                <w:highlight w:val="none"/>
              </w:rPr>
              <w:t>.1</w:t>
            </w:r>
          </w:p>
        </w:tc>
        <w:tc>
          <w:tcPr>
            <w:tcW w:w="1174" w:type="pct"/>
            <w:vAlign w:val="center"/>
          </w:tcPr>
          <w:p w14:paraId="0DC847CB">
            <w:pPr>
              <w:pStyle w:val="30"/>
              <w:widowControl w:val="0"/>
              <w:spacing w:before="0" w:beforeAutospacing="0" w:after="0" w:afterAutospacing="0"/>
              <w:jc w:val="left"/>
              <w:rPr>
                <w:rFonts w:ascii="宋体" w:hAnsi="宋体" w:eastAsia="宋体"/>
                <w:b w:val="0"/>
                <w:sz w:val="24"/>
                <w:highlight w:val="none"/>
              </w:rPr>
            </w:pPr>
            <w:r>
              <w:rPr>
                <w:rFonts w:hint="eastAsia" w:ascii="宋体" w:hAnsi="宋体" w:eastAsia="宋体"/>
                <w:b w:val="0"/>
                <w:sz w:val="24"/>
                <w:highlight w:val="none"/>
              </w:rPr>
              <w:t>网上询问截止时间</w:t>
            </w:r>
          </w:p>
        </w:tc>
        <w:tc>
          <w:tcPr>
            <w:tcW w:w="3244" w:type="pct"/>
            <w:vAlign w:val="center"/>
          </w:tcPr>
          <w:p w14:paraId="1C949E3E">
            <w:pPr>
              <w:pStyle w:val="30"/>
              <w:widowControl w:val="0"/>
              <w:spacing w:before="0" w:beforeAutospacing="0" w:after="0" w:afterAutospacing="0"/>
              <w:jc w:val="both"/>
              <w:rPr>
                <w:rFonts w:ascii="宋体" w:hAnsi="宋体" w:eastAsia="宋体"/>
                <w:b w:val="0"/>
                <w:sz w:val="24"/>
                <w:highlight w:val="none"/>
              </w:rPr>
            </w:pPr>
            <w:r>
              <w:rPr>
                <w:rFonts w:ascii="宋体" w:hAnsi="宋体" w:eastAsia="宋体"/>
                <w:b w:val="0"/>
                <w:sz w:val="24"/>
                <w:highlight w:val="none"/>
                <w:u w:val="single"/>
              </w:rPr>
              <w:t xml:space="preserve"> </w:t>
            </w:r>
            <w:r>
              <w:rPr>
                <w:rFonts w:hint="eastAsia" w:ascii="宋体" w:hAnsi="宋体" w:eastAsia="宋体"/>
                <w:b w:val="0"/>
                <w:sz w:val="24"/>
                <w:highlight w:val="none"/>
                <w:u w:val="single"/>
              </w:rPr>
              <w:t>2024</w:t>
            </w:r>
            <w:r>
              <w:rPr>
                <w:rFonts w:ascii="宋体" w:hAnsi="宋体" w:eastAsia="宋体"/>
                <w:b w:val="0"/>
                <w:sz w:val="24"/>
                <w:highlight w:val="none"/>
              </w:rPr>
              <w:t>年</w:t>
            </w:r>
            <w:r>
              <w:rPr>
                <w:rFonts w:hint="eastAsia" w:ascii="宋体" w:hAnsi="宋体" w:eastAsia="宋体"/>
                <w:b w:val="0"/>
                <w:sz w:val="24"/>
                <w:highlight w:val="none"/>
                <w:u w:val="single"/>
              </w:rPr>
              <w:t>10</w:t>
            </w:r>
            <w:r>
              <w:rPr>
                <w:rFonts w:ascii="宋体" w:hAnsi="宋体" w:eastAsia="宋体"/>
                <w:b w:val="0"/>
                <w:sz w:val="24"/>
                <w:highlight w:val="none"/>
              </w:rPr>
              <w:t>月</w:t>
            </w:r>
            <w:r>
              <w:rPr>
                <w:rFonts w:hint="eastAsia" w:ascii="宋体" w:hAnsi="宋体" w:eastAsia="宋体"/>
                <w:b w:val="0"/>
                <w:sz w:val="24"/>
                <w:highlight w:val="none"/>
                <w:u w:val="single"/>
              </w:rPr>
              <w:t xml:space="preserve"> </w:t>
            </w:r>
            <w:r>
              <w:rPr>
                <w:rFonts w:hint="eastAsia" w:ascii="宋体" w:hAnsi="宋体" w:eastAsia="宋体"/>
                <w:b w:val="0"/>
                <w:sz w:val="24"/>
                <w:highlight w:val="none"/>
                <w:u w:val="single"/>
                <w:lang w:val="en-US" w:eastAsia="zh-CN"/>
              </w:rPr>
              <w:t>22</w:t>
            </w:r>
            <w:r>
              <w:rPr>
                <w:rFonts w:hint="eastAsia" w:ascii="宋体" w:hAnsi="宋体" w:eastAsia="宋体"/>
                <w:b w:val="0"/>
                <w:sz w:val="24"/>
                <w:highlight w:val="none"/>
                <w:u w:val="single"/>
              </w:rPr>
              <w:t xml:space="preserve"> </w:t>
            </w:r>
            <w:r>
              <w:rPr>
                <w:rFonts w:ascii="宋体" w:hAnsi="宋体" w:eastAsia="宋体"/>
                <w:b w:val="0"/>
                <w:sz w:val="24"/>
                <w:highlight w:val="none"/>
              </w:rPr>
              <w:t>日</w:t>
            </w:r>
            <w:r>
              <w:rPr>
                <w:rFonts w:hint="eastAsia" w:ascii="宋体" w:hAnsi="宋体" w:eastAsia="宋体"/>
                <w:b w:val="0"/>
                <w:sz w:val="24"/>
                <w:highlight w:val="none"/>
                <w:u w:val="single"/>
              </w:rPr>
              <w:t>17</w:t>
            </w:r>
            <w:r>
              <w:rPr>
                <w:rFonts w:ascii="宋体" w:hAnsi="宋体" w:eastAsia="宋体"/>
                <w:b w:val="0"/>
                <w:sz w:val="24"/>
                <w:highlight w:val="none"/>
              </w:rPr>
              <w:t>时</w:t>
            </w:r>
            <w:r>
              <w:rPr>
                <w:rFonts w:hint="eastAsia" w:ascii="宋体" w:hAnsi="宋体" w:eastAsia="宋体"/>
                <w:b w:val="0"/>
                <w:sz w:val="24"/>
                <w:highlight w:val="none"/>
                <w:u w:val="single"/>
              </w:rPr>
              <w:t>00</w:t>
            </w:r>
            <w:r>
              <w:rPr>
                <w:rFonts w:hint="eastAsia" w:ascii="宋体" w:hAnsi="宋体" w:eastAsia="宋体"/>
                <w:b w:val="0"/>
                <w:sz w:val="24"/>
                <w:highlight w:val="none"/>
              </w:rPr>
              <w:t>分</w:t>
            </w:r>
          </w:p>
        </w:tc>
      </w:tr>
      <w:tr w14:paraId="372C0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1CD7F9A">
            <w:pPr>
              <w:pStyle w:val="31"/>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7</w:t>
            </w:r>
            <w:r>
              <w:rPr>
                <w:rFonts w:ascii="宋体" w:hAnsi="宋体" w:eastAsia="宋体"/>
                <w:bCs/>
                <w:kern w:val="2"/>
                <w:highlight w:val="none"/>
              </w:rPr>
              <w:t>.1</w:t>
            </w:r>
          </w:p>
        </w:tc>
        <w:tc>
          <w:tcPr>
            <w:tcW w:w="1174" w:type="pct"/>
            <w:vAlign w:val="center"/>
          </w:tcPr>
          <w:p w14:paraId="4CFCE116">
            <w:pPr>
              <w:pStyle w:val="30"/>
              <w:widowControl w:val="0"/>
              <w:spacing w:before="0" w:beforeAutospacing="0" w:after="0" w:afterAutospacing="0"/>
              <w:jc w:val="left"/>
              <w:rPr>
                <w:rFonts w:ascii="宋体" w:hAnsi="宋体" w:eastAsia="宋体"/>
                <w:b w:val="0"/>
                <w:sz w:val="24"/>
                <w:highlight w:val="none"/>
              </w:rPr>
            </w:pPr>
            <w:r>
              <w:rPr>
                <w:rFonts w:hint="eastAsia" w:ascii="宋体" w:hAnsi="宋体" w:eastAsia="宋体"/>
                <w:b w:val="0"/>
                <w:sz w:val="24"/>
                <w:highlight w:val="none"/>
              </w:rPr>
              <w:t>包别划分</w:t>
            </w:r>
          </w:p>
        </w:tc>
        <w:tc>
          <w:tcPr>
            <w:tcW w:w="3244" w:type="pct"/>
            <w:vAlign w:val="center"/>
          </w:tcPr>
          <w:p w14:paraId="6900DCBA">
            <w:pPr>
              <w:pStyle w:val="30"/>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bCs w:val="0"/>
                <w:sz w:val="24"/>
                <w:szCs w:val="24"/>
                <w:highlight w:val="none"/>
              </w:rPr>
              <w:t>☑</w:t>
            </w:r>
            <w:r>
              <w:rPr>
                <w:rFonts w:ascii="宋体" w:hAnsi="宋体" w:eastAsia="宋体"/>
                <w:b w:val="0"/>
                <w:sz w:val="24"/>
                <w:highlight w:val="none"/>
              </w:rPr>
              <w:t>不分包     □分为  个包</w:t>
            </w:r>
          </w:p>
          <w:p w14:paraId="3FA6F381">
            <w:pPr>
              <w:pStyle w:val="30"/>
              <w:widowControl w:val="0"/>
              <w:spacing w:before="0" w:beforeAutospacing="0" w:after="0" w:afterAutospacing="0"/>
              <w:jc w:val="both"/>
              <w:rPr>
                <w:rFonts w:ascii="宋体" w:hAnsi="宋体" w:eastAsia="宋体"/>
                <w:b w:val="0"/>
                <w:sz w:val="24"/>
                <w:highlight w:val="none"/>
                <w:u w:val="single"/>
              </w:rPr>
            </w:pPr>
            <w:r>
              <w:rPr>
                <w:rFonts w:hint="eastAsia" w:ascii="宋体" w:hAnsi="宋体" w:eastAsia="宋体"/>
                <w:b w:val="0"/>
                <w:sz w:val="24"/>
                <w:highlight w:val="none"/>
              </w:rPr>
              <w:t>投标人对多个包进行投标的中标</w:t>
            </w:r>
            <w:r>
              <w:rPr>
                <w:rFonts w:ascii="宋体" w:hAnsi="宋体" w:eastAsia="宋体"/>
                <w:b w:val="0"/>
                <w:sz w:val="24"/>
                <w:highlight w:val="none"/>
              </w:rPr>
              <w:t>包</w:t>
            </w:r>
            <w:r>
              <w:rPr>
                <w:rFonts w:hint="eastAsia" w:ascii="宋体" w:hAnsi="宋体" w:eastAsia="宋体"/>
                <w:b w:val="0"/>
                <w:sz w:val="24"/>
                <w:highlight w:val="none"/>
              </w:rPr>
              <w:t>数规定：</w:t>
            </w:r>
            <w:r>
              <w:rPr>
                <w:rFonts w:hint="eastAsia" w:ascii="宋体" w:hAnsi="宋体" w:eastAsia="宋体"/>
                <w:b w:val="0"/>
                <w:bCs w:val="0"/>
                <w:sz w:val="24"/>
                <w:szCs w:val="18"/>
                <w:highlight w:val="none"/>
                <w:u w:val="single"/>
              </w:rPr>
              <w:t xml:space="preserve"> </w:t>
            </w:r>
            <w:r>
              <w:rPr>
                <w:rFonts w:ascii="宋体" w:hAnsi="宋体" w:eastAsia="宋体"/>
                <w:b w:val="0"/>
                <w:bCs w:val="0"/>
                <w:sz w:val="24"/>
                <w:szCs w:val="18"/>
                <w:highlight w:val="none"/>
                <w:u w:val="single"/>
              </w:rPr>
              <w:t xml:space="preserve">       </w:t>
            </w:r>
          </w:p>
        </w:tc>
      </w:tr>
      <w:tr w14:paraId="2928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81" w:type="pct"/>
            <w:vAlign w:val="center"/>
          </w:tcPr>
          <w:p w14:paraId="6DC3F7B1">
            <w:pPr>
              <w:pStyle w:val="31"/>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10</w:t>
            </w:r>
            <w:r>
              <w:rPr>
                <w:rFonts w:ascii="宋体" w:hAnsi="宋体" w:eastAsia="宋体"/>
                <w:bCs/>
                <w:kern w:val="2"/>
                <w:highlight w:val="none"/>
              </w:rPr>
              <w:t>.1</w:t>
            </w:r>
          </w:p>
        </w:tc>
        <w:tc>
          <w:tcPr>
            <w:tcW w:w="1174" w:type="pct"/>
            <w:vAlign w:val="center"/>
          </w:tcPr>
          <w:p w14:paraId="739FEC8A">
            <w:pPr>
              <w:pStyle w:val="30"/>
              <w:widowControl w:val="0"/>
              <w:spacing w:before="0" w:beforeAutospacing="0" w:after="0" w:afterAutospacing="0" w:line="360" w:lineRule="auto"/>
              <w:jc w:val="left"/>
              <w:rPr>
                <w:rFonts w:ascii="宋体" w:hAnsi="宋体" w:eastAsia="宋体"/>
                <w:b w:val="0"/>
                <w:sz w:val="24"/>
                <w:highlight w:val="none"/>
              </w:rPr>
            </w:pPr>
            <w:r>
              <w:rPr>
                <w:rFonts w:hint="eastAsia" w:ascii="宋体" w:hAnsi="宋体" w:eastAsia="宋体"/>
                <w:b w:val="0"/>
                <w:sz w:val="24"/>
                <w:highlight w:val="none"/>
              </w:rPr>
              <w:t>投标保证金</w:t>
            </w:r>
          </w:p>
        </w:tc>
        <w:tc>
          <w:tcPr>
            <w:tcW w:w="3244" w:type="pct"/>
            <w:vAlign w:val="center"/>
          </w:tcPr>
          <w:p w14:paraId="1BFA8CAF">
            <w:pPr>
              <w:spacing w:line="360" w:lineRule="auto"/>
              <w:rPr>
                <w:highlight w:val="none"/>
              </w:rPr>
            </w:pPr>
            <w:r>
              <w:rPr>
                <w:rFonts w:hint="eastAsia" w:ascii="宋体" w:hAnsi="宋体" w:eastAsia="宋体"/>
                <w:bCs/>
                <w:kern w:val="0"/>
                <w:sz w:val="24"/>
                <w:szCs w:val="28"/>
                <w:highlight w:val="none"/>
              </w:rPr>
              <w:t>不收取</w:t>
            </w:r>
          </w:p>
        </w:tc>
      </w:tr>
      <w:tr w14:paraId="6FA8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ED92752">
            <w:pPr>
              <w:pStyle w:val="31"/>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11</w:t>
            </w:r>
            <w:r>
              <w:rPr>
                <w:rFonts w:ascii="宋体" w:hAnsi="宋体" w:eastAsia="宋体"/>
                <w:bCs/>
                <w:kern w:val="2"/>
                <w:highlight w:val="none"/>
              </w:rPr>
              <w:t>.1</w:t>
            </w:r>
          </w:p>
        </w:tc>
        <w:tc>
          <w:tcPr>
            <w:tcW w:w="1174" w:type="pct"/>
            <w:vAlign w:val="center"/>
          </w:tcPr>
          <w:p w14:paraId="00F7B87B">
            <w:pPr>
              <w:pStyle w:val="30"/>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投标有效期</w:t>
            </w:r>
          </w:p>
        </w:tc>
        <w:tc>
          <w:tcPr>
            <w:tcW w:w="3244" w:type="pct"/>
            <w:vAlign w:val="center"/>
          </w:tcPr>
          <w:p w14:paraId="43E29C24">
            <w:pPr>
              <w:pStyle w:val="30"/>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u w:val="single"/>
              </w:rPr>
              <w:t>60</w:t>
            </w:r>
            <w:r>
              <w:rPr>
                <w:rFonts w:hint="eastAsia" w:ascii="宋体" w:hAnsi="宋体" w:eastAsia="宋体"/>
                <w:b w:val="0"/>
                <w:sz w:val="24"/>
                <w:highlight w:val="none"/>
              </w:rPr>
              <w:t>日历日</w:t>
            </w:r>
          </w:p>
        </w:tc>
      </w:tr>
      <w:tr w14:paraId="12DD4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36F02BD">
            <w:pPr>
              <w:pStyle w:val="31"/>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14.1</w:t>
            </w:r>
          </w:p>
        </w:tc>
        <w:tc>
          <w:tcPr>
            <w:tcW w:w="1174" w:type="pct"/>
            <w:vAlign w:val="center"/>
          </w:tcPr>
          <w:p w14:paraId="0A32A12D">
            <w:pPr>
              <w:pStyle w:val="30"/>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资格审查</w:t>
            </w:r>
          </w:p>
        </w:tc>
        <w:tc>
          <w:tcPr>
            <w:tcW w:w="3244" w:type="pct"/>
            <w:vAlign w:val="center"/>
          </w:tcPr>
          <w:p w14:paraId="45E6257F">
            <w:pPr>
              <w:pStyle w:val="30"/>
              <w:widowControl w:val="0"/>
              <w:spacing w:before="0" w:beforeAutospacing="0" w:after="0" w:afterAutospacing="0" w:line="360" w:lineRule="auto"/>
              <w:jc w:val="both"/>
              <w:rPr>
                <w:rFonts w:ascii="宋体" w:hAnsi="宋体" w:eastAsia="宋体"/>
                <w:b w:val="0"/>
                <w:bCs w:val="0"/>
                <w:sz w:val="24"/>
                <w:highlight w:val="none"/>
              </w:rPr>
            </w:pPr>
            <w:r>
              <w:rPr>
                <w:rFonts w:hint="eastAsia" w:ascii="宋体" w:hAnsi="宋体" w:eastAsia="宋体"/>
                <w:b w:val="0"/>
                <w:bCs w:val="0"/>
                <w:sz w:val="24"/>
                <w:szCs w:val="24"/>
                <w:highlight w:val="none"/>
              </w:rPr>
              <w:t>☑</w:t>
            </w:r>
            <w:r>
              <w:rPr>
                <w:rFonts w:hint="eastAsia" w:ascii="宋体" w:hAnsi="宋体" w:eastAsia="宋体"/>
                <w:b w:val="0"/>
                <w:bCs w:val="0"/>
                <w:sz w:val="24"/>
                <w:highlight w:val="none"/>
              </w:rPr>
              <w:t>采购人审查</w:t>
            </w:r>
          </w:p>
          <w:p w14:paraId="3A2035D9">
            <w:pPr>
              <w:pStyle w:val="30"/>
              <w:widowControl w:val="0"/>
              <w:spacing w:before="0" w:beforeAutospacing="0" w:after="0" w:afterAutospacing="0" w:line="360" w:lineRule="auto"/>
              <w:jc w:val="both"/>
              <w:rPr>
                <w:rFonts w:ascii="宋体" w:hAnsi="宋体" w:eastAsia="宋体"/>
                <w:b w:val="0"/>
                <w:sz w:val="24"/>
                <w:highlight w:val="none"/>
                <w:u w:val="single"/>
              </w:rPr>
            </w:pPr>
            <w:r>
              <w:rPr>
                <w:rFonts w:ascii="宋体" w:hAnsi="宋体" w:eastAsia="宋体"/>
                <w:b w:val="0"/>
                <w:bCs w:val="0"/>
                <w:sz w:val="24"/>
                <w:szCs w:val="24"/>
                <w:highlight w:val="none"/>
              </w:rPr>
              <w:t>□</w:t>
            </w:r>
            <w:r>
              <w:rPr>
                <w:rFonts w:hint="eastAsia" w:ascii="宋体" w:hAnsi="宋体" w:eastAsia="宋体"/>
                <w:b w:val="0"/>
                <w:bCs w:val="0"/>
                <w:sz w:val="24"/>
                <w:highlight w:val="none"/>
              </w:rPr>
              <w:t>采购人出具委托函委托采购代理机构进行审查</w:t>
            </w:r>
          </w:p>
        </w:tc>
      </w:tr>
      <w:tr w14:paraId="1DEDE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144B46A">
            <w:pPr>
              <w:pStyle w:val="31"/>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17</w:t>
            </w:r>
            <w:r>
              <w:rPr>
                <w:rFonts w:ascii="宋体" w:hAnsi="宋体" w:eastAsia="宋体"/>
                <w:bCs/>
                <w:kern w:val="2"/>
                <w:highlight w:val="none"/>
              </w:rPr>
              <w:t>.2</w:t>
            </w:r>
          </w:p>
        </w:tc>
        <w:tc>
          <w:tcPr>
            <w:tcW w:w="1174" w:type="pct"/>
            <w:vAlign w:val="center"/>
          </w:tcPr>
          <w:p w14:paraId="1677AFE4">
            <w:pPr>
              <w:pStyle w:val="30"/>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评标方法</w:t>
            </w:r>
          </w:p>
        </w:tc>
        <w:tc>
          <w:tcPr>
            <w:tcW w:w="3244" w:type="pct"/>
            <w:vAlign w:val="center"/>
          </w:tcPr>
          <w:p w14:paraId="45B98FA6">
            <w:pPr>
              <w:pStyle w:val="30"/>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bCs w:val="0"/>
                <w:sz w:val="24"/>
                <w:szCs w:val="24"/>
                <w:highlight w:val="none"/>
              </w:rPr>
              <w:t>☑</w:t>
            </w:r>
            <w:r>
              <w:rPr>
                <w:rFonts w:hint="eastAsia" w:ascii="宋体" w:hAnsi="宋体" w:eastAsia="宋体"/>
                <w:b w:val="0"/>
                <w:sz w:val="24"/>
                <w:highlight w:val="none"/>
              </w:rPr>
              <w:t>最低评标价法</w:t>
            </w:r>
          </w:p>
          <w:p w14:paraId="5DBBDEF4">
            <w:pPr>
              <w:pStyle w:val="30"/>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bCs w:val="0"/>
                <w:sz w:val="24"/>
                <w:szCs w:val="24"/>
                <w:highlight w:val="none"/>
              </w:rPr>
              <w:t>□</w:t>
            </w:r>
            <w:r>
              <w:rPr>
                <w:rFonts w:hint="eastAsia" w:ascii="宋体" w:hAnsi="宋体" w:eastAsia="宋体"/>
                <w:b w:val="0"/>
                <w:sz w:val="24"/>
                <w:highlight w:val="none"/>
              </w:rPr>
              <w:t>综合评分法</w:t>
            </w:r>
          </w:p>
        </w:tc>
      </w:tr>
      <w:tr w14:paraId="47EDB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76" w:type="dxa"/>
            <w:vAlign w:val="center"/>
          </w:tcPr>
          <w:p w14:paraId="2D4FAB0D">
            <w:pPr>
              <w:pStyle w:val="31"/>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17</w:t>
            </w:r>
            <w:r>
              <w:rPr>
                <w:rFonts w:ascii="宋体" w:hAnsi="宋体" w:eastAsia="宋体"/>
                <w:bCs/>
                <w:kern w:val="2"/>
                <w:highlight w:val="none"/>
              </w:rPr>
              <w:t>.3</w:t>
            </w:r>
          </w:p>
        </w:tc>
        <w:tc>
          <w:tcPr>
            <w:tcW w:w="2375" w:type="dxa"/>
            <w:vAlign w:val="center"/>
          </w:tcPr>
          <w:p w14:paraId="452B867D">
            <w:pPr>
              <w:pStyle w:val="30"/>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报价扣除</w:t>
            </w:r>
          </w:p>
          <w:p w14:paraId="3466ECDB">
            <w:pPr>
              <w:pStyle w:val="30"/>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（非专门面向中小企业采购项目适用）</w:t>
            </w:r>
          </w:p>
        </w:tc>
        <w:tc>
          <w:tcPr>
            <w:tcW w:w="6564" w:type="dxa"/>
            <w:vAlign w:val="center"/>
          </w:tcPr>
          <w:p w14:paraId="5E0533C1">
            <w:pPr>
              <w:pStyle w:val="30"/>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（1）</w:t>
            </w:r>
            <w:r>
              <w:rPr>
                <w:rFonts w:ascii="宋体" w:hAnsi="宋体" w:eastAsia="宋体"/>
                <w:b w:val="0"/>
                <w:sz w:val="24"/>
                <w:highlight w:val="none"/>
              </w:rPr>
              <w:t>小型和微型</w:t>
            </w:r>
            <w:r>
              <w:rPr>
                <w:rFonts w:hint="eastAsia" w:ascii="宋体" w:hAnsi="宋体" w:eastAsia="宋体"/>
                <w:b w:val="0"/>
                <w:sz w:val="24"/>
                <w:highlight w:val="none"/>
              </w:rPr>
              <w:t>企业价格扣除：</w:t>
            </w:r>
            <w:r>
              <w:rPr>
                <w:rFonts w:hint="eastAsia" w:ascii="宋体" w:hAnsi="宋体" w:eastAsia="宋体"/>
                <w:b w:val="0"/>
                <w:sz w:val="24"/>
                <w:highlight w:val="none"/>
                <w:u w:val="single"/>
              </w:rPr>
              <w:t>10%</w:t>
            </w:r>
            <w:r>
              <w:rPr>
                <w:rFonts w:hint="eastAsia" w:ascii="宋体" w:hAnsi="宋体" w:eastAsia="宋体"/>
                <w:b w:val="0"/>
                <w:sz w:val="24"/>
                <w:highlight w:val="none"/>
              </w:rPr>
              <w:t>。</w:t>
            </w:r>
          </w:p>
          <w:p w14:paraId="13943762">
            <w:pPr>
              <w:pStyle w:val="30"/>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（2）监狱企业价格扣除：</w:t>
            </w:r>
            <w:r>
              <w:rPr>
                <w:rFonts w:hint="eastAsia" w:ascii="宋体" w:hAnsi="宋体" w:eastAsia="宋体"/>
                <w:b w:val="0"/>
                <w:sz w:val="24"/>
                <w:highlight w:val="none"/>
                <w:u w:val="single"/>
              </w:rPr>
              <w:t>同</w:t>
            </w:r>
            <w:r>
              <w:rPr>
                <w:rFonts w:ascii="宋体" w:hAnsi="宋体" w:eastAsia="宋体"/>
                <w:b w:val="0"/>
                <w:sz w:val="24"/>
                <w:highlight w:val="none"/>
                <w:u w:val="single"/>
              </w:rPr>
              <w:t>小型和微型企业</w:t>
            </w:r>
            <w:r>
              <w:rPr>
                <w:rFonts w:hint="eastAsia" w:ascii="宋体" w:hAnsi="宋体" w:eastAsia="宋体"/>
                <w:b w:val="0"/>
                <w:sz w:val="24"/>
                <w:highlight w:val="none"/>
                <w:u w:val="single"/>
              </w:rPr>
              <w:t>。</w:t>
            </w:r>
          </w:p>
          <w:p w14:paraId="40D8E199">
            <w:pPr>
              <w:pStyle w:val="30"/>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（3）残疾人福利性单位价格扣除：</w:t>
            </w:r>
            <w:r>
              <w:rPr>
                <w:rFonts w:hint="eastAsia" w:ascii="宋体" w:hAnsi="宋体" w:eastAsia="宋体"/>
                <w:b w:val="0"/>
                <w:sz w:val="24"/>
                <w:highlight w:val="none"/>
                <w:u w:val="single"/>
              </w:rPr>
              <w:t>同</w:t>
            </w:r>
            <w:r>
              <w:rPr>
                <w:rFonts w:ascii="宋体" w:hAnsi="宋体" w:eastAsia="宋体"/>
                <w:b w:val="0"/>
                <w:sz w:val="24"/>
                <w:highlight w:val="none"/>
                <w:u w:val="single"/>
              </w:rPr>
              <w:t>小型和微型企业</w:t>
            </w:r>
            <w:r>
              <w:rPr>
                <w:rFonts w:hint="eastAsia" w:ascii="宋体" w:hAnsi="宋体" w:eastAsia="宋体"/>
                <w:b w:val="0"/>
                <w:sz w:val="24"/>
                <w:highlight w:val="none"/>
                <w:u w:val="single"/>
              </w:rPr>
              <w:t>。</w:t>
            </w:r>
          </w:p>
          <w:p w14:paraId="7C818E89">
            <w:pPr>
              <w:pStyle w:val="30"/>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（4）符合条件的联合体价格扣除：</w:t>
            </w:r>
            <w:r>
              <w:rPr>
                <w:rFonts w:hint="eastAsia" w:ascii="宋体" w:hAnsi="宋体" w:eastAsia="宋体"/>
                <w:b w:val="0"/>
                <w:sz w:val="24"/>
                <w:highlight w:val="none"/>
                <w:u w:val="single"/>
              </w:rPr>
              <w:t xml:space="preserve">/ </w:t>
            </w:r>
            <w:r>
              <w:rPr>
                <w:rFonts w:hint="eastAsia" w:ascii="宋体" w:hAnsi="宋体" w:eastAsia="宋体"/>
                <w:b w:val="0"/>
                <w:sz w:val="24"/>
                <w:highlight w:val="none"/>
              </w:rPr>
              <w:t>。</w:t>
            </w:r>
          </w:p>
          <w:p w14:paraId="0C644154">
            <w:pPr>
              <w:pStyle w:val="30"/>
              <w:widowControl w:val="0"/>
              <w:spacing w:before="0" w:beforeAutospacing="0" w:after="0" w:afterAutospacing="0" w:line="360" w:lineRule="auto"/>
              <w:jc w:val="both"/>
              <w:rPr>
                <w:rFonts w:ascii="宋体" w:hAnsi="宋体" w:eastAsia="宋体"/>
                <w:b w:val="0"/>
                <w:bCs w:val="0"/>
                <w:sz w:val="24"/>
                <w:szCs w:val="24"/>
                <w:highlight w:val="none"/>
              </w:rPr>
            </w:pPr>
            <w:r>
              <w:rPr>
                <w:rFonts w:hint="eastAsia" w:ascii="宋体" w:hAnsi="宋体" w:eastAsia="宋体"/>
                <w:b w:val="0"/>
                <w:sz w:val="24"/>
                <w:highlight w:val="none"/>
              </w:rPr>
              <w:t>（5）符合条件的向小微企业分包的大中型企业价格扣除：</w:t>
            </w:r>
            <w:r>
              <w:rPr>
                <w:rFonts w:hint="eastAsia" w:ascii="宋体" w:hAnsi="宋体" w:eastAsia="宋体"/>
                <w:b w:val="0"/>
                <w:sz w:val="24"/>
                <w:highlight w:val="none"/>
                <w:u w:val="single"/>
              </w:rPr>
              <w:t xml:space="preserve"> / </w:t>
            </w:r>
            <w:r>
              <w:rPr>
                <w:rFonts w:hint="eastAsia" w:ascii="宋体" w:hAnsi="宋体" w:eastAsia="宋体"/>
                <w:b w:val="0"/>
                <w:sz w:val="24"/>
                <w:highlight w:val="none"/>
              </w:rPr>
              <w:t>。</w:t>
            </w:r>
          </w:p>
        </w:tc>
      </w:tr>
      <w:tr w14:paraId="476EB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A3A849A">
            <w:pPr>
              <w:pStyle w:val="31"/>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21</w:t>
            </w:r>
            <w:r>
              <w:rPr>
                <w:rFonts w:ascii="宋体" w:hAnsi="宋体" w:eastAsia="宋体"/>
                <w:bCs/>
                <w:kern w:val="2"/>
                <w:highlight w:val="none"/>
              </w:rPr>
              <w:t>.</w:t>
            </w:r>
            <w:r>
              <w:rPr>
                <w:rFonts w:hint="eastAsia" w:ascii="宋体" w:hAnsi="宋体" w:eastAsia="宋体"/>
                <w:bCs/>
                <w:kern w:val="2"/>
                <w:highlight w:val="none"/>
              </w:rPr>
              <w:t>1</w:t>
            </w:r>
          </w:p>
        </w:tc>
        <w:tc>
          <w:tcPr>
            <w:tcW w:w="1174" w:type="pct"/>
            <w:vAlign w:val="center"/>
          </w:tcPr>
          <w:p w14:paraId="3C9EEFD0">
            <w:pPr>
              <w:pStyle w:val="30"/>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评标委员会推荐</w:t>
            </w:r>
            <w:r>
              <w:rPr>
                <w:rFonts w:ascii="宋体" w:hAnsi="宋体" w:eastAsia="宋体"/>
                <w:b w:val="0"/>
                <w:sz w:val="24"/>
                <w:highlight w:val="none"/>
              </w:rPr>
              <w:t>中标候选</w:t>
            </w:r>
            <w:r>
              <w:rPr>
                <w:rFonts w:hint="eastAsia" w:ascii="宋体" w:hAnsi="宋体" w:eastAsia="宋体"/>
                <w:b w:val="0"/>
                <w:sz w:val="24"/>
                <w:highlight w:val="none"/>
              </w:rPr>
              <w:t>人的</w:t>
            </w:r>
            <w:r>
              <w:rPr>
                <w:rFonts w:ascii="宋体" w:hAnsi="宋体" w:eastAsia="宋体"/>
                <w:b w:val="0"/>
                <w:sz w:val="24"/>
                <w:highlight w:val="none"/>
              </w:rPr>
              <w:t>数量</w:t>
            </w:r>
          </w:p>
        </w:tc>
        <w:tc>
          <w:tcPr>
            <w:tcW w:w="3244" w:type="pct"/>
            <w:vAlign w:val="center"/>
          </w:tcPr>
          <w:p w14:paraId="126EA0E6">
            <w:pPr>
              <w:widowControl/>
              <w:jc w:val="left"/>
              <w:rPr>
                <w:rFonts w:ascii="宋体" w:hAnsi="宋体" w:eastAsia="宋体"/>
                <w:sz w:val="24"/>
                <w:highlight w:val="none"/>
                <w:u w:val="single"/>
              </w:rPr>
            </w:pPr>
            <w:r>
              <w:rPr>
                <w:rFonts w:hint="eastAsia" w:ascii="宋体" w:hAnsi="宋体" w:eastAsia="宋体" w:cs="宋体"/>
                <w:kern w:val="0"/>
                <w:sz w:val="24"/>
                <w:szCs w:val="24"/>
                <w:highlight w:val="none"/>
              </w:rPr>
              <w:t>评标委员会推荐 3 名中标候选人</w:t>
            </w:r>
          </w:p>
        </w:tc>
      </w:tr>
      <w:tr w14:paraId="3A2B1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4F14C53">
            <w:pPr>
              <w:pStyle w:val="31"/>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21</w:t>
            </w:r>
            <w:r>
              <w:rPr>
                <w:rFonts w:ascii="宋体" w:hAnsi="宋体" w:eastAsia="宋体"/>
                <w:bCs/>
                <w:kern w:val="2"/>
                <w:highlight w:val="none"/>
              </w:rPr>
              <w:t>.</w:t>
            </w:r>
            <w:r>
              <w:rPr>
                <w:rFonts w:hint="eastAsia" w:ascii="宋体" w:hAnsi="宋体" w:eastAsia="宋体"/>
                <w:bCs/>
                <w:kern w:val="2"/>
                <w:highlight w:val="none"/>
              </w:rPr>
              <w:t>2</w:t>
            </w:r>
          </w:p>
        </w:tc>
        <w:tc>
          <w:tcPr>
            <w:tcW w:w="1174" w:type="pct"/>
            <w:vAlign w:val="center"/>
          </w:tcPr>
          <w:p w14:paraId="7E85FE1B">
            <w:pPr>
              <w:pStyle w:val="30"/>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确定中标人</w:t>
            </w:r>
          </w:p>
        </w:tc>
        <w:tc>
          <w:tcPr>
            <w:tcW w:w="3244" w:type="pct"/>
            <w:vAlign w:val="center"/>
          </w:tcPr>
          <w:p w14:paraId="20FAFD3A">
            <w:pPr>
              <w:spacing w:line="360" w:lineRule="auto"/>
              <w:rPr>
                <w:rFonts w:ascii="宋体" w:hAnsi="宋体" w:eastAsia="宋体"/>
                <w:kern w:val="0"/>
                <w:sz w:val="24"/>
                <w:szCs w:val="24"/>
                <w:highlight w:val="none"/>
              </w:rPr>
            </w:pPr>
            <w:r>
              <w:rPr>
                <w:rFonts w:hint="eastAsia" w:ascii="宋体" w:hAnsi="宋体" w:eastAsia="宋体"/>
                <w:kern w:val="0"/>
                <w:sz w:val="24"/>
                <w:szCs w:val="24"/>
                <w:highlight w:val="none"/>
              </w:rPr>
              <w:sym w:font="Wingdings" w:char="00FE"/>
            </w:r>
            <w:r>
              <w:rPr>
                <w:rFonts w:hint="eastAsia" w:ascii="宋体" w:hAnsi="宋体" w:eastAsia="宋体"/>
                <w:kern w:val="0"/>
                <w:sz w:val="24"/>
                <w:szCs w:val="24"/>
                <w:highlight w:val="none"/>
              </w:rPr>
              <w:t>采购人委托评标委员会确定</w:t>
            </w:r>
          </w:p>
          <w:p w14:paraId="5D54DC98">
            <w:pPr>
              <w:pStyle w:val="30"/>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bCs w:val="0"/>
                <w:kern w:val="2"/>
                <w:sz w:val="24"/>
                <w:szCs w:val="24"/>
                <w:highlight w:val="none"/>
              </w:rPr>
              <w:t>□采购人确定</w:t>
            </w:r>
          </w:p>
        </w:tc>
      </w:tr>
      <w:tr w14:paraId="5B05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CA73637">
            <w:pPr>
              <w:pStyle w:val="31"/>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24</w:t>
            </w:r>
            <w:r>
              <w:rPr>
                <w:rFonts w:ascii="宋体" w:hAnsi="宋体" w:eastAsia="宋体"/>
                <w:bCs/>
                <w:kern w:val="2"/>
                <w:highlight w:val="none"/>
              </w:rPr>
              <w:t>.1</w:t>
            </w:r>
          </w:p>
        </w:tc>
        <w:tc>
          <w:tcPr>
            <w:tcW w:w="1174" w:type="pct"/>
            <w:vAlign w:val="center"/>
          </w:tcPr>
          <w:p w14:paraId="217540ED">
            <w:pPr>
              <w:pStyle w:val="30"/>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中标通知书发出的形式</w:t>
            </w:r>
          </w:p>
        </w:tc>
        <w:tc>
          <w:tcPr>
            <w:tcW w:w="3244" w:type="pct"/>
            <w:vAlign w:val="center"/>
          </w:tcPr>
          <w:p w14:paraId="050FCD59">
            <w:pPr>
              <w:pStyle w:val="30"/>
              <w:widowControl w:val="0"/>
              <w:spacing w:before="0" w:beforeAutospacing="0" w:after="0" w:afterAutospacing="0" w:line="360" w:lineRule="auto"/>
              <w:jc w:val="both"/>
              <w:rPr>
                <w:rFonts w:ascii="宋体" w:hAnsi="宋体" w:eastAsia="宋体"/>
                <w:b w:val="0"/>
                <w:bCs w:val="0"/>
                <w:sz w:val="24"/>
                <w:szCs w:val="24"/>
                <w:highlight w:val="none"/>
              </w:rPr>
            </w:pPr>
            <w:r>
              <w:rPr>
                <w:rFonts w:hint="eastAsia" w:ascii="宋体" w:hAnsi="宋体" w:eastAsia="宋体"/>
                <w:b w:val="0"/>
                <w:bCs w:val="0"/>
                <w:sz w:val="24"/>
                <w:szCs w:val="24"/>
                <w:highlight w:val="none"/>
              </w:rPr>
              <w:t xml:space="preserve">☑书面 </w:t>
            </w:r>
            <w:r>
              <w:rPr>
                <w:rFonts w:ascii="宋体" w:hAnsi="宋体" w:eastAsia="宋体"/>
                <w:b w:val="0"/>
                <w:bCs w:val="0"/>
                <w:sz w:val="24"/>
                <w:szCs w:val="24"/>
                <w:highlight w:val="none"/>
              </w:rPr>
              <w:t xml:space="preserve">    </w:t>
            </w:r>
            <w:r>
              <w:rPr>
                <w:rFonts w:hint="eastAsia" w:ascii="宋体" w:hAnsi="宋体" w:eastAsia="宋体"/>
                <w:b w:val="0"/>
                <w:bCs w:val="0"/>
                <w:sz w:val="24"/>
                <w:szCs w:val="24"/>
                <w:highlight w:val="none"/>
              </w:rPr>
              <w:sym w:font="Wingdings" w:char="00A8"/>
            </w:r>
            <w:r>
              <w:rPr>
                <w:rFonts w:hint="eastAsia" w:ascii="宋体" w:hAnsi="宋体" w:eastAsia="宋体"/>
                <w:b w:val="0"/>
                <w:bCs w:val="0"/>
                <w:sz w:val="24"/>
                <w:szCs w:val="24"/>
                <w:highlight w:val="none"/>
              </w:rPr>
              <w:t>数据电文</w:t>
            </w:r>
          </w:p>
        </w:tc>
      </w:tr>
      <w:tr w14:paraId="739EE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2CE948E">
            <w:pPr>
              <w:pStyle w:val="31"/>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25</w:t>
            </w:r>
            <w:r>
              <w:rPr>
                <w:rFonts w:ascii="宋体" w:hAnsi="宋体" w:eastAsia="宋体"/>
                <w:bCs/>
                <w:kern w:val="2"/>
                <w:highlight w:val="none"/>
              </w:rPr>
              <w:t>.1</w:t>
            </w:r>
          </w:p>
        </w:tc>
        <w:tc>
          <w:tcPr>
            <w:tcW w:w="1174" w:type="pct"/>
            <w:vAlign w:val="center"/>
          </w:tcPr>
          <w:p w14:paraId="55EEC46F">
            <w:pPr>
              <w:pStyle w:val="30"/>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告知招标结果的形式</w:t>
            </w:r>
          </w:p>
        </w:tc>
        <w:tc>
          <w:tcPr>
            <w:tcW w:w="3244" w:type="pct"/>
            <w:vAlign w:val="center"/>
          </w:tcPr>
          <w:p w14:paraId="1B641410">
            <w:pPr>
              <w:spacing w:line="360" w:lineRule="auto"/>
              <w:rPr>
                <w:rFonts w:ascii="宋体" w:hAnsi="宋体" w:eastAsia="宋体"/>
                <w:sz w:val="24"/>
                <w:szCs w:val="24"/>
                <w:highlight w:val="none"/>
              </w:rPr>
            </w:pPr>
            <w:r>
              <w:rPr>
                <w:rFonts w:hint="eastAsia" w:ascii="宋体" w:hAnsi="宋体" w:eastAsia="宋体"/>
                <w:kern w:val="0"/>
                <w:sz w:val="24"/>
                <w:szCs w:val="24"/>
                <w:highlight w:val="none"/>
              </w:rPr>
              <w:t>投标人自行在滁州市第二人民医院官网查看</w:t>
            </w:r>
          </w:p>
        </w:tc>
      </w:tr>
      <w:tr w14:paraId="0BE21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81" w:type="pct"/>
            <w:vAlign w:val="center"/>
          </w:tcPr>
          <w:p w14:paraId="7BAD89EB">
            <w:pPr>
              <w:pStyle w:val="31"/>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26</w:t>
            </w:r>
            <w:r>
              <w:rPr>
                <w:rFonts w:ascii="宋体" w:hAnsi="宋体" w:eastAsia="宋体"/>
                <w:bCs/>
                <w:kern w:val="2"/>
                <w:highlight w:val="none"/>
              </w:rPr>
              <w:t>.1</w:t>
            </w:r>
          </w:p>
        </w:tc>
        <w:tc>
          <w:tcPr>
            <w:tcW w:w="1174" w:type="pct"/>
            <w:vAlign w:val="center"/>
          </w:tcPr>
          <w:p w14:paraId="420AC3E6">
            <w:pPr>
              <w:pStyle w:val="30"/>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履约保证金</w:t>
            </w:r>
          </w:p>
        </w:tc>
        <w:tc>
          <w:tcPr>
            <w:tcW w:w="3244" w:type="pct"/>
          </w:tcPr>
          <w:p w14:paraId="2D1B9397">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（1）金额：</w:t>
            </w:r>
          </w:p>
          <w:p w14:paraId="1B987C42">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☑免收</w:t>
            </w:r>
          </w:p>
          <w:p w14:paraId="7028D97C">
            <w:pPr>
              <w:spacing w:line="360" w:lineRule="auto"/>
              <w:rPr>
                <w:rFonts w:ascii="宋体" w:hAnsi="宋体" w:eastAsia="宋体"/>
                <w:bCs/>
                <w:kern w:val="0"/>
                <w:sz w:val="24"/>
                <w:szCs w:val="28"/>
                <w:highlight w:val="none"/>
              </w:rPr>
            </w:pPr>
            <w:r>
              <w:rPr>
                <w:rFonts w:ascii="宋体" w:hAnsi="宋体" w:eastAsia="宋体"/>
                <w:bCs/>
                <w:kern w:val="0"/>
                <w:sz w:val="24"/>
                <w:szCs w:val="28"/>
                <w:highlight w:val="none"/>
              </w:rPr>
              <w:t>□</w:t>
            </w:r>
            <w:r>
              <w:rPr>
                <w:rFonts w:hint="eastAsia" w:ascii="宋体" w:hAnsi="宋体" w:eastAsia="宋体"/>
                <w:bCs/>
                <w:kern w:val="0"/>
                <w:sz w:val="24"/>
                <w:szCs w:val="28"/>
                <w:highlight w:val="none"/>
              </w:rPr>
              <w:t>合同价的</w:t>
            </w:r>
            <w:r>
              <w:rPr>
                <w:rFonts w:ascii="宋体" w:hAnsi="宋体" w:eastAsia="宋体"/>
                <w:bCs/>
                <w:kern w:val="0"/>
                <w:sz w:val="24"/>
                <w:szCs w:val="28"/>
                <w:highlight w:val="none"/>
                <w:u w:val="single"/>
              </w:rPr>
              <w:t xml:space="preserve">   </w:t>
            </w:r>
            <w:r>
              <w:rPr>
                <w:rFonts w:ascii="宋体" w:hAnsi="宋体" w:eastAsia="宋体"/>
                <w:bCs/>
                <w:kern w:val="0"/>
                <w:sz w:val="24"/>
                <w:szCs w:val="28"/>
                <w:highlight w:val="none"/>
              </w:rPr>
              <w:t>%</w:t>
            </w:r>
          </w:p>
          <w:p w14:paraId="492B3D23">
            <w:pPr>
              <w:spacing w:line="360" w:lineRule="auto"/>
              <w:rPr>
                <w:rFonts w:ascii="宋体" w:hAnsi="宋体" w:eastAsia="宋体"/>
                <w:bCs/>
                <w:kern w:val="0"/>
                <w:sz w:val="24"/>
                <w:szCs w:val="28"/>
                <w:highlight w:val="none"/>
              </w:rPr>
            </w:pPr>
            <w:r>
              <w:rPr>
                <w:rFonts w:ascii="宋体" w:hAnsi="宋体" w:eastAsia="宋体"/>
                <w:bCs/>
                <w:kern w:val="0"/>
                <w:sz w:val="24"/>
                <w:szCs w:val="28"/>
                <w:highlight w:val="none"/>
              </w:rPr>
              <w:t>□</w:t>
            </w:r>
            <w:r>
              <w:rPr>
                <w:rFonts w:hint="eastAsia" w:ascii="宋体" w:hAnsi="宋体" w:eastAsia="宋体"/>
                <w:bCs/>
                <w:kern w:val="0"/>
                <w:sz w:val="24"/>
                <w:szCs w:val="28"/>
                <w:highlight w:val="none"/>
              </w:rPr>
              <w:t>定额收取：人民币</w:t>
            </w:r>
            <w:r>
              <w:rPr>
                <w:rFonts w:hint="eastAsia" w:ascii="宋体" w:hAnsi="宋体" w:eastAsia="宋体"/>
                <w:bCs/>
                <w:kern w:val="0"/>
                <w:sz w:val="24"/>
                <w:szCs w:val="28"/>
                <w:highlight w:val="none"/>
                <w:u w:val="single"/>
              </w:rPr>
              <w:t xml:space="preserve">              </w:t>
            </w:r>
            <w:r>
              <w:rPr>
                <w:rFonts w:hint="eastAsia" w:ascii="宋体" w:hAnsi="宋体" w:eastAsia="宋体"/>
                <w:bCs/>
                <w:kern w:val="0"/>
                <w:sz w:val="24"/>
                <w:szCs w:val="28"/>
                <w:highlight w:val="none"/>
              </w:rPr>
              <w:t>元</w:t>
            </w:r>
          </w:p>
          <w:p w14:paraId="1872FE12">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（2）支付方式：</w:t>
            </w:r>
          </w:p>
          <w:p w14:paraId="5C9DD1A4">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sym w:font="Wingdings" w:char="00A8"/>
            </w:r>
            <w:r>
              <w:rPr>
                <w:rFonts w:ascii="宋体" w:hAnsi="宋体" w:eastAsia="宋体"/>
                <w:bCs/>
                <w:kern w:val="0"/>
                <w:sz w:val="24"/>
                <w:szCs w:val="28"/>
                <w:highlight w:val="none"/>
              </w:rPr>
              <w:t>转账/电汇</w:t>
            </w:r>
            <w:r>
              <w:rPr>
                <w:rFonts w:hint="eastAsia" w:ascii="宋体" w:hAnsi="宋体" w:eastAsia="宋体"/>
                <w:bCs/>
                <w:kern w:val="0"/>
                <w:sz w:val="24"/>
                <w:szCs w:val="28"/>
                <w:highlight w:val="none"/>
              </w:rPr>
              <w:t xml:space="preserve"> </w:t>
            </w:r>
            <w:r>
              <w:rPr>
                <w:rFonts w:hint="eastAsia" w:ascii="宋体" w:hAnsi="宋体" w:eastAsia="宋体"/>
                <w:bCs/>
                <w:kern w:val="0"/>
                <w:sz w:val="24"/>
                <w:szCs w:val="28"/>
                <w:highlight w:val="none"/>
              </w:rPr>
              <w:sym w:font="Wingdings" w:char="00A8"/>
            </w:r>
            <w:r>
              <w:rPr>
                <w:rFonts w:ascii="宋体" w:hAnsi="宋体" w:eastAsia="宋体"/>
                <w:bCs/>
                <w:kern w:val="0"/>
                <w:sz w:val="24"/>
                <w:szCs w:val="28"/>
                <w:highlight w:val="none"/>
              </w:rPr>
              <w:t xml:space="preserve">支票 </w:t>
            </w:r>
            <w:r>
              <w:rPr>
                <w:rFonts w:hint="eastAsia" w:ascii="宋体" w:hAnsi="宋体" w:eastAsia="宋体"/>
                <w:bCs/>
                <w:kern w:val="0"/>
                <w:sz w:val="24"/>
                <w:szCs w:val="28"/>
                <w:highlight w:val="none"/>
              </w:rPr>
              <w:sym w:font="Wingdings" w:char="00A8"/>
            </w:r>
            <w:r>
              <w:rPr>
                <w:rFonts w:ascii="宋体" w:hAnsi="宋体" w:eastAsia="宋体"/>
                <w:bCs/>
                <w:kern w:val="0"/>
                <w:sz w:val="24"/>
                <w:szCs w:val="28"/>
                <w:highlight w:val="none"/>
              </w:rPr>
              <w:t>汇票</w:t>
            </w:r>
            <w:r>
              <w:rPr>
                <w:rFonts w:hint="eastAsia" w:ascii="宋体" w:hAnsi="宋体" w:eastAsia="宋体"/>
                <w:bCs/>
                <w:kern w:val="0"/>
                <w:sz w:val="24"/>
                <w:szCs w:val="28"/>
                <w:highlight w:val="none"/>
              </w:rPr>
              <w:t xml:space="preserve"> </w:t>
            </w:r>
            <w:r>
              <w:rPr>
                <w:rFonts w:hint="eastAsia" w:ascii="宋体" w:hAnsi="宋体" w:eastAsia="宋体"/>
                <w:bCs/>
                <w:kern w:val="0"/>
                <w:sz w:val="24"/>
                <w:szCs w:val="28"/>
                <w:highlight w:val="none"/>
              </w:rPr>
              <w:sym w:font="Wingdings" w:char="00A8"/>
            </w:r>
            <w:r>
              <w:rPr>
                <w:rFonts w:hint="eastAsia" w:ascii="宋体" w:hAnsi="宋体" w:eastAsia="宋体"/>
                <w:bCs/>
                <w:kern w:val="0"/>
                <w:sz w:val="24"/>
                <w:szCs w:val="28"/>
                <w:highlight w:val="none"/>
              </w:rPr>
              <w:t xml:space="preserve">本票 </w:t>
            </w:r>
            <w:r>
              <w:rPr>
                <w:rFonts w:hint="eastAsia" w:ascii="宋体" w:hAnsi="宋体" w:eastAsia="宋体"/>
                <w:bCs/>
                <w:kern w:val="0"/>
                <w:sz w:val="24"/>
                <w:szCs w:val="28"/>
                <w:highlight w:val="none"/>
              </w:rPr>
              <w:sym w:font="Wingdings" w:char="00A8"/>
            </w:r>
            <w:r>
              <w:rPr>
                <w:rFonts w:ascii="宋体" w:hAnsi="宋体" w:eastAsia="宋体"/>
                <w:bCs/>
                <w:kern w:val="0"/>
                <w:sz w:val="24"/>
                <w:szCs w:val="28"/>
                <w:highlight w:val="none"/>
              </w:rPr>
              <w:t>保</w:t>
            </w:r>
            <w:r>
              <w:rPr>
                <w:rFonts w:hint="eastAsia" w:ascii="宋体" w:hAnsi="宋体" w:eastAsia="宋体"/>
                <w:bCs/>
                <w:kern w:val="0"/>
                <w:sz w:val="24"/>
                <w:szCs w:val="28"/>
                <w:highlight w:val="none"/>
              </w:rPr>
              <w:t xml:space="preserve">险 </w:t>
            </w:r>
            <w:r>
              <w:rPr>
                <w:rFonts w:hint="eastAsia" w:ascii="宋体" w:hAnsi="宋体" w:eastAsia="宋体"/>
                <w:bCs/>
                <w:kern w:val="0"/>
                <w:sz w:val="24"/>
                <w:szCs w:val="28"/>
                <w:highlight w:val="none"/>
              </w:rPr>
              <w:sym w:font="Wingdings" w:char="00A8"/>
            </w:r>
            <w:r>
              <w:rPr>
                <w:rFonts w:hint="eastAsia" w:ascii="宋体" w:hAnsi="宋体" w:eastAsia="宋体"/>
                <w:bCs/>
                <w:kern w:val="0"/>
                <w:sz w:val="24"/>
                <w:szCs w:val="28"/>
                <w:highlight w:val="none"/>
              </w:rPr>
              <w:t>保</w:t>
            </w:r>
            <w:r>
              <w:rPr>
                <w:rFonts w:ascii="宋体" w:hAnsi="宋体" w:eastAsia="宋体"/>
                <w:bCs/>
                <w:kern w:val="0"/>
                <w:sz w:val="24"/>
                <w:szCs w:val="28"/>
                <w:highlight w:val="none"/>
              </w:rPr>
              <w:t>函</w:t>
            </w:r>
          </w:p>
          <w:p w14:paraId="31200E21">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（3）收取单位：</w:t>
            </w:r>
            <w:r>
              <w:rPr>
                <w:rFonts w:hint="eastAsia" w:ascii="宋体" w:hAnsi="宋体" w:eastAsia="宋体"/>
                <w:bCs/>
                <w:kern w:val="0"/>
                <w:sz w:val="24"/>
                <w:szCs w:val="28"/>
                <w:highlight w:val="none"/>
                <w:u w:val="single"/>
              </w:rPr>
              <w:t xml:space="preserve">              </w:t>
            </w:r>
            <w:r>
              <w:rPr>
                <w:rFonts w:hint="eastAsia" w:ascii="宋体" w:hAnsi="宋体" w:eastAsia="宋体"/>
                <w:bCs/>
                <w:kern w:val="0"/>
                <w:sz w:val="24"/>
                <w:szCs w:val="28"/>
                <w:highlight w:val="none"/>
              </w:rPr>
              <w:t xml:space="preserve">              </w:t>
            </w:r>
          </w:p>
          <w:p w14:paraId="28536895">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（4）收取账号：</w:t>
            </w:r>
            <w:r>
              <w:rPr>
                <w:rFonts w:hint="eastAsia" w:ascii="宋体" w:hAnsi="宋体" w:eastAsia="宋体"/>
                <w:bCs/>
                <w:kern w:val="0"/>
                <w:sz w:val="24"/>
                <w:szCs w:val="28"/>
                <w:highlight w:val="none"/>
                <w:u w:val="single"/>
              </w:rPr>
              <w:t xml:space="preserve">              </w:t>
            </w:r>
          </w:p>
          <w:p w14:paraId="4F27666C">
            <w:pPr>
              <w:spacing w:line="360" w:lineRule="auto"/>
              <w:rPr>
                <w:rFonts w:ascii="宋体" w:hAnsi="宋体" w:eastAsia="宋体"/>
                <w:sz w:val="24"/>
                <w:highlight w:val="none"/>
              </w:rPr>
            </w:pPr>
            <w:r>
              <w:rPr>
                <w:rFonts w:hint="eastAsia" w:ascii="宋体" w:hAnsi="宋体" w:eastAsia="宋体"/>
                <w:bCs/>
                <w:kern w:val="0"/>
                <w:sz w:val="24"/>
                <w:szCs w:val="28"/>
                <w:highlight w:val="none"/>
              </w:rPr>
              <w:t>（5）</w:t>
            </w:r>
            <w:r>
              <w:rPr>
                <w:rFonts w:hint="eastAsia" w:ascii="宋体" w:hAnsi="宋体" w:eastAsia="宋体"/>
                <w:sz w:val="24"/>
                <w:highlight w:val="none"/>
              </w:rPr>
              <w:t>退还时间：</w:t>
            </w:r>
            <w:r>
              <w:rPr>
                <w:rFonts w:hint="eastAsia" w:ascii="宋体" w:hAnsi="宋体" w:eastAsia="宋体"/>
                <w:bCs/>
                <w:kern w:val="0"/>
                <w:sz w:val="24"/>
                <w:szCs w:val="28"/>
                <w:highlight w:val="none"/>
                <w:u w:val="single"/>
              </w:rPr>
              <w:t xml:space="preserve">              </w:t>
            </w:r>
          </w:p>
          <w:p w14:paraId="0B79F3D9">
            <w:pPr>
              <w:spacing w:line="360" w:lineRule="auto"/>
              <w:rPr>
                <w:rFonts w:ascii="宋体" w:hAnsi="宋体" w:eastAsia="宋体"/>
                <w:b/>
                <w:bCs/>
                <w:kern w:val="0"/>
                <w:sz w:val="24"/>
                <w:szCs w:val="24"/>
                <w:highlight w:val="none"/>
              </w:rPr>
            </w:pPr>
            <w:r>
              <w:rPr>
                <w:rFonts w:hint="eastAsia" w:ascii="宋体" w:hAnsi="宋体" w:eastAsia="宋体"/>
                <w:b/>
                <w:bCs/>
                <w:kern w:val="0"/>
                <w:sz w:val="24"/>
                <w:szCs w:val="24"/>
                <w:highlight w:val="none"/>
              </w:rPr>
              <w:t>注意事项：</w:t>
            </w:r>
          </w:p>
          <w:p w14:paraId="7E207176">
            <w:pPr>
              <w:spacing w:line="360" w:lineRule="auto"/>
              <w:rPr>
                <w:rFonts w:ascii="宋体" w:hAnsi="宋体" w:eastAsia="宋体"/>
                <w:b/>
                <w:bCs/>
                <w:kern w:val="0"/>
                <w:sz w:val="24"/>
                <w:szCs w:val="24"/>
                <w:highlight w:val="none"/>
              </w:rPr>
            </w:pPr>
            <w:r>
              <w:rPr>
                <w:rFonts w:hint="eastAsia" w:ascii="宋体" w:hAnsi="宋体" w:eastAsia="宋体"/>
                <w:b/>
                <w:bCs/>
                <w:kern w:val="0"/>
                <w:sz w:val="24"/>
                <w:szCs w:val="24"/>
                <w:highlight w:val="none"/>
              </w:rPr>
              <w:t>（1）以上各类机构出具的以担保函、保证保险承担责任的方式均须满足无条件见索即付条件。</w:t>
            </w:r>
          </w:p>
          <w:p w14:paraId="59C1FFD7">
            <w:pPr>
              <w:spacing w:line="360" w:lineRule="auto"/>
              <w:rPr>
                <w:rFonts w:ascii="宋体" w:hAnsi="宋体" w:eastAsia="宋体"/>
                <w:b/>
                <w:bCs/>
                <w:kern w:val="0"/>
                <w:sz w:val="24"/>
                <w:szCs w:val="24"/>
                <w:highlight w:val="none"/>
              </w:rPr>
            </w:pPr>
            <w:r>
              <w:rPr>
                <w:rFonts w:hint="eastAsia" w:ascii="宋体" w:hAnsi="宋体" w:eastAsia="宋体"/>
                <w:b/>
                <w:bCs/>
                <w:kern w:val="0"/>
                <w:sz w:val="24"/>
                <w:szCs w:val="24"/>
                <w:highlight w:val="none"/>
              </w:rPr>
              <w:t>（2）以担保函、保证保险形式缴纳履约保证金的，受益人和收取单位须为采购人。</w:t>
            </w:r>
          </w:p>
        </w:tc>
      </w:tr>
      <w:tr w14:paraId="225F8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81" w:type="pct"/>
            <w:vAlign w:val="center"/>
          </w:tcPr>
          <w:p w14:paraId="71FD118A">
            <w:pPr>
              <w:pStyle w:val="31"/>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27</w:t>
            </w:r>
            <w:r>
              <w:rPr>
                <w:rFonts w:ascii="宋体" w:hAnsi="宋体" w:eastAsia="宋体"/>
                <w:bCs/>
                <w:kern w:val="2"/>
                <w:highlight w:val="none"/>
              </w:rPr>
              <w:t>.1</w:t>
            </w:r>
          </w:p>
        </w:tc>
        <w:tc>
          <w:tcPr>
            <w:tcW w:w="1174" w:type="pct"/>
            <w:vAlign w:val="center"/>
          </w:tcPr>
          <w:p w14:paraId="43FC3496">
            <w:pPr>
              <w:pStyle w:val="30"/>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签订合同和合同公告时间</w:t>
            </w:r>
          </w:p>
        </w:tc>
        <w:tc>
          <w:tcPr>
            <w:tcW w:w="3244" w:type="pct"/>
          </w:tcPr>
          <w:p w14:paraId="6A2B0108">
            <w:pPr>
              <w:pStyle w:val="18"/>
              <w:widowControl/>
              <w:spacing w:before="0" w:beforeAutospacing="0" w:after="0" w:afterAutospacing="0" w:line="360" w:lineRule="auto"/>
              <w:rPr>
                <w:rFonts w:ascii="宋体" w:hAnsi="宋体" w:eastAsia="宋体" w:cs="宋体"/>
                <w:szCs w:val="24"/>
                <w:highlight w:val="none"/>
              </w:rPr>
            </w:pPr>
            <w:r>
              <w:rPr>
                <w:rFonts w:hint="eastAsia" w:ascii="宋体" w:hAnsi="宋体" w:eastAsia="宋体" w:cs="宋体"/>
                <w:szCs w:val="24"/>
                <w:highlight w:val="none"/>
              </w:rPr>
              <w:t>（1）采购人与中标人应当自发出中标通知书之日起7个工作日内签订合同。</w:t>
            </w:r>
          </w:p>
          <w:p w14:paraId="68981EA1">
            <w:pPr>
              <w:pStyle w:val="18"/>
              <w:widowControl/>
              <w:spacing w:before="0" w:beforeAutospacing="0" w:after="0" w:afterAutospacing="0" w:line="360" w:lineRule="auto"/>
              <w:rPr>
                <w:rFonts w:ascii="宋体" w:hAnsi="宋体" w:eastAsia="宋体"/>
                <w:b/>
                <w:bCs/>
                <w:szCs w:val="24"/>
                <w:highlight w:val="none"/>
              </w:rPr>
            </w:pPr>
            <w:r>
              <w:rPr>
                <w:rFonts w:hint="eastAsia" w:ascii="宋体" w:hAnsi="宋体" w:eastAsia="宋体" w:cs="宋体"/>
                <w:szCs w:val="24"/>
                <w:highlight w:val="none"/>
              </w:rPr>
              <w:t>（2）采购人与中标人</w:t>
            </w:r>
            <w:r>
              <w:rPr>
                <w:rFonts w:ascii="宋体" w:hAnsi="宋体" w:eastAsia="宋体" w:cs="宋体"/>
                <w:szCs w:val="24"/>
                <w:highlight w:val="none"/>
              </w:rPr>
              <w:t>不得擅自变更合同</w:t>
            </w:r>
            <w:r>
              <w:rPr>
                <w:rFonts w:hint="eastAsia" w:ascii="宋体" w:hAnsi="宋体" w:eastAsia="宋体" w:cs="宋体"/>
                <w:szCs w:val="24"/>
                <w:highlight w:val="none"/>
              </w:rPr>
              <w:t>。</w:t>
            </w:r>
          </w:p>
        </w:tc>
      </w:tr>
      <w:tr w14:paraId="1324E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D957F3E">
            <w:pPr>
              <w:pStyle w:val="31"/>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28</w:t>
            </w:r>
            <w:r>
              <w:rPr>
                <w:rFonts w:ascii="宋体" w:hAnsi="宋体" w:eastAsia="宋体"/>
                <w:bCs/>
                <w:kern w:val="2"/>
                <w:highlight w:val="none"/>
              </w:rPr>
              <w:t>.1</w:t>
            </w:r>
          </w:p>
        </w:tc>
        <w:tc>
          <w:tcPr>
            <w:tcW w:w="1174" w:type="pct"/>
            <w:vAlign w:val="center"/>
          </w:tcPr>
          <w:p w14:paraId="1EB92F0B">
            <w:pPr>
              <w:pStyle w:val="30"/>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代理</w:t>
            </w:r>
            <w:r>
              <w:rPr>
                <w:rFonts w:ascii="宋体" w:hAnsi="宋体" w:eastAsia="宋体"/>
                <w:b w:val="0"/>
                <w:sz w:val="24"/>
                <w:highlight w:val="none"/>
              </w:rPr>
              <w:t>及评审</w:t>
            </w:r>
            <w:r>
              <w:rPr>
                <w:rFonts w:hint="eastAsia" w:ascii="宋体" w:hAnsi="宋体" w:eastAsia="宋体"/>
                <w:b w:val="0"/>
                <w:sz w:val="24"/>
                <w:highlight w:val="none"/>
              </w:rPr>
              <w:t>费用</w:t>
            </w:r>
          </w:p>
        </w:tc>
        <w:tc>
          <w:tcPr>
            <w:tcW w:w="3244" w:type="pct"/>
            <w:vAlign w:val="center"/>
          </w:tcPr>
          <w:p w14:paraId="531F2335">
            <w:pPr>
              <w:spacing w:before="39" w:line="360" w:lineRule="auto"/>
              <w:rPr>
                <w:rFonts w:ascii="宋体" w:hAnsi="宋体" w:eastAsia="宋体" w:cs="宋体"/>
                <w:sz w:val="24"/>
                <w:szCs w:val="24"/>
                <w:highlight w:val="none"/>
              </w:rPr>
            </w:pPr>
            <w:r>
              <w:rPr>
                <w:rFonts w:hint="eastAsia" w:ascii="宋体" w:hAnsi="宋体" w:eastAsia="宋体"/>
                <w:bCs/>
                <w:kern w:val="0"/>
                <w:sz w:val="24"/>
                <w:szCs w:val="28"/>
                <w:highlight w:val="none"/>
              </w:rPr>
              <w:t>（1）</w:t>
            </w:r>
            <w:r>
              <w:rPr>
                <w:rFonts w:ascii="宋体" w:hAnsi="宋体" w:eastAsia="宋体"/>
                <w:bCs/>
                <w:kern w:val="0"/>
                <w:sz w:val="24"/>
                <w:szCs w:val="28"/>
                <w:highlight w:val="none"/>
              </w:rPr>
              <w:t>收费对象</w:t>
            </w:r>
            <w:r>
              <w:rPr>
                <w:rFonts w:ascii="宋体" w:hAnsi="宋体" w:eastAsia="宋体" w:cs="宋体"/>
                <w:spacing w:val="-12"/>
                <w:sz w:val="24"/>
                <w:szCs w:val="24"/>
                <w:highlight w:val="none"/>
              </w:rPr>
              <w:t>：</w:t>
            </w:r>
            <w:r>
              <w:rPr>
                <w:rFonts w:hint="eastAsia" w:ascii="宋体" w:hAnsi="宋体" w:eastAsia="宋体"/>
                <w:bCs/>
                <w:kern w:val="0"/>
                <w:sz w:val="24"/>
                <w:szCs w:val="28"/>
                <w:highlight w:val="none"/>
              </w:rPr>
              <w:sym w:font="Wingdings" w:char="00A8"/>
            </w:r>
            <w:r>
              <w:rPr>
                <w:rFonts w:ascii="宋体" w:hAnsi="宋体" w:eastAsia="宋体" w:cs="宋体"/>
                <w:spacing w:val="14"/>
                <w:sz w:val="24"/>
                <w:szCs w:val="24"/>
                <w:highlight w:val="none"/>
              </w:rPr>
              <w:t>采购人</w:t>
            </w:r>
            <w:r>
              <w:rPr>
                <w:rFonts w:hint="eastAsia" w:ascii="宋体" w:hAnsi="宋体" w:eastAsia="宋体" w:cs="宋体"/>
                <w:spacing w:val="14"/>
                <w:sz w:val="24"/>
                <w:szCs w:val="24"/>
                <w:highlight w:val="none"/>
              </w:rPr>
              <w:t xml:space="preserve">   </w:t>
            </w:r>
            <w:r>
              <w:rPr>
                <w:rFonts w:hint="eastAsia" w:ascii="宋体" w:hAnsi="宋体" w:eastAsia="宋体"/>
                <w:bCs/>
                <w:kern w:val="0"/>
                <w:sz w:val="24"/>
                <w:szCs w:val="28"/>
                <w:highlight w:val="none"/>
              </w:rPr>
              <w:sym w:font="Wingdings" w:char="00FE"/>
            </w:r>
            <w:r>
              <w:rPr>
                <w:rFonts w:ascii="宋体" w:hAnsi="宋体" w:eastAsia="宋体" w:cs="宋体"/>
                <w:spacing w:val="14"/>
                <w:sz w:val="24"/>
                <w:szCs w:val="24"/>
                <w:highlight w:val="none"/>
              </w:rPr>
              <w:t>中标人</w:t>
            </w:r>
          </w:p>
          <w:p w14:paraId="7256C3A0">
            <w:pPr>
              <w:spacing w:before="24"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（2）</w:t>
            </w:r>
            <w:r>
              <w:rPr>
                <w:rFonts w:ascii="宋体" w:hAnsi="宋体" w:eastAsia="宋体"/>
                <w:bCs/>
                <w:kern w:val="0"/>
                <w:sz w:val="24"/>
                <w:szCs w:val="28"/>
                <w:highlight w:val="none"/>
              </w:rPr>
              <w:t>收取方式</w:t>
            </w:r>
            <w:r>
              <w:rPr>
                <w:rFonts w:ascii="宋体" w:hAnsi="宋体" w:eastAsia="宋体" w:cs="宋体"/>
                <w:sz w:val="24"/>
                <w:szCs w:val="24"/>
                <w:highlight w:val="none"/>
              </w:rPr>
              <w:t>：</w:t>
            </w:r>
            <w:r>
              <w:rPr>
                <w:rFonts w:hint="eastAsia" w:ascii="宋体" w:hAnsi="宋体" w:eastAsia="宋体" w:cs="宋体"/>
                <w:sz w:val="24"/>
                <w:szCs w:val="24"/>
                <w:highlight w:val="none"/>
                <w:u w:val="single"/>
              </w:rPr>
              <w:t>现金或转账</w:t>
            </w:r>
          </w:p>
          <w:p w14:paraId="078947A0">
            <w:pPr>
              <w:pStyle w:val="30"/>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bCs w:val="0"/>
                <w:sz w:val="24"/>
                <w:highlight w:val="none"/>
              </w:rPr>
              <w:t>（3）</w:t>
            </w:r>
            <w:r>
              <w:rPr>
                <w:rFonts w:ascii="宋体" w:hAnsi="宋体" w:eastAsia="宋体"/>
                <w:b w:val="0"/>
                <w:sz w:val="24"/>
                <w:highlight w:val="none"/>
              </w:rPr>
              <w:t>收费标准：</w:t>
            </w:r>
            <w:r>
              <w:rPr>
                <w:rFonts w:hint="eastAsia" w:ascii="宋体" w:hAnsi="宋体" w:eastAsia="宋体" w:cs="宋体"/>
                <w:sz w:val="24"/>
                <w:szCs w:val="24"/>
                <w:highlight w:val="none"/>
                <w:u w:val="single"/>
              </w:rPr>
              <w:t>1500元</w:t>
            </w:r>
            <w:r>
              <w:rPr>
                <w:rFonts w:ascii="宋体" w:hAnsi="宋体" w:cs="宋体"/>
                <w:sz w:val="24"/>
                <w:szCs w:val="24"/>
                <w:highlight w:val="none"/>
                <w:u w:val="single"/>
              </w:rPr>
              <w:t>（</w:t>
            </w:r>
            <w:r>
              <w:rPr>
                <w:rFonts w:ascii="宋体" w:hAnsi="宋体" w:eastAsia="宋体" w:cs="宋体"/>
                <w:b w:val="0"/>
                <w:bCs w:val="0"/>
                <w:kern w:val="2"/>
                <w:sz w:val="24"/>
                <w:szCs w:val="24"/>
                <w:highlight w:val="none"/>
                <w:u w:val="single"/>
              </w:rPr>
              <w:t>评审费另计，以实际发生为准）</w:t>
            </w:r>
            <w:r>
              <w:rPr>
                <w:rFonts w:hint="eastAsia" w:ascii="宋体" w:hAnsi="宋体" w:eastAsia="宋体" w:cs="宋体"/>
                <w:b w:val="0"/>
                <w:bCs w:val="0"/>
                <w:kern w:val="2"/>
                <w:sz w:val="24"/>
                <w:szCs w:val="24"/>
                <w:highlight w:val="none"/>
                <w:u w:val="single"/>
              </w:rPr>
              <w:t xml:space="preserve"> </w:t>
            </w:r>
          </w:p>
        </w:tc>
      </w:tr>
      <w:tr w14:paraId="524D5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41F9FE7">
            <w:pPr>
              <w:pStyle w:val="31"/>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31</w:t>
            </w:r>
            <w:r>
              <w:rPr>
                <w:rFonts w:ascii="宋体" w:hAnsi="宋体" w:eastAsia="宋体"/>
                <w:bCs/>
                <w:kern w:val="2"/>
                <w:highlight w:val="none"/>
              </w:rPr>
              <w:t>.</w:t>
            </w:r>
            <w:r>
              <w:rPr>
                <w:rFonts w:hint="eastAsia" w:ascii="宋体" w:hAnsi="宋体" w:eastAsia="宋体"/>
                <w:bCs/>
                <w:kern w:val="2"/>
                <w:highlight w:val="none"/>
              </w:rPr>
              <w:t>3</w:t>
            </w:r>
          </w:p>
        </w:tc>
        <w:tc>
          <w:tcPr>
            <w:tcW w:w="1174" w:type="pct"/>
            <w:vAlign w:val="center"/>
          </w:tcPr>
          <w:p w14:paraId="58217240">
            <w:pPr>
              <w:pStyle w:val="30"/>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质疑函递交方式、接收部门、联系电话和通讯地址</w:t>
            </w:r>
          </w:p>
        </w:tc>
        <w:tc>
          <w:tcPr>
            <w:tcW w:w="3244" w:type="pct"/>
            <w:vAlign w:val="center"/>
          </w:tcPr>
          <w:p w14:paraId="5FC0EA00">
            <w:pPr>
              <w:widowControl/>
              <w:jc w:val="left"/>
              <w:rPr>
                <w:highlight w:val="none"/>
                <w:u w:val="single"/>
              </w:rPr>
            </w:pPr>
            <w:r>
              <w:rPr>
                <w:rFonts w:hint="eastAsia" w:ascii="宋体" w:hAnsi="宋体" w:eastAsia="宋体"/>
                <w:sz w:val="24"/>
                <w:highlight w:val="none"/>
              </w:rPr>
              <w:t>递交方式：</w:t>
            </w:r>
            <w:r>
              <w:rPr>
                <w:rFonts w:hint="eastAsia" w:ascii="宋体" w:hAnsi="宋体" w:eastAsia="宋体" w:cs="宋体"/>
                <w:kern w:val="0"/>
                <w:sz w:val="24"/>
                <w:szCs w:val="24"/>
                <w:highlight w:val="none"/>
                <w:u w:val="single"/>
              </w:rPr>
              <w:t xml:space="preserve">投标人通过书面形式提出，一份质疑函只能针对一个项目提出质疑，且针对同一采购程序 </w:t>
            </w:r>
          </w:p>
          <w:p w14:paraId="4922C9E8">
            <w:pPr>
              <w:widowControl/>
              <w:jc w:val="left"/>
              <w:rPr>
                <w:highlight w:val="none"/>
                <w:u w:val="single"/>
              </w:rPr>
            </w:pPr>
            <w:r>
              <w:rPr>
                <w:rFonts w:hint="eastAsia" w:ascii="宋体" w:hAnsi="宋体" w:eastAsia="宋体" w:cs="宋体"/>
                <w:kern w:val="0"/>
                <w:sz w:val="24"/>
                <w:szCs w:val="24"/>
                <w:highlight w:val="none"/>
                <w:u w:val="single"/>
              </w:rPr>
              <w:t>环节的质疑应当一次性提出。</w:t>
            </w:r>
          </w:p>
          <w:p w14:paraId="1AE3F721">
            <w:pPr>
              <w:pStyle w:val="30"/>
              <w:widowControl w:val="0"/>
              <w:spacing w:before="0" w:beforeAutospacing="0" w:after="0" w:afterAutospacing="0" w:line="360" w:lineRule="auto"/>
              <w:jc w:val="both"/>
              <w:rPr>
                <w:rFonts w:ascii="宋体" w:hAnsi="宋体" w:eastAsia="宋体"/>
                <w:b w:val="0"/>
                <w:bCs w:val="0"/>
                <w:sz w:val="24"/>
                <w:szCs w:val="18"/>
                <w:highlight w:val="none"/>
              </w:rPr>
            </w:pPr>
            <w:r>
              <w:rPr>
                <w:rFonts w:hint="eastAsia" w:ascii="宋体" w:hAnsi="宋体" w:eastAsia="宋体"/>
                <w:b w:val="0"/>
                <w:sz w:val="24"/>
                <w:highlight w:val="none"/>
              </w:rPr>
              <w:t>接收部门：</w:t>
            </w:r>
            <w:r>
              <w:rPr>
                <w:rFonts w:hint="eastAsia" w:ascii="宋体" w:hAnsi="宋体" w:eastAsia="宋体"/>
                <w:b w:val="0"/>
                <w:sz w:val="24"/>
                <w:highlight w:val="none"/>
                <w:u w:val="single"/>
              </w:rPr>
              <w:t>滁州市第二人民医院或江苏川页工程项目管理有限公司</w:t>
            </w:r>
          </w:p>
          <w:p w14:paraId="74C78483">
            <w:pPr>
              <w:pStyle w:val="30"/>
              <w:widowControl w:val="0"/>
              <w:spacing w:before="0" w:beforeAutospacing="0" w:after="0" w:afterAutospacing="0" w:line="360" w:lineRule="auto"/>
              <w:jc w:val="both"/>
              <w:rPr>
                <w:rFonts w:ascii="宋体" w:hAnsi="宋体" w:eastAsia="宋体"/>
                <w:b w:val="0"/>
                <w:bCs w:val="0"/>
                <w:sz w:val="24"/>
                <w:szCs w:val="18"/>
                <w:highlight w:val="none"/>
              </w:rPr>
            </w:pPr>
            <w:r>
              <w:rPr>
                <w:rFonts w:ascii="宋体" w:hAnsi="宋体" w:eastAsia="宋体"/>
                <w:b w:val="0"/>
                <w:sz w:val="24"/>
                <w:highlight w:val="none"/>
              </w:rPr>
              <w:t>联系电话：</w:t>
            </w:r>
            <w:r>
              <w:rPr>
                <w:rFonts w:hint="eastAsia" w:ascii="宋体" w:hAnsi="宋体" w:eastAsia="宋体"/>
                <w:b w:val="0"/>
                <w:sz w:val="24"/>
                <w:highlight w:val="none"/>
                <w:u w:val="single"/>
              </w:rPr>
              <w:t>0550-3523822或18755018236</w:t>
            </w:r>
          </w:p>
          <w:p w14:paraId="29923B50">
            <w:pPr>
              <w:pStyle w:val="30"/>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通讯地址：</w:t>
            </w:r>
            <w:r>
              <w:rPr>
                <w:rFonts w:hint="eastAsia" w:ascii="宋体" w:hAnsi="宋体" w:eastAsia="宋体"/>
                <w:b w:val="0"/>
                <w:sz w:val="24"/>
                <w:highlight w:val="none"/>
                <w:u w:val="single"/>
              </w:rPr>
              <w:t>滁州市清流中路1401号或滁州市世贸大厦A座18楼1818</w:t>
            </w:r>
          </w:p>
        </w:tc>
      </w:tr>
      <w:tr w14:paraId="5637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EEDDE0D">
            <w:pPr>
              <w:pStyle w:val="31"/>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32</w:t>
            </w:r>
          </w:p>
        </w:tc>
        <w:tc>
          <w:tcPr>
            <w:tcW w:w="1174" w:type="pct"/>
            <w:vAlign w:val="center"/>
          </w:tcPr>
          <w:p w14:paraId="64C00305">
            <w:pPr>
              <w:pStyle w:val="30"/>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其他内容</w:t>
            </w:r>
          </w:p>
        </w:tc>
        <w:tc>
          <w:tcPr>
            <w:tcW w:w="3244" w:type="pct"/>
            <w:vAlign w:val="center"/>
          </w:tcPr>
          <w:p w14:paraId="3D717CA1">
            <w:pPr>
              <w:pStyle w:val="30"/>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1、解释权：</w:t>
            </w:r>
          </w:p>
          <w:p w14:paraId="29C8240A">
            <w:pPr>
              <w:spacing w:line="360" w:lineRule="auto"/>
              <w:rPr>
                <w:rFonts w:ascii="宋体" w:hAnsi="宋体" w:eastAsia="宋体"/>
                <w:bCs/>
                <w:sz w:val="24"/>
                <w:szCs w:val="24"/>
                <w:highlight w:val="none"/>
              </w:rPr>
            </w:pPr>
            <w:r>
              <w:rPr>
                <w:rFonts w:hint="eastAsia" w:ascii="宋体" w:hAnsi="宋体" w:eastAsia="宋体"/>
                <w:bCs/>
                <w:sz w:val="24"/>
                <w:szCs w:val="24"/>
                <w:highlight w:val="none"/>
              </w:rPr>
              <w:t>（1）</w:t>
            </w:r>
            <w:r>
              <w:rPr>
                <w:rFonts w:ascii="宋体" w:hAnsi="宋体" w:eastAsia="宋体"/>
                <w:bCs/>
                <w:sz w:val="24"/>
                <w:szCs w:val="24"/>
                <w:highlight w:val="none"/>
              </w:rPr>
              <w:t>构成本招标文件的各个组成文件应互为解释，互为说明；</w:t>
            </w:r>
          </w:p>
          <w:p w14:paraId="5A690ED6">
            <w:pPr>
              <w:spacing w:line="360" w:lineRule="auto"/>
              <w:rPr>
                <w:rFonts w:ascii="宋体" w:hAnsi="宋体" w:eastAsia="宋体"/>
                <w:bCs/>
                <w:sz w:val="24"/>
                <w:szCs w:val="24"/>
                <w:highlight w:val="none"/>
              </w:rPr>
            </w:pPr>
            <w:r>
              <w:rPr>
                <w:rFonts w:hint="eastAsia" w:ascii="宋体" w:hAnsi="宋体" w:eastAsia="宋体"/>
                <w:bCs/>
                <w:sz w:val="24"/>
                <w:szCs w:val="24"/>
                <w:highlight w:val="none"/>
              </w:rPr>
              <w:t>（2）</w:t>
            </w:r>
            <w:r>
              <w:rPr>
                <w:rFonts w:ascii="宋体" w:hAnsi="宋体" w:eastAsia="宋体"/>
                <w:bCs/>
                <w:sz w:val="24"/>
                <w:szCs w:val="24"/>
                <w:highlight w:val="none"/>
              </w:rPr>
              <w:t>同一组成文件中就同一事项的规定或约定不一致的，以编排顺序在后者为准；</w:t>
            </w:r>
          </w:p>
          <w:p w14:paraId="15D7E672">
            <w:pPr>
              <w:spacing w:line="360" w:lineRule="auto"/>
              <w:rPr>
                <w:rFonts w:ascii="宋体" w:hAnsi="宋体" w:eastAsia="宋体"/>
                <w:bCs/>
                <w:sz w:val="24"/>
                <w:szCs w:val="24"/>
                <w:highlight w:val="none"/>
              </w:rPr>
            </w:pPr>
            <w:r>
              <w:rPr>
                <w:rFonts w:hint="eastAsia" w:ascii="宋体" w:hAnsi="宋体" w:eastAsia="宋体"/>
                <w:bCs/>
                <w:sz w:val="24"/>
                <w:szCs w:val="24"/>
                <w:highlight w:val="none"/>
              </w:rPr>
              <w:t>（3）</w:t>
            </w:r>
            <w:r>
              <w:rPr>
                <w:rFonts w:ascii="宋体" w:hAnsi="宋体" w:eastAsia="宋体"/>
                <w:bCs/>
                <w:sz w:val="24"/>
                <w:szCs w:val="24"/>
                <w:highlight w:val="none"/>
              </w:rPr>
              <w:t>如有不明确或不一致，构成合同文件组成内容的，以合同文件约定内容为准，且以专用合同条款约定的合同文件优先顺序解释；</w:t>
            </w:r>
          </w:p>
          <w:p w14:paraId="2647B544">
            <w:pPr>
              <w:spacing w:line="360" w:lineRule="auto"/>
              <w:rPr>
                <w:rFonts w:ascii="宋体" w:hAnsi="宋体" w:eastAsia="宋体"/>
                <w:bCs/>
                <w:sz w:val="24"/>
                <w:szCs w:val="24"/>
                <w:highlight w:val="none"/>
              </w:rPr>
            </w:pPr>
            <w:r>
              <w:rPr>
                <w:rFonts w:hint="eastAsia" w:ascii="宋体" w:hAnsi="宋体" w:eastAsia="宋体"/>
                <w:bCs/>
                <w:sz w:val="24"/>
                <w:szCs w:val="24"/>
                <w:highlight w:val="none"/>
              </w:rPr>
              <w:t>（4）</w:t>
            </w:r>
            <w:r>
              <w:rPr>
                <w:rFonts w:ascii="宋体" w:hAnsi="宋体" w:eastAsia="宋体"/>
                <w:bCs/>
                <w:sz w:val="24"/>
                <w:szCs w:val="24"/>
                <w:highlight w:val="none"/>
              </w:rPr>
              <w:t>除招标文件中有特别规定外，仅适用于招标投标阶段的规定，按招标公告、</w:t>
            </w:r>
            <w:r>
              <w:rPr>
                <w:rFonts w:hint="eastAsia" w:ascii="宋体" w:hAnsi="宋体" w:eastAsia="宋体"/>
                <w:bCs/>
                <w:sz w:val="24"/>
                <w:szCs w:val="24"/>
                <w:highlight w:val="none"/>
              </w:rPr>
              <w:t>投标邀请、</w:t>
            </w:r>
            <w:r>
              <w:rPr>
                <w:rFonts w:ascii="宋体" w:hAnsi="宋体" w:eastAsia="宋体"/>
                <w:bCs/>
                <w:sz w:val="24"/>
                <w:szCs w:val="24"/>
                <w:highlight w:val="none"/>
              </w:rPr>
              <w:t>投标人须知、评标</w:t>
            </w:r>
            <w:r>
              <w:rPr>
                <w:rFonts w:hint="eastAsia" w:ascii="宋体" w:hAnsi="宋体" w:eastAsia="宋体"/>
                <w:bCs/>
                <w:sz w:val="24"/>
                <w:szCs w:val="24"/>
                <w:highlight w:val="none"/>
              </w:rPr>
              <w:t>方</w:t>
            </w:r>
            <w:r>
              <w:rPr>
                <w:rFonts w:ascii="宋体" w:hAnsi="宋体" w:eastAsia="宋体"/>
                <w:bCs/>
                <w:sz w:val="24"/>
                <w:szCs w:val="24"/>
                <w:highlight w:val="none"/>
              </w:rPr>
              <w:t>法</w:t>
            </w:r>
            <w:r>
              <w:rPr>
                <w:rFonts w:hint="eastAsia" w:ascii="宋体" w:hAnsi="宋体" w:eastAsia="宋体"/>
                <w:bCs/>
                <w:sz w:val="24"/>
                <w:szCs w:val="24"/>
                <w:highlight w:val="none"/>
              </w:rPr>
              <w:t>和标准</w:t>
            </w:r>
            <w:r>
              <w:rPr>
                <w:rFonts w:ascii="宋体" w:hAnsi="宋体" w:eastAsia="宋体"/>
                <w:bCs/>
                <w:sz w:val="24"/>
                <w:szCs w:val="24"/>
                <w:highlight w:val="none"/>
              </w:rPr>
              <w:t>、投标文件格式的先后顺序解释；</w:t>
            </w:r>
          </w:p>
          <w:p w14:paraId="3EA279E9">
            <w:pPr>
              <w:pStyle w:val="30"/>
              <w:widowControl w:val="0"/>
              <w:spacing w:before="0" w:beforeAutospacing="0" w:after="0" w:afterAutospacing="0" w:line="360" w:lineRule="auto"/>
              <w:jc w:val="both"/>
              <w:rPr>
                <w:rFonts w:ascii="宋体" w:hAnsi="宋体" w:eastAsia="宋体"/>
                <w:b w:val="0"/>
                <w:kern w:val="2"/>
                <w:sz w:val="24"/>
                <w:szCs w:val="24"/>
                <w:highlight w:val="none"/>
              </w:rPr>
            </w:pPr>
            <w:r>
              <w:rPr>
                <w:rFonts w:hint="eastAsia" w:ascii="宋体" w:hAnsi="宋体" w:eastAsia="宋体"/>
                <w:b w:val="0"/>
                <w:kern w:val="2"/>
                <w:sz w:val="24"/>
                <w:szCs w:val="24"/>
                <w:highlight w:val="none"/>
              </w:rPr>
              <w:t>（5）</w:t>
            </w:r>
            <w:r>
              <w:rPr>
                <w:rFonts w:ascii="宋体" w:hAnsi="宋体" w:eastAsia="宋体"/>
                <w:b w:val="0"/>
                <w:kern w:val="2"/>
                <w:sz w:val="24"/>
                <w:szCs w:val="24"/>
                <w:highlight w:val="none"/>
              </w:rPr>
              <w:t>按本款前述规定仍不能形成结论的，由</w:t>
            </w:r>
            <w:r>
              <w:rPr>
                <w:rFonts w:hint="eastAsia" w:ascii="宋体" w:hAnsi="宋体" w:eastAsia="宋体"/>
                <w:b w:val="0"/>
                <w:kern w:val="2"/>
                <w:sz w:val="24"/>
                <w:szCs w:val="24"/>
                <w:highlight w:val="none"/>
              </w:rPr>
              <w:t>采购</w:t>
            </w:r>
            <w:r>
              <w:rPr>
                <w:rFonts w:ascii="宋体" w:hAnsi="宋体" w:eastAsia="宋体"/>
                <w:b w:val="0"/>
                <w:kern w:val="2"/>
                <w:sz w:val="24"/>
                <w:szCs w:val="24"/>
                <w:highlight w:val="none"/>
              </w:rPr>
              <w:t>人负责解释。</w:t>
            </w:r>
          </w:p>
        </w:tc>
      </w:tr>
      <w:tr w14:paraId="41500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86CE7F4">
            <w:pPr>
              <w:pStyle w:val="31"/>
              <w:pBdr>
                <w:bottom w:val="none" w:color="auto" w:sz="0" w:space="0"/>
              </w:pBdr>
              <w:tabs>
                <w:tab w:val="clear" w:pos="4153"/>
                <w:tab w:val="clear" w:pos="8306"/>
              </w:tabs>
              <w:adjustRightInd/>
              <w:spacing w:line="240" w:lineRule="auto"/>
              <w:textAlignment w:val="auto"/>
              <w:rPr>
                <w:rFonts w:ascii="宋体" w:hAnsi="宋体" w:eastAsia="宋体"/>
                <w:b/>
                <w:kern w:val="2"/>
                <w:highlight w:val="none"/>
              </w:rPr>
            </w:pPr>
            <w:r>
              <w:rPr>
                <w:rFonts w:hint="eastAsia" w:ascii="宋体" w:hAnsi="宋体" w:eastAsia="宋体"/>
                <w:b/>
                <w:kern w:val="2"/>
                <w:highlight w:val="none"/>
              </w:rPr>
              <w:t>33</w:t>
            </w:r>
          </w:p>
        </w:tc>
        <w:tc>
          <w:tcPr>
            <w:tcW w:w="1174" w:type="pct"/>
            <w:vAlign w:val="center"/>
          </w:tcPr>
          <w:p w14:paraId="1ED89F81">
            <w:pPr>
              <w:pStyle w:val="30"/>
              <w:widowControl w:val="0"/>
              <w:spacing w:before="0" w:beforeAutospacing="0" w:after="0" w:afterAutospacing="0" w:line="360" w:lineRule="auto"/>
              <w:jc w:val="both"/>
              <w:rPr>
                <w:rFonts w:ascii="宋体" w:hAnsi="宋体" w:eastAsia="宋体"/>
                <w:bCs w:val="0"/>
                <w:sz w:val="24"/>
                <w:highlight w:val="none"/>
              </w:rPr>
            </w:pPr>
            <w:r>
              <w:rPr>
                <w:rFonts w:hint="eastAsia" w:ascii="宋体" w:hAnsi="宋体" w:eastAsia="宋体"/>
                <w:bCs w:val="0"/>
                <w:sz w:val="24"/>
                <w:highlight w:val="none"/>
              </w:rPr>
              <w:t>投标文件数量</w:t>
            </w:r>
          </w:p>
        </w:tc>
        <w:tc>
          <w:tcPr>
            <w:tcW w:w="3244" w:type="pct"/>
            <w:vAlign w:val="center"/>
          </w:tcPr>
          <w:p w14:paraId="25BE1959">
            <w:pPr>
              <w:spacing w:line="360" w:lineRule="auto"/>
              <w:rPr>
                <w:rFonts w:ascii="宋体" w:hAnsi="宋体" w:eastAsia="宋体"/>
                <w:b/>
                <w:sz w:val="24"/>
                <w:szCs w:val="24"/>
                <w:highlight w:val="none"/>
              </w:rPr>
            </w:pPr>
            <w:r>
              <w:rPr>
                <w:rFonts w:hint="eastAsia" w:ascii="宋体" w:hAnsi="宋体" w:eastAsia="宋体"/>
                <w:b/>
                <w:sz w:val="24"/>
                <w:szCs w:val="24"/>
                <w:highlight w:val="none"/>
              </w:rPr>
              <w:t>正本1份，副本2份，正副本不一致时，以正本为准。</w:t>
            </w:r>
          </w:p>
        </w:tc>
      </w:tr>
      <w:tr w14:paraId="3EC7B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4A8D8A2">
            <w:pPr>
              <w:pStyle w:val="31"/>
              <w:pBdr>
                <w:bottom w:val="none" w:color="auto" w:sz="0" w:space="0"/>
              </w:pBdr>
              <w:tabs>
                <w:tab w:val="clear" w:pos="4153"/>
                <w:tab w:val="clear" w:pos="8306"/>
              </w:tabs>
              <w:adjustRightInd/>
              <w:spacing w:line="240" w:lineRule="auto"/>
              <w:textAlignment w:val="auto"/>
              <w:rPr>
                <w:rFonts w:ascii="宋体" w:hAnsi="宋体" w:eastAsia="宋体"/>
                <w:b/>
                <w:kern w:val="2"/>
                <w:highlight w:val="none"/>
              </w:rPr>
            </w:pPr>
            <w:r>
              <w:rPr>
                <w:rFonts w:hint="eastAsia" w:ascii="宋体" w:hAnsi="宋体" w:eastAsia="宋体"/>
                <w:b/>
                <w:kern w:val="2"/>
                <w:highlight w:val="none"/>
              </w:rPr>
              <w:t>34</w:t>
            </w:r>
          </w:p>
        </w:tc>
        <w:tc>
          <w:tcPr>
            <w:tcW w:w="1174" w:type="pct"/>
            <w:vAlign w:val="center"/>
          </w:tcPr>
          <w:p w14:paraId="1A49F5BE">
            <w:pPr>
              <w:pStyle w:val="30"/>
              <w:widowControl w:val="0"/>
              <w:spacing w:before="0" w:beforeAutospacing="0" w:after="0" w:afterAutospacing="0" w:line="360" w:lineRule="auto"/>
              <w:jc w:val="both"/>
              <w:rPr>
                <w:rFonts w:ascii="宋体" w:hAnsi="宋体" w:eastAsia="宋体"/>
                <w:bCs w:val="0"/>
                <w:sz w:val="24"/>
                <w:highlight w:val="none"/>
              </w:rPr>
            </w:pPr>
            <w:r>
              <w:rPr>
                <w:rFonts w:hint="eastAsia" w:ascii="宋体" w:hAnsi="宋体" w:eastAsia="宋体"/>
                <w:bCs w:val="0"/>
                <w:sz w:val="24"/>
                <w:highlight w:val="none"/>
              </w:rPr>
              <w:t>签字或盖章及密封要求</w:t>
            </w:r>
          </w:p>
        </w:tc>
        <w:tc>
          <w:tcPr>
            <w:tcW w:w="3244" w:type="pct"/>
            <w:vAlign w:val="center"/>
          </w:tcPr>
          <w:p w14:paraId="35EE4C60">
            <w:pPr>
              <w:spacing w:line="360" w:lineRule="auto"/>
              <w:rPr>
                <w:rFonts w:ascii="宋体" w:hAnsi="宋体" w:eastAsia="宋体"/>
                <w:b/>
                <w:sz w:val="24"/>
                <w:szCs w:val="24"/>
                <w:highlight w:val="none"/>
              </w:rPr>
            </w:pPr>
            <w:r>
              <w:rPr>
                <w:rFonts w:hint="eastAsia" w:ascii="宋体" w:hAnsi="宋体" w:eastAsia="宋体"/>
                <w:b/>
                <w:sz w:val="24"/>
                <w:szCs w:val="24"/>
                <w:highlight w:val="none"/>
              </w:rPr>
              <w:t>一正两副装订成册，密封于档案袋中，各部分档案袋封面注明项目名称、单位、联系人及联系方式</w:t>
            </w:r>
          </w:p>
        </w:tc>
      </w:tr>
      <w:tr w14:paraId="6B5FE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7BBF9DE">
            <w:pPr>
              <w:pStyle w:val="31"/>
              <w:pBdr>
                <w:bottom w:val="none" w:color="auto" w:sz="0" w:space="0"/>
              </w:pBdr>
              <w:tabs>
                <w:tab w:val="clear" w:pos="4153"/>
                <w:tab w:val="clear" w:pos="8306"/>
              </w:tabs>
              <w:adjustRightInd/>
              <w:spacing w:line="240" w:lineRule="auto"/>
              <w:textAlignment w:val="auto"/>
              <w:rPr>
                <w:rFonts w:ascii="宋体" w:hAnsi="宋体" w:eastAsia="宋体"/>
                <w:b/>
                <w:kern w:val="2"/>
                <w:highlight w:val="none"/>
              </w:rPr>
            </w:pPr>
            <w:r>
              <w:rPr>
                <w:rFonts w:hint="eastAsia" w:ascii="宋体" w:hAnsi="宋体" w:eastAsia="宋体"/>
                <w:b/>
                <w:kern w:val="2"/>
                <w:highlight w:val="none"/>
              </w:rPr>
              <w:t>35</w:t>
            </w:r>
          </w:p>
        </w:tc>
        <w:tc>
          <w:tcPr>
            <w:tcW w:w="1174" w:type="pct"/>
            <w:vAlign w:val="center"/>
          </w:tcPr>
          <w:p w14:paraId="3057A2CD">
            <w:pPr>
              <w:pStyle w:val="30"/>
              <w:widowControl w:val="0"/>
              <w:spacing w:before="0" w:beforeAutospacing="0" w:after="0" w:afterAutospacing="0" w:line="360" w:lineRule="auto"/>
              <w:jc w:val="both"/>
              <w:rPr>
                <w:rFonts w:ascii="宋体" w:hAnsi="宋体" w:eastAsia="宋体"/>
                <w:bCs w:val="0"/>
                <w:sz w:val="24"/>
                <w:highlight w:val="none"/>
              </w:rPr>
            </w:pPr>
            <w:r>
              <w:rPr>
                <w:rFonts w:hint="eastAsia" w:ascii="宋体" w:hAnsi="宋体" w:eastAsia="宋体"/>
                <w:bCs w:val="0"/>
                <w:sz w:val="24"/>
                <w:highlight w:val="none"/>
              </w:rPr>
              <w:t>投标文件提交截止时间</w:t>
            </w:r>
          </w:p>
        </w:tc>
        <w:tc>
          <w:tcPr>
            <w:tcW w:w="3244" w:type="pct"/>
            <w:vAlign w:val="center"/>
          </w:tcPr>
          <w:p w14:paraId="0EB23D11">
            <w:pPr>
              <w:spacing w:line="360" w:lineRule="auto"/>
              <w:rPr>
                <w:rFonts w:ascii="宋体" w:hAnsi="宋体" w:eastAsia="宋体"/>
                <w:b/>
                <w:sz w:val="24"/>
                <w:szCs w:val="24"/>
                <w:highlight w:val="none"/>
              </w:rPr>
            </w:pPr>
            <w:r>
              <w:rPr>
                <w:rFonts w:hint="eastAsia" w:ascii="宋体" w:hAnsi="宋体" w:eastAsia="宋体"/>
                <w:b/>
                <w:sz w:val="24"/>
                <w:szCs w:val="24"/>
                <w:highlight w:val="none"/>
              </w:rPr>
              <w:t>递交投标文件截止时间：2024年10月</w:t>
            </w:r>
            <w:r>
              <w:rPr>
                <w:rFonts w:hint="eastAsia" w:ascii="宋体" w:hAnsi="宋体" w:eastAsia="宋体"/>
                <w:b/>
                <w:sz w:val="24"/>
                <w:szCs w:val="24"/>
                <w:highlight w:val="none"/>
                <w:lang w:val="en-US" w:eastAsia="zh-CN"/>
              </w:rPr>
              <w:t>24</w:t>
            </w:r>
            <w:r>
              <w:rPr>
                <w:rFonts w:hint="eastAsia" w:ascii="宋体" w:hAnsi="宋体" w:eastAsia="宋体"/>
                <w:b/>
                <w:sz w:val="24"/>
                <w:szCs w:val="24"/>
                <w:highlight w:val="none"/>
              </w:rPr>
              <w:t>日1</w:t>
            </w:r>
            <w:r>
              <w:rPr>
                <w:rFonts w:hint="eastAsia" w:ascii="宋体" w:hAnsi="宋体" w:eastAsia="宋体"/>
                <w:b/>
                <w:sz w:val="24"/>
                <w:szCs w:val="24"/>
                <w:highlight w:val="none"/>
                <w:lang w:val="en-US" w:eastAsia="zh-CN"/>
              </w:rPr>
              <w:t>1</w:t>
            </w:r>
            <w:r>
              <w:rPr>
                <w:rFonts w:hint="eastAsia" w:ascii="宋体" w:hAnsi="宋体" w:eastAsia="宋体"/>
                <w:b/>
                <w:sz w:val="24"/>
                <w:szCs w:val="24"/>
                <w:highlight w:val="none"/>
              </w:rPr>
              <w:t>点</w:t>
            </w:r>
            <w:r>
              <w:rPr>
                <w:rFonts w:hint="eastAsia" w:ascii="宋体" w:hAnsi="宋体" w:eastAsia="宋体"/>
                <w:b/>
                <w:sz w:val="24"/>
                <w:szCs w:val="24"/>
                <w:highlight w:val="none"/>
                <w:lang w:val="en-US" w:eastAsia="zh-CN"/>
              </w:rPr>
              <w:t>3</w:t>
            </w:r>
            <w:r>
              <w:rPr>
                <w:rFonts w:hint="eastAsia" w:ascii="宋体" w:hAnsi="宋体" w:eastAsia="宋体"/>
                <w:b/>
                <w:sz w:val="24"/>
                <w:szCs w:val="24"/>
                <w:highlight w:val="none"/>
              </w:rPr>
              <w:t>0分（北京时间）</w:t>
            </w:r>
          </w:p>
          <w:p w14:paraId="674782EC">
            <w:pPr>
              <w:spacing w:line="360" w:lineRule="auto"/>
              <w:rPr>
                <w:rFonts w:ascii="宋体" w:hAnsi="宋体" w:eastAsia="宋体"/>
                <w:b/>
                <w:sz w:val="24"/>
                <w:szCs w:val="24"/>
                <w:highlight w:val="none"/>
              </w:rPr>
            </w:pPr>
            <w:r>
              <w:rPr>
                <w:rFonts w:hint="eastAsia" w:ascii="宋体" w:hAnsi="宋体" w:eastAsia="宋体"/>
                <w:b/>
                <w:sz w:val="24"/>
                <w:szCs w:val="24"/>
                <w:highlight w:val="none"/>
              </w:rPr>
              <w:t>注：以投标人在投标截止时间前递交的投标文件为准，逾期提交的，投标文件将被拒绝。</w:t>
            </w:r>
          </w:p>
        </w:tc>
      </w:tr>
    </w:tbl>
    <w:p w14:paraId="143591C6">
      <w:pPr>
        <w:spacing w:line="360" w:lineRule="auto"/>
        <w:jc w:val="center"/>
        <w:outlineLvl w:val="1"/>
        <w:rPr>
          <w:rFonts w:ascii="宋体" w:hAnsi="宋体" w:eastAsia="宋体"/>
          <w:b/>
          <w:sz w:val="24"/>
          <w:highlight w:val="none"/>
        </w:rPr>
      </w:pPr>
      <w:r>
        <w:rPr>
          <w:rFonts w:ascii="宋体" w:hAnsi="宋体" w:eastAsia="宋体"/>
          <w:b/>
          <w:sz w:val="28"/>
          <w:highlight w:val="none"/>
        </w:rPr>
        <w:br w:type="page"/>
      </w:r>
      <w:bookmarkStart w:id="21" w:name="_Toc14880"/>
      <w:bookmarkStart w:id="22" w:name="_Toc24882"/>
      <w:r>
        <w:rPr>
          <w:rFonts w:hint="eastAsia" w:ascii="宋体" w:hAnsi="宋体" w:eastAsia="宋体"/>
          <w:b/>
          <w:sz w:val="24"/>
          <w:szCs w:val="24"/>
          <w:highlight w:val="none"/>
        </w:rPr>
        <w:t>二、</w:t>
      </w:r>
      <w:r>
        <w:rPr>
          <w:rFonts w:ascii="宋体" w:hAnsi="宋体" w:eastAsia="宋体"/>
          <w:b/>
          <w:sz w:val="24"/>
          <w:szCs w:val="24"/>
          <w:highlight w:val="none"/>
        </w:rPr>
        <w:t>投标人须知</w:t>
      </w:r>
      <w:r>
        <w:rPr>
          <w:rFonts w:hint="eastAsia" w:ascii="宋体" w:hAnsi="宋体" w:eastAsia="宋体"/>
          <w:b/>
          <w:sz w:val="24"/>
          <w:szCs w:val="24"/>
          <w:highlight w:val="none"/>
        </w:rPr>
        <w:t>正文</w:t>
      </w:r>
      <w:bookmarkEnd w:id="21"/>
      <w:bookmarkEnd w:id="22"/>
    </w:p>
    <w:p w14:paraId="1E5684B4">
      <w:pPr>
        <w:spacing w:line="360" w:lineRule="auto"/>
        <w:ind w:firstLine="437"/>
        <w:outlineLvl w:val="2"/>
        <w:rPr>
          <w:rFonts w:ascii="宋体" w:hAnsi="宋体" w:eastAsia="宋体"/>
          <w:b/>
          <w:sz w:val="24"/>
          <w:highlight w:val="none"/>
        </w:rPr>
      </w:pPr>
      <w:r>
        <w:rPr>
          <w:rFonts w:hint="eastAsia" w:ascii="宋体" w:hAnsi="宋体" w:eastAsia="宋体"/>
          <w:b/>
          <w:sz w:val="24"/>
          <w:highlight w:val="none"/>
        </w:rPr>
        <w:t>1.采购人、采购代理机构及投标人</w:t>
      </w:r>
    </w:p>
    <w:p w14:paraId="45F256AB">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.1采购人：是指依法开展政府采购活动的国家机关、事业单位、团体组织。</w:t>
      </w:r>
    </w:p>
    <w:p w14:paraId="16068A07">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.2采购代理机构：是指集中采购机构或从事采购代理业务的社会中介机构。</w:t>
      </w:r>
    </w:p>
    <w:p w14:paraId="639CC26D">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.3政府采购监督管理部门：</w:t>
      </w:r>
      <w:r>
        <w:rPr>
          <w:rFonts w:hint="eastAsia" w:ascii="宋体" w:hAnsi="宋体" w:eastAsia="宋体"/>
          <w:sz w:val="24"/>
          <w:highlight w:val="none"/>
        </w:rPr>
        <w:t>各级人民政府指定的有关部门依法履行与政府采购活动有关的监督管理职责。</w:t>
      </w:r>
    </w:p>
    <w:p w14:paraId="1FB75BE8">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.4投标人：是指向采购人提供货物、工程或者服务的法人、</w:t>
      </w:r>
      <w:r>
        <w:rPr>
          <w:rFonts w:hint="eastAsia" w:ascii="宋体" w:hAnsi="宋体" w:eastAsia="宋体"/>
          <w:sz w:val="24"/>
          <w:highlight w:val="none"/>
        </w:rPr>
        <w:t>其他</w:t>
      </w:r>
      <w:r>
        <w:rPr>
          <w:rFonts w:ascii="宋体" w:hAnsi="宋体" w:eastAsia="宋体"/>
          <w:sz w:val="24"/>
          <w:highlight w:val="none"/>
        </w:rPr>
        <w:t>组织或者自然人。</w:t>
      </w:r>
      <w:r>
        <w:rPr>
          <w:rFonts w:hint="eastAsia" w:ascii="宋体" w:hAnsi="宋体" w:eastAsia="宋体"/>
          <w:sz w:val="24"/>
          <w:highlight w:val="none"/>
        </w:rPr>
        <w:t>分支机构不得参加政府采购活动，但银行、保险、石油石化、电力、电信等特殊行业除外。</w:t>
      </w:r>
      <w:r>
        <w:rPr>
          <w:rFonts w:ascii="宋体" w:hAnsi="宋体" w:eastAsia="宋体"/>
          <w:sz w:val="24"/>
          <w:highlight w:val="none"/>
        </w:rPr>
        <w:t>本项目的投标人须满足以下条件：</w:t>
      </w:r>
    </w:p>
    <w:p w14:paraId="5B55B8F0">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4.</w:t>
      </w:r>
      <w:r>
        <w:rPr>
          <w:rFonts w:hint="eastAsia" w:ascii="宋体" w:hAnsi="宋体" w:eastAsia="宋体"/>
          <w:sz w:val="24"/>
          <w:highlight w:val="none"/>
        </w:rPr>
        <w:t>1</w:t>
      </w:r>
      <w:r>
        <w:rPr>
          <w:rFonts w:ascii="宋体" w:hAnsi="宋体" w:eastAsia="宋体"/>
          <w:sz w:val="24"/>
          <w:highlight w:val="none"/>
        </w:rPr>
        <w:t>具备《中华人民共和国政府采购法》第二十二条关于供应商条件的规定，遵守本项目采购人本级和上级财政部门政府采购的有关规定。</w:t>
      </w:r>
    </w:p>
    <w:p w14:paraId="2001162E">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4.</w:t>
      </w:r>
      <w:r>
        <w:rPr>
          <w:rFonts w:hint="eastAsia" w:ascii="宋体" w:hAnsi="宋体" w:eastAsia="宋体"/>
          <w:sz w:val="24"/>
          <w:highlight w:val="none"/>
        </w:rPr>
        <w:t>2</w:t>
      </w:r>
      <w:r>
        <w:rPr>
          <w:rFonts w:ascii="宋体" w:hAnsi="宋体" w:eastAsia="宋体"/>
          <w:sz w:val="24"/>
          <w:highlight w:val="none"/>
        </w:rPr>
        <w:t>以采购代理机构认可的方式获得了本项目的招标文件。</w:t>
      </w:r>
    </w:p>
    <w:p w14:paraId="5384AF9A">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4.</w:t>
      </w:r>
      <w:r>
        <w:rPr>
          <w:rFonts w:hint="eastAsia" w:ascii="宋体" w:hAnsi="宋体" w:eastAsia="宋体"/>
          <w:sz w:val="24"/>
          <w:highlight w:val="none"/>
        </w:rPr>
        <w:t>3</w:t>
      </w:r>
      <w:r>
        <w:rPr>
          <w:rFonts w:ascii="宋体" w:hAnsi="宋体" w:eastAsia="宋体"/>
          <w:sz w:val="24"/>
          <w:highlight w:val="none"/>
        </w:rPr>
        <w:t>若</w:t>
      </w:r>
      <w:r>
        <w:rPr>
          <w:rFonts w:hint="eastAsia" w:ascii="宋体" w:hAnsi="宋体" w:eastAsia="宋体"/>
          <w:sz w:val="24"/>
          <w:highlight w:val="none"/>
        </w:rPr>
        <w:t>采购需求</w:t>
      </w:r>
      <w:r>
        <w:rPr>
          <w:rFonts w:ascii="宋体" w:hAnsi="宋体" w:eastAsia="宋体"/>
          <w:sz w:val="24"/>
          <w:highlight w:val="none"/>
        </w:rPr>
        <w:t>中写明允许采购进口产品，投标人应保证所投产品可履行合法报通关手续进入中国关境内。</w:t>
      </w:r>
    </w:p>
    <w:p w14:paraId="5980259C">
      <w:pPr>
        <w:spacing w:line="360" w:lineRule="auto"/>
        <w:ind w:firstLine="435"/>
        <w:rPr>
          <w:rFonts w:ascii="宋体" w:hAnsi="宋体" w:eastAsia="宋体"/>
          <w:sz w:val="24"/>
          <w:highlight w:val="none"/>
        </w:rPr>
      </w:pPr>
      <w:r>
        <w:rPr>
          <w:rFonts w:hint="eastAsia" w:ascii="宋体" w:hAnsi="宋体" w:eastAsia="宋体"/>
          <w:sz w:val="24"/>
          <w:highlight w:val="none"/>
        </w:rPr>
        <w:t>若采购需求中未写明允许采购进口产品，如投标人所投产品为进口产品，其投标将被认定为</w:t>
      </w:r>
      <w:r>
        <w:rPr>
          <w:rFonts w:hint="eastAsia" w:ascii="宋体" w:hAnsi="宋体" w:eastAsia="宋体"/>
          <w:b/>
          <w:sz w:val="24"/>
          <w:highlight w:val="none"/>
        </w:rPr>
        <w:t>投标无效</w:t>
      </w:r>
      <w:r>
        <w:rPr>
          <w:rFonts w:hint="eastAsia" w:ascii="宋体" w:hAnsi="宋体" w:eastAsia="宋体"/>
          <w:sz w:val="24"/>
          <w:highlight w:val="none"/>
        </w:rPr>
        <w:t>。</w:t>
      </w:r>
    </w:p>
    <w:p w14:paraId="5F239813">
      <w:pPr>
        <w:spacing w:line="360" w:lineRule="auto"/>
        <w:ind w:firstLine="437"/>
        <w:outlineLvl w:val="2"/>
        <w:rPr>
          <w:rFonts w:ascii="宋体" w:hAnsi="宋体" w:eastAsia="宋体"/>
          <w:b/>
          <w:sz w:val="24"/>
          <w:highlight w:val="none"/>
        </w:rPr>
      </w:pPr>
      <w:r>
        <w:rPr>
          <w:rFonts w:hint="eastAsia" w:ascii="宋体" w:hAnsi="宋体" w:eastAsia="宋体"/>
          <w:b/>
          <w:sz w:val="24"/>
          <w:highlight w:val="none"/>
        </w:rPr>
        <w:t>2.资金落实情况</w:t>
      </w:r>
    </w:p>
    <w:p w14:paraId="598282F4">
      <w:pPr>
        <w:spacing w:line="360" w:lineRule="auto"/>
        <w:ind w:firstLine="435"/>
        <w:rPr>
          <w:rFonts w:ascii="宋体" w:hAnsi="宋体" w:eastAsia="宋体"/>
          <w:sz w:val="24"/>
          <w:highlight w:val="none"/>
        </w:rPr>
      </w:pPr>
      <w:r>
        <w:rPr>
          <w:rFonts w:hint="eastAsia" w:ascii="宋体" w:hAnsi="宋体" w:eastAsia="宋体"/>
          <w:sz w:val="24"/>
          <w:highlight w:val="none"/>
        </w:rPr>
        <w:t>2</w:t>
      </w:r>
      <w:r>
        <w:rPr>
          <w:rFonts w:ascii="宋体" w:hAnsi="宋体" w:eastAsia="宋体"/>
          <w:sz w:val="24"/>
          <w:highlight w:val="none"/>
        </w:rPr>
        <w:t>.1</w:t>
      </w:r>
      <w:r>
        <w:rPr>
          <w:rFonts w:hint="eastAsia" w:ascii="宋体" w:hAnsi="宋体" w:eastAsia="宋体"/>
          <w:sz w:val="24"/>
          <w:highlight w:val="none"/>
        </w:rPr>
        <w:t>本项目的采购人已获得足以支付本次招标后所签订的合同项下的资金。</w:t>
      </w:r>
    </w:p>
    <w:p w14:paraId="63B33A4B">
      <w:pPr>
        <w:spacing w:line="360" w:lineRule="auto"/>
        <w:ind w:firstLine="437"/>
        <w:outlineLvl w:val="2"/>
        <w:rPr>
          <w:rFonts w:ascii="宋体" w:hAnsi="宋体" w:eastAsia="宋体"/>
          <w:b/>
          <w:sz w:val="24"/>
          <w:highlight w:val="none"/>
        </w:rPr>
      </w:pPr>
      <w:r>
        <w:rPr>
          <w:rFonts w:hint="eastAsia" w:ascii="宋体" w:hAnsi="宋体" w:eastAsia="宋体"/>
          <w:b/>
          <w:sz w:val="24"/>
          <w:highlight w:val="none"/>
        </w:rPr>
        <w:t>3.投标费用</w:t>
      </w:r>
    </w:p>
    <w:p w14:paraId="7A062178">
      <w:pPr>
        <w:spacing w:line="360" w:lineRule="auto"/>
        <w:ind w:firstLine="435"/>
        <w:rPr>
          <w:rFonts w:ascii="宋体" w:hAnsi="宋体" w:eastAsia="宋体"/>
          <w:sz w:val="24"/>
          <w:highlight w:val="none"/>
        </w:rPr>
      </w:pPr>
      <w:r>
        <w:rPr>
          <w:rFonts w:hint="eastAsia" w:ascii="宋体" w:hAnsi="宋体" w:eastAsia="宋体"/>
          <w:sz w:val="24"/>
          <w:highlight w:val="none"/>
        </w:rPr>
        <w:t>不论投标的结果如何，投标人应承担所有与准备和参加投标有关的费用。</w:t>
      </w:r>
    </w:p>
    <w:p w14:paraId="4913F77F">
      <w:pPr>
        <w:spacing w:line="360" w:lineRule="auto"/>
        <w:ind w:firstLine="437"/>
        <w:outlineLvl w:val="2"/>
        <w:rPr>
          <w:rFonts w:ascii="宋体" w:hAnsi="宋体" w:eastAsia="宋体"/>
          <w:b/>
          <w:sz w:val="24"/>
          <w:highlight w:val="none"/>
        </w:rPr>
      </w:pPr>
      <w:r>
        <w:rPr>
          <w:rFonts w:hint="eastAsia" w:ascii="宋体" w:hAnsi="宋体" w:eastAsia="宋体"/>
          <w:b/>
          <w:sz w:val="24"/>
          <w:highlight w:val="none"/>
        </w:rPr>
        <w:t>4.适用法律</w:t>
      </w:r>
    </w:p>
    <w:p w14:paraId="1FC27823">
      <w:pPr>
        <w:spacing w:line="360" w:lineRule="auto"/>
        <w:ind w:firstLine="435"/>
        <w:rPr>
          <w:rFonts w:ascii="宋体" w:hAnsi="宋体" w:eastAsia="宋体"/>
          <w:b/>
          <w:sz w:val="24"/>
          <w:highlight w:val="none"/>
        </w:rPr>
      </w:pPr>
      <w:r>
        <w:rPr>
          <w:rFonts w:hint="eastAsia" w:ascii="宋体" w:hAnsi="宋体" w:eastAsia="宋体"/>
          <w:sz w:val="24"/>
          <w:highlight w:val="none"/>
        </w:rPr>
        <w:t>本项目采购人、采购代理机构、投标人、评标委员会的相关行为均受《中华人民共和国政府采购法》、《中华人民共和国政府采购法实施条例》及本项目本级和上级财政部门、政府采购监督管理部门的政府采购有关规定的约束，其权利受到上述法律法规的保护。</w:t>
      </w:r>
    </w:p>
    <w:p w14:paraId="3181F015">
      <w:pPr>
        <w:spacing w:line="360" w:lineRule="auto"/>
        <w:ind w:firstLine="437"/>
        <w:outlineLvl w:val="2"/>
        <w:rPr>
          <w:rFonts w:ascii="宋体" w:hAnsi="宋体" w:eastAsia="宋体"/>
          <w:b/>
          <w:sz w:val="24"/>
          <w:highlight w:val="none"/>
        </w:rPr>
      </w:pPr>
      <w:r>
        <w:rPr>
          <w:rFonts w:hint="eastAsia" w:ascii="宋体" w:hAnsi="宋体" w:eastAsia="宋体"/>
          <w:b/>
          <w:sz w:val="24"/>
          <w:highlight w:val="none"/>
        </w:rPr>
        <w:t>5.招标文件构成</w:t>
      </w:r>
    </w:p>
    <w:p w14:paraId="79B30487">
      <w:pPr>
        <w:spacing w:line="360" w:lineRule="auto"/>
        <w:ind w:firstLine="435"/>
        <w:rPr>
          <w:rFonts w:ascii="宋体" w:hAnsi="宋体" w:eastAsia="宋体"/>
          <w:sz w:val="24"/>
          <w:highlight w:val="none"/>
        </w:rPr>
      </w:pPr>
      <w:r>
        <w:rPr>
          <w:rFonts w:hint="eastAsia" w:ascii="宋体" w:hAnsi="宋体" w:eastAsia="宋体"/>
          <w:sz w:val="24"/>
          <w:highlight w:val="none"/>
        </w:rPr>
        <w:t>5.1招标文件包括下列内容：</w:t>
      </w:r>
    </w:p>
    <w:p w14:paraId="192081F4">
      <w:pPr>
        <w:spacing w:line="360" w:lineRule="auto"/>
        <w:ind w:firstLine="840" w:firstLineChars="350"/>
        <w:rPr>
          <w:rFonts w:ascii="宋体" w:hAnsi="宋体" w:eastAsia="宋体"/>
          <w:sz w:val="24"/>
          <w:highlight w:val="none"/>
        </w:rPr>
      </w:pPr>
      <w:r>
        <w:rPr>
          <w:rFonts w:hint="eastAsia" w:ascii="宋体" w:hAnsi="宋体" w:eastAsia="宋体"/>
          <w:sz w:val="24"/>
          <w:highlight w:val="none"/>
        </w:rPr>
        <w:t>第一章</w:t>
      </w:r>
      <w:r>
        <w:rPr>
          <w:rFonts w:ascii="宋体" w:hAnsi="宋体" w:eastAsia="宋体"/>
          <w:sz w:val="24"/>
          <w:highlight w:val="none"/>
        </w:rPr>
        <w:t xml:space="preserve">  投标邀请</w:t>
      </w:r>
    </w:p>
    <w:p w14:paraId="0BE42EA1">
      <w:pPr>
        <w:spacing w:line="360" w:lineRule="auto"/>
        <w:ind w:firstLine="840" w:firstLineChars="350"/>
        <w:rPr>
          <w:rFonts w:ascii="宋体" w:hAnsi="宋体" w:eastAsia="宋体"/>
          <w:sz w:val="24"/>
          <w:highlight w:val="none"/>
        </w:rPr>
      </w:pPr>
      <w:r>
        <w:rPr>
          <w:rFonts w:hint="eastAsia" w:ascii="宋体" w:hAnsi="宋体" w:eastAsia="宋体"/>
          <w:sz w:val="24"/>
          <w:highlight w:val="none"/>
        </w:rPr>
        <w:t>第二章</w:t>
      </w:r>
      <w:r>
        <w:rPr>
          <w:rFonts w:ascii="宋体" w:hAnsi="宋体" w:eastAsia="宋体"/>
          <w:sz w:val="24"/>
          <w:highlight w:val="none"/>
        </w:rPr>
        <w:t xml:space="preserve">  投标人须知</w:t>
      </w:r>
    </w:p>
    <w:p w14:paraId="51E5EFC3">
      <w:pPr>
        <w:spacing w:line="360" w:lineRule="auto"/>
        <w:ind w:firstLine="840" w:firstLineChars="350"/>
        <w:rPr>
          <w:rFonts w:ascii="宋体" w:hAnsi="宋体" w:eastAsia="宋体"/>
          <w:sz w:val="24"/>
          <w:highlight w:val="none"/>
        </w:rPr>
      </w:pPr>
      <w:r>
        <w:rPr>
          <w:rFonts w:hint="eastAsia" w:ascii="宋体" w:hAnsi="宋体" w:eastAsia="宋体"/>
          <w:sz w:val="24"/>
          <w:highlight w:val="none"/>
        </w:rPr>
        <w:t>第三章</w:t>
      </w:r>
      <w:r>
        <w:rPr>
          <w:rFonts w:ascii="宋体" w:hAnsi="宋体" w:eastAsia="宋体"/>
          <w:sz w:val="24"/>
          <w:highlight w:val="none"/>
        </w:rPr>
        <w:t xml:space="preserve">  采购需求</w:t>
      </w:r>
    </w:p>
    <w:p w14:paraId="41EE0F55">
      <w:pPr>
        <w:spacing w:line="360" w:lineRule="auto"/>
        <w:ind w:firstLine="840" w:firstLineChars="350"/>
        <w:rPr>
          <w:rFonts w:ascii="宋体" w:hAnsi="宋体" w:eastAsia="宋体"/>
          <w:sz w:val="24"/>
          <w:highlight w:val="none"/>
        </w:rPr>
      </w:pPr>
      <w:r>
        <w:rPr>
          <w:rFonts w:hint="eastAsia" w:ascii="宋体" w:hAnsi="宋体" w:eastAsia="宋体"/>
          <w:sz w:val="24"/>
          <w:highlight w:val="none"/>
        </w:rPr>
        <w:t>第四章</w:t>
      </w:r>
      <w:r>
        <w:rPr>
          <w:rFonts w:ascii="宋体" w:hAnsi="宋体" w:eastAsia="宋体"/>
          <w:sz w:val="24"/>
          <w:highlight w:val="none"/>
        </w:rPr>
        <w:t xml:space="preserve">  评标</w:t>
      </w:r>
      <w:r>
        <w:rPr>
          <w:rFonts w:hint="eastAsia" w:ascii="宋体" w:hAnsi="宋体" w:eastAsia="宋体"/>
          <w:sz w:val="24"/>
          <w:highlight w:val="none"/>
        </w:rPr>
        <w:t>方法</w:t>
      </w:r>
      <w:r>
        <w:rPr>
          <w:rFonts w:ascii="宋体" w:hAnsi="宋体" w:eastAsia="宋体"/>
          <w:sz w:val="24"/>
          <w:highlight w:val="none"/>
        </w:rPr>
        <w:t>和标准</w:t>
      </w:r>
    </w:p>
    <w:p w14:paraId="1CDA99F1">
      <w:pPr>
        <w:spacing w:line="360" w:lineRule="auto"/>
        <w:ind w:firstLine="840" w:firstLineChars="350"/>
        <w:rPr>
          <w:rFonts w:ascii="宋体" w:hAnsi="宋体" w:eastAsia="宋体"/>
          <w:sz w:val="24"/>
          <w:highlight w:val="none"/>
        </w:rPr>
      </w:pPr>
      <w:r>
        <w:rPr>
          <w:rFonts w:hint="eastAsia" w:ascii="宋体" w:hAnsi="宋体" w:eastAsia="宋体"/>
          <w:sz w:val="24"/>
          <w:highlight w:val="none"/>
        </w:rPr>
        <w:t>第五章</w:t>
      </w:r>
      <w:r>
        <w:rPr>
          <w:rFonts w:ascii="宋体" w:hAnsi="宋体" w:eastAsia="宋体"/>
          <w:sz w:val="24"/>
          <w:highlight w:val="none"/>
        </w:rPr>
        <w:t xml:space="preserve">  政府采购合同</w:t>
      </w:r>
    </w:p>
    <w:p w14:paraId="0A6F4B04">
      <w:pPr>
        <w:spacing w:line="360" w:lineRule="auto"/>
        <w:ind w:firstLine="840" w:firstLineChars="350"/>
        <w:rPr>
          <w:rFonts w:ascii="宋体" w:hAnsi="宋体" w:eastAsia="宋体"/>
          <w:sz w:val="24"/>
          <w:highlight w:val="none"/>
        </w:rPr>
      </w:pPr>
      <w:r>
        <w:rPr>
          <w:rFonts w:hint="eastAsia" w:ascii="宋体" w:hAnsi="宋体" w:eastAsia="宋体"/>
          <w:sz w:val="24"/>
          <w:highlight w:val="none"/>
        </w:rPr>
        <w:t>第六章</w:t>
      </w:r>
      <w:r>
        <w:rPr>
          <w:rFonts w:ascii="宋体" w:hAnsi="宋体" w:eastAsia="宋体"/>
          <w:sz w:val="24"/>
          <w:highlight w:val="none"/>
        </w:rPr>
        <w:t xml:space="preserve">  投标文件格式</w:t>
      </w:r>
    </w:p>
    <w:p w14:paraId="341F3042">
      <w:pPr>
        <w:spacing w:line="360" w:lineRule="auto"/>
        <w:ind w:firstLine="435"/>
        <w:rPr>
          <w:rFonts w:ascii="宋体" w:hAnsi="宋体" w:eastAsia="宋体"/>
          <w:sz w:val="24"/>
          <w:highlight w:val="none"/>
        </w:rPr>
      </w:pPr>
      <w:r>
        <w:rPr>
          <w:rFonts w:hint="eastAsia" w:ascii="宋体" w:hAnsi="宋体" w:eastAsia="宋体"/>
          <w:sz w:val="24"/>
          <w:highlight w:val="none"/>
        </w:rPr>
        <w:t>5</w:t>
      </w:r>
      <w:r>
        <w:rPr>
          <w:rFonts w:ascii="宋体" w:hAnsi="宋体" w:eastAsia="宋体"/>
          <w:sz w:val="24"/>
          <w:highlight w:val="none"/>
        </w:rPr>
        <w:t>.</w:t>
      </w:r>
      <w:r>
        <w:rPr>
          <w:rFonts w:hint="eastAsia" w:ascii="宋体" w:hAnsi="宋体" w:eastAsia="宋体"/>
          <w:sz w:val="24"/>
          <w:highlight w:val="none"/>
        </w:rPr>
        <w:t>2</w:t>
      </w:r>
      <w:r>
        <w:rPr>
          <w:rFonts w:ascii="宋体" w:hAnsi="宋体" w:eastAsia="宋体"/>
          <w:sz w:val="24"/>
          <w:highlight w:val="none"/>
        </w:rPr>
        <w:t>现场</w:t>
      </w:r>
      <w:r>
        <w:rPr>
          <w:rFonts w:hint="eastAsia" w:ascii="宋体" w:hAnsi="宋体" w:eastAsia="宋体"/>
          <w:sz w:val="24"/>
          <w:highlight w:val="none"/>
        </w:rPr>
        <w:t>考察（标前答疑会）</w:t>
      </w:r>
      <w:r>
        <w:rPr>
          <w:rFonts w:ascii="宋体" w:hAnsi="宋体" w:eastAsia="宋体"/>
          <w:sz w:val="24"/>
          <w:highlight w:val="none"/>
        </w:rPr>
        <w:t>及相关事项见</w:t>
      </w:r>
      <w:r>
        <w:rPr>
          <w:rFonts w:ascii="宋体" w:hAnsi="宋体" w:eastAsia="宋体"/>
          <w:sz w:val="24"/>
          <w:highlight w:val="none"/>
          <w:u w:val="single"/>
        </w:rPr>
        <w:t>投标</w:t>
      </w:r>
      <w:r>
        <w:rPr>
          <w:rFonts w:hint="eastAsia" w:ascii="宋体" w:hAnsi="宋体" w:eastAsia="宋体"/>
          <w:sz w:val="24"/>
          <w:highlight w:val="none"/>
          <w:u w:val="single"/>
        </w:rPr>
        <w:t>人</w:t>
      </w:r>
      <w:r>
        <w:rPr>
          <w:rFonts w:ascii="宋体" w:hAnsi="宋体" w:eastAsia="宋体"/>
          <w:sz w:val="24"/>
          <w:highlight w:val="none"/>
          <w:u w:val="single"/>
        </w:rPr>
        <w:t>须知前附表</w:t>
      </w:r>
      <w:r>
        <w:rPr>
          <w:rFonts w:ascii="宋体" w:hAnsi="宋体" w:eastAsia="宋体"/>
          <w:sz w:val="24"/>
          <w:highlight w:val="none"/>
        </w:rPr>
        <w:t>。</w:t>
      </w:r>
    </w:p>
    <w:p w14:paraId="7056AB2E">
      <w:pPr>
        <w:spacing w:line="360" w:lineRule="auto"/>
        <w:ind w:firstLine="435"/>
        <w:rPr>
          <w:rFonts w:ascii="宋体" w:hAnsi="宋体" w:eastAsia="宋体"/>
          <w:sz w:val="24"/>
          <w:highlight w:val="none"/>
        </w:rPr>
      </w:pPr>
      <w:r>
        <w:rPr>
          <w:rFonts w:hint="eastAsia" w:ascii="宋体" w:hAnsi="宋体" w:eastAsia="宋体"/>
          <w:sz w:val="24"/>
          <w:highlight w:val="none"/>
        </w:rPr>
        <w:t>5</w:t>
      </w:r>
      <w:r>
        <w:rPr>
          <w:rFonts w:ascii="宋体" w:hAnsi="宋体" w:eastAsia="宋体"/>
          <w:sz w:val="24"/>
          <w:highlight w:val="none"/>
        </w:rPr>
        <w:t>.</w:t>
      </w:r>
      <w:r>
        <w:rPr>
          <w:rFonts w:hint="eastAsia" w:ascii="宋体" w:hAnsi="宋体" w:eastAsia="宋体"/>
          <w:sz w:val="24"/>
          <w:highlight w:val="none"/>
        </w:rPr>
        <w:t>3</w:t>
      </w:r>
      <w:r>
        <w:rPr>
          <w:rFonts w:ascii="宋体" w:hAnsi="宋体" w:eastAsia="宋体"/>
          <w:sz w:val="24"/>
          <w:highlight w:val="none"/>
        </w:rPr>
        <w:t>投标人应认真阅读招标文件所有的事项、格式、条款和技术规范等。</w:t>
      </w:r>
    </w:p>
    <w:p w14:paraId="42BC3D4A">
      <w:pPr>
        <w:spacing w:line="360" w:lineRule="auto"/>
        <w:ind w:firstLine="437"/>
        <w:outlineLvl w:val="2"/>
        <w:rPr>
          <w:rFonts w:ascii="宋体" w:hAnsi="宋体" w:eastAsia="宋体"/>
          <w:b/>
          <w:sz w:val="24"/>
          <w:highlight w:val="none"/>
        </w:rPr>
      </w:pPr>
      <w:r>
        <w:rPr>
          <w:rFonts w:hint="eastAsia" w:ascii="宋体" w:hAnsi="宋体" w:eastAsia="宋体"/>
          <w:b/>
          <w:sz w:val="24"/>
          <w:highlight w:val="none"/>
        </w:rPr>
        <w:t>6.招标文件的澄清与修改</w:t>
      </w:r>
    </w:p>
    <w:p w14:paraId="310E4437">
      <w:pPr>
        <w:spacing w:line="360" w:lineRule="auto"/>
        <w:ind w:firstLine="435"/>
        <w:rPr>
          <w:rFonts w:ascii="宋体" w:hAnsi="宋体" w:eastAsia="宋体"/>
          <w:sz w:val="24"/>
          <w:highlight w:val="none"/>
        </w:rPr>
      </w:pPr>
      <w:r>
        <w:rPr>
          <w:rFonts w:hint="eastAsia" w:ascii="宋体" w:hAnsi="宋体" w:eastAsia="宋体"/>
          <w:sz w:val="24"/>
          <w:highlight w:val="none"/>
        </w:rPr>
        <w:t>6</w:t>
      </w:r>
      <w:r>
        <w:rPr>
          <w:rFonts w:ascii="宋体" w:hAnsi="宋体" w:eastAsia="宋体"/>
          <w:sz w:val="24"/>
          <w:highlight w:val="none"/>
        </w:rPr>
        <w:t>.</w:t>
      </w:r>
      <w:r>
        <w:rPr>
          <w:rFonts w:hint="eastAsia" w:ascii="宋体" w:hAnsi="宋体" w:eastAsia="宋体"/>
          <w:sz w:val="24"/>
          <w:highlight w:val="none"/>
        </w:rPr>
        <w:t>1</w:t>
      </w:r>
      <w:r>
        <w:rPr>
          <w:rFonts w:ascii="宋体" w:hAnsi="宋体" w:eastAsia="宋体"/>
          <w:sz w:val="24"/>
          <w:highlight w:val="none"/>
        </w:rPr>
        <w:t>投标人如对招标文件内容有疑问，必须在</w:t>
      </w:r>
      <w:r>
        <w:rPr>
          <w:rFonts w:ascii="宋体" w:hAnsi="宋体" w:eastAsia="宋体"/>
          <w:sz w:val="24"/>
          <w:highlight w:val="none"/>
          <w:u w:val="single"/>
        </w:rPr>
        <w:t>投标人须知前附表</w:t>
      </w:r>
      <w:r>
        <w:rPr>
          <w:rFonts w:ascii="宋体" w:hAnsi="宋体" w:eastAsia="宋体"/>
          <w:sz w:val="24"/>
          <w:highlight w:val="none"/>
        </w:rPr>
        <w:t>规定的</w:t>
      </w:r>
      <w:r>
        <w:rPr>
          <w:rFonts w:hint="eastAsia" w:ascii="宋体" w:hAnsi="宋体" w:eastAsia="宋体"/>
          <w:sz w:val="24"/>
          <w:highlight w:val="none"/>
        </w:rPr>
        <w:t>网上询问</w:t>
      </w:r>
      <w:r>
        <w:rPr>
          <w:rFonts w:ascii="宋体" w:hAnsi="宋体" w:eastAsia="宋体"/>
          <w:sz w:val="24"/>
          <w:highlight w:val="none"/>
        </w:rPr>
        <w:t>截止时间前以</w:t>
      </w:r>
      <w:r>
        <w:rPr>
          <w:rFonts w:hint="eastAsia" w:ascii="宋体" w:hAnsi="宋体" w:eastAsia="宋体"/>
          <w:sz w:val="24"/>
          <w:highlight w:val="none"/>
        </w:rPr>
        <w:t>电子邮件提交给采购代理机构（邮箱：290407638@qq.com）</w:t>
      </w:r>
      <w:r>
        <w:rPr>
          <w:rFonts w:ascii="宋体" w:hAnsi="宋体" w:eastAsia="宋体"/>
          <w:sz w:val="24"/>
          <w:highlight w:val="none"/>
        </w:rPr>
        <w:t>。</w:t>
      </w:r>
    </w:p>
    <w:p w14:paraId="4BB20537">
      <w:pPr>
        <w:spacing w:line="360" w:lineRule="auto"/>
        <w:ind w:firstLine="435"/>
        <w:rPr>
          <w:rFonts w:ascii="宋体" w:hAnsi="宋体" w:eastAsia="宋体"/>
          <w:sz w:val="24"/>
          <w:highlight w:val="none"/>
        </w:rPr>
      </w:pPr>
      <w:r>
        <w:rPr>
          <w:rFonts w:hint="eastAsia" w:ascii="宋体" w:hAnsi="宋体" w:eastAsia="宋体"/>
          <w:sz w:val="24"/>
          <w:highlight w:val="none"/>
        </w:rPr>
        <w:t>6</w:t>
      </w:r>
      <w:r>
        <w:rPr>
          <w:rFonts w:ascii="宋体" w:hAnsi="宋体" w:eastAsia="宋体"/>
          <w:sz w:val="24"/>
          <w:highlight w:val="none"/>
        </w:rPr>
        <w:t>.</w:t>
      </w:r>
      <w:r>
        <w:rPr>
          <w:rFonts w:hint="eastAsia" w:ascii="宋体" w:hAnsi="宋体" w:eastAsia="宋体"/>
          <w:sz w:val="24"/>
          <w:highlight w:val="none"/>
        </w:rPr>
        <w:t>2采购人可主动地或在答复投标人提出的询问时对招标文件进行澄清与修改。</w:t>
      </w:r>
      <w:r>
        <w:rPr>
          <w:rFonts w:ascii="宋体" w:hAnsi="宋体" w:eastAsia="宋体"/>
          <w:sz w:val="24"/>
          <w:highlight w:val="none"/>
        </w:rPr>
        <w:t>采购代理机构将</w:t>
      </w:r>
      <w:r>
        <w:rPr>
          <w:rFonts w:hint="eastAsia" w:ascii="宋体" w:hAnsi="宋体" w:eastAsia="宋体"/>
          <w:sz w:val="24"/>
          <w:highlight w:val="none"/>
        </w:rPr>
        <w:t>在滁州市第二人民医院官网以发布更正公告的方式</w:t>
      </w:r>
      <w:r>
        <w:rPr>
          <w:rFonts w:ascii="宋体" w:hAnsi="宋体" w:eastAsia="宋体"/>
          <w:sz w:val="24"/>
          <w:highlight w:val="none"/>
        </w:rPr>
        <w:t>，</w:t>
      </w:r>
      <w:r>
        <w:rPr>
          <w:rFonts w:hint="eastAsia" w:ascii="宋体" w:hAnsi="宋体" w:eastAsia="宋体"/>
          <w:sz w:val="24"/>
          <w:highlight w:val="none"/>
        </w:rPr>
        <w:t>澄清或修改招标文件，更正公告的</w:t>
      </w:r>
      <w:r>
        <w:rPr>
          <w:rFonts w:ascii="宋体" w:hAnsi="宋体" w:eastAsia="宋体"/>
          <w:sz w:val="24"/>
          <w:highlight w:val="none"/>
        </w:rPr>
        <w:t>内容</w:t>
      </w:r>
      <w:r>
        <w:rPr>
          <w:rFonts w:hint="eastAsia" w:ascii="宋体" w:hAnsi="宋体" w:eastAsia="宋体"/>
          <w:sz w:val="24"/>
          <w:highlight w:val="none"/>
        </w:rPr>
        <w:t>作</w:t>
      </w:r>
      <w:r>
        <w:rPr>
          <w:rFonts w:ascii="宋体" w:hAnsi="宋体" w:eastAsia="宋体"/>
          <w:sz w:val="24"/>
          <w:highlight w:val="none"/>
        </w:rPr>
        <w:t>为招标文件</w:t>
      </w:r>
      <w:r>
        <w:rPr>
          <w:rFonts w:hint="eastAsia" w:ascii="宋体" w:hAnsi="宋体" w:eastAsia="宋体"/>
          <w:sz w:val="24"/>
          <w:highlight w:val="none"/>
        </w:rPr>
        <w:t>的</w:t>
      </w:r>
      <w:r>
        <w:rPr>
          <w:rFonts w:ascii="宋体" w:hAnsi="宋体" w:eastAsia="宋体"/>
          <w:sz w:val="24"/>
          <w:highlight w:val="none"/>
        </w:rPr>
        <w:t>组成部分，对投标人起约束作用</w:t>
      </w:r>
      <w:r>
        <w:rPr>
          <w:rFonts w:hint="eastAsia" w:ascii="宋体" w:hAnsi="宋体" w:eastAsia="宋体"/>
          <w:sz w:val="24"/>
          <w:highlight w:val="none"/>
        </w:rPr>
        <w:t>。</w:t>
      </w:r>
    </w:p>
    <w:p w14:paraId="176A0D9E">
      <w:pPr>
        <w:spacing w:line="360" w:lineRule="auto"/>
        <w:ind w:firstLine="435"/>
        <w:rPr>
          <w:rFonts w:ascii="宋体" w:hAnsi="宋体" w:eastAsia="宋体"/>
          <w:sz w:val="24"/>
          <w:highlight w:val="none"/>
        </w:rPr>
      </w:pPr>
      <w:r>
        <w:rPr>
          <w:rFonts w:hint="eastAsia" w:ascii="宋体" w:hAnsi="宋体" w:eastAsia="宋体"/>
          <w:sz w:val="24"/>
          <w:highlight w:val="none"/>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54C09A8C">
      <w:pPr>
        <w:spacing w:line="360" w:lineRule="auto"/>
        <w:ind w:firstLine="435"/>
        <w:rPr>
          <w:rFonts w:ascii="宋体" w:hAnsi="宋体" w:eastAsia="宋体"/>
          <w:i/>
          <w:iCs/>
          <w:sz w:val="24"/>
          <w:highlight w:val="none"/>
        </w:rPr>
      </w:pPr>
      <w:r>
        <w:rPr>
          <w:rFonts w:hint="eastAsia" w:ascii="宋体" w:hAnsi="宋体" w:eastAsia="宋体"/>
          <w:sz w:val="24"/>
          <w:highlight w:val="none"/>
        </w:rPr>
        <w:t>6</w:t>
      </w:r>
      <w:r>
        <w:rPr>
          <w:rFonts w:ascii="宋体" w:hAnsi="宋体" w:eastAsia="宋体"/>
          <w:sz w:val="24"/>
          <w:highlight w:val="none"/>
        </w:rPr>
        <w:t>.</w:t>
      </w:r>
      <w:r>
        <w:rPr>
          <w:rFonts w:hint="eastAsia" w:ascii="宋体" w:hAnsi="宋体" w:eastAsia="宋体"/>
          <w:sz w:val="24"/>
          <w:highlight w:val="none"/>
        </w:rPr>
        <w:t>4</w:t>
      </w:r>
      <w:r>
        <w:rPr>
          <w:rFonts w:ascii="宋体" w:hAnsi="宋体" w:eastAsia="宋体"/>
          <w:sz w:val="24"/>
          <w:highlight w:val="none"/>
        </w:rPr>
        <w:t>对于没有提出</w:t>
      </w:r>
      <w:r>
        <w:rPr>
          <w:rFonts w:hint="eastAsia" w:ascii="宋体" w:hAnsi="宋体" w:eastAsia="宋体"/>
          <w:sz w:val="24"/>
          <w:highlight w:val="none"/>
        </w:rPr>
        <w:t>疑问</w:t>
      </w:r>
      <w:r>
        <w:rPr>
          <w:rFonts w:ascii="宋体" w:hAnsi="宋体" w:eastAsia="宋体"/>
          <w:sz w:val="24"/>
          <w:highlight w:val="none"/>
        </w:rPr>
        <w:t>又参与了</w:t>
      </w:r>
      <w:r>
        <w:rPr>
          <w:rFonts w:hint="eastAsia" w:ascii="宋体" w:hAnsi="宋体" w:eastAsia="宋体"/>
          <w:sz w:val="24"/>
          <w:highlight w:val="none"/>
        </w:rPr>
        <w:t>本</w:t>
      </w:r>
      <w:r>
        <w:rPr>
          <w:rFonts w:ascii="宋体" w:hAnsi="宋体" w:eastAsia="宋体"/>
          <w:sz w:val="24"/>
          <w:highlight w:val="none"/>
        </w:rPr>
        <w:t>项目投标的</w:t>
      </w:r>
      <w:r>
        <w:rPr>
          <w:rFonts w:hint="eastAsia" w:ascii="宋体" w:hAnsi="宋体" w:eastAsia="宋体"/>
          <w:sz w:val="24"/>
          <w:highlight w:val="none"/>
        </w:rPr>
        <w:t>投标人</w:t>
      </w:r>
      <w:r>
        <w:rPr>
          <w:rFonts w:ascii="宋体" w:hAnsi="宋体" w:eastAsia="宋体"/>
          <w:sz w:val="24"/>
          <w:highlight w:val="none"/>
        </w:rPr>
        <w:t>将被视为完全认同</w:t>
      </w:r>
      <w:r>
        <w:rPr>
          <w:rFonts w:hint="eastAsia" w:ascii="宋体" w:hAnsi="宋体" w:eastAsia="宋体"/>
          <w:sz w:val="24"/>
          <w:highlight w:val="none"/>
        </w:rPr>
        <w:t>本</w:t>
      </w:r>
      <w:r>
        <w:rPr>
          <w:rFonts w:ascii="宋体" w:hAnsi="宋体" w:eastAsia="宋体"/>
          <w:sz w:val="24"/>
          <w:highlight w:val="none"/>
        </w:rPr>
        <w:t>招标文件（含</w:t>
      </w:r>
      <w:r>
        <w:rPr>
          <w:rFonts w:hint="eastAsia" w:ascii="宋体" w:hAnsi="宋体" w:eastAsia="宋体"/>
          <w:sz w:val="24"/>
          <w:highlight w:val="none"/>
        </w:rPr>
        <w:t>更正公告的</w:t>
      </w:r>
      <w:r>
        <w:rPr>
          <w:rFonts w:ascii="宋体" w:hAnsi="宋体" w:eastAsia="宋体"/>
          <w:sz w:val="24"/>
          <w:highlight w:val="none"/>
        </w:rPr>
        <w:t>内容）</w:t>
      </w:r>
      <w:r>
        <w:rPr>
          <w:rFonts w:hint="eastAsia" w:ascii="宋体" w:hAnsi="宋体" w:eastAsia="宋体"/>
          <w:i/>
          <w:sz w:val="24"/>
          <w:highlight w:val="none"/>
        </w:rPr>
        <w:t>。</w:t>
      </w:r>
    </w:p>
    <w:p w14:paraId="3A75824E">
      <w:pPr>
        <w:spacing w:line="360" w:lineRule="auto"/>
        <w:ind w:firstLine="437"/>
        <w:outlineLvl w:val="2"/>
        <w:rPr>
          <w:rFonts w:ascii="宋体" w:hAnsi="宋体" w:eastAsia="宋体"/>
          <w:b/>
          <w:sz w:val="24"/>
          <w:highlight w:val="none"/>
        </w:rPr>
      </w:pPr>
      <w:r>
        <w:rPr>
          <w:rFonts w:hint="eastAsia" w:ascii="宋体" w:hAnsi="宋体" w:eastAsia="宋体"/>
          <w:b/>
          <w:sz w:val="24"/>
          <w:highlight w:val="none"/>
        </w:rPr>
        <w:t>7.投标范围及投标文件中标准和计量单位的使用</w:t>
      </w:r>
    </w:p>
    <w:p w14:paraId="65570C73">
      <w:pPr>
        <w:spacing w:line="360" w:lineRule="auto"/>
        <w:ind w:firstLine="435"/>
        <w:rPr>
          <w:rFonts w:ascii="宋体" w:hAnsi="宋体" w:eastAsia="宋体"/>
          <w:sz w:val="24"/>
          <w:highlight w:val="none"/>
        </w:rPr>
      </w:pPr>
      <w:r>
        <w:rPr>
          <w:rFonts w:hint="eastAsia" w:ascii="宋体" w:hAnsi="宋体" w:eastAsia="宋体"/>
          <w:sz w:val="24"/>
          <w:highlight w:val="none"/>
        </w:rPr>
        <w:t>7</w:t>
      </w:r>
      <w:r>
        <w:rPr>
          <w:rFonts w:ascii="宋体" w:hAnsi="宋体" w:eastAsia="宋体"/>
          <w:sz w:val="24"/>
          <w:highlight w:val="none"/>
        </w:rPr>
        <w:t>.1项目有分包的，投标人可对招标文件其中某一个或几个分包进行投标，除非在</w:t>
      </w:r>
      <w:r>
        <w:rPr>
          <w:rFonts w:ascii="宋体" w:hAnsi="宋体" w:eastAsia="宋体"/>
          <w:sz w:val="24"/>
          <w:highlight w:val="none"/>
          <w:u w:val="single"/>
        </w:rPr>
        <w:t>投标人须知前附表</w:t>
      </w:r>
      <w:r>
        <w:rPr>
          <w:rFonts w:ascii="宋体" w:hAnsi="宋体" w:eastAsia="宋体"/>
          <w:sz w:val="24"/>
          <w:highlight w:val="none"/>
        </w:rPr>
        <w:t>中另有规定。</w:t>
      </w:r>
    </w:p>
    <w:p w14:paraId="2252ECD6">
      <w:pPr>
        <w:spacing w:line="360" w:lineRule="auto"/>
        <w:ind w:firstLine="435"/>
        <w:rPr>
          <w:rFonts w:ascii="宋体" w:hAnsi="宋体" w:eastAsia="宋体"/>
          <w:sz w:val="24"/>
          <w:highlight w:val="none"/>
        </w:rPr>
      </w:pPr>
      <w:r>
        <w:rPr>
          <w:rFonts w:hint="eastAsia" w:ascii="宋体" w:hAnsi="宋体" w:eastAsia="宋体"/>
          <w:sz w:val="24"/>
          <w:highlight w:val="none"/>
        </w:rPr>
        <w:t>7</w:t>
      </w:r>
      <w:r>
        <w:rPr>
          <w:rFonts w:ascii="宋体" w:hAnsi="宋体" w:eastAsia="宋体"/>
          <w:sz w:val="24"/>
          <w:highlight w:val="none"/>
        </w:rPr>
        <w:t>.2投标人应当对所投分包招标文件中“</w:t>
      </w:r>
      <w:r>
        <w:rPr>
          <w:rFonts w:hint="eastAsia" w:ascii="宋体" w:hAnsi="宋体" w:eastAsia="宋体"/>
          <w:sz w:val="24"/>
          <w:highlight w:val="none"/>
        </w:rPr>
        <w:t>采购</w:t>
      </w:r>
      <w:r>
        <w:rPr>
          <w:rFonts w:ascii="宋体" w:hAnsi="宋体" w:eastAsia="宋体"/>
          <w:sz w:val="24"/>
          <w:highlight w:val="none"/>
        </w:rPr>
        <w:t>需求”所列的所有内容进行投标，如仅响应</w:t>
      </w:r>
      <w:r>
        <w:rPr>
          <w:rFonts w:hint="eastAsia" w:ascii="宋体" w:hAnsi="宋体" w:eastAsia="宋体"/>
          <w:sz w:val="24"/>
          <w:highlight w:val="none"/>
        </w:rPr>
        <w:t>所投包别</w:t>
      </w:r>
      <w:r>
        <w:rPr>
          <w:rFonts w:ascii="宋体" w:hAnsi="宋体" w:eastAsia="宋体"/>
          <w:sz w:val="24"/>
          <w:highlight w:val="none"/>
        </w:rPr>
        <w:t>中的部分内容，其</w:t>
      </w:r>
      <w:r>
        <w:rPr>
          <w:rFonts w:hint="eastAsia" w:ascii="宋体" w:hAnsi="宋体" w:eastAsia="宋体"/>
          <w:sz w:val="24"/>
          <w:highlight w:val="none"/>
        </w:rPr>
        <w:t>所投包别的</w:t>
      </w:r>
      <w:r>
        <w:rPr>
          <w:rFonts w:ascii="宋体" w:hAnsi="宋体" w:eastAsia="宋体"/>
          <w:sz w:val="24"/>
          <w:highlight w:val="none"/>
        </w:rPr>
        <w:t>投标将被认定为</w:t>
      </w:r>
      <w:r>
        <w:rPr>
          <w:rFonts w:ascii="宋体" w:hAnsi="宋体" w:eastAsia="宋体"/>
          <w:b/>
          <w:sz w:val="24"/>
          <w:highlight w:val="none"/>
        </w:rPr>
        <w:t>投标无效</w:t>
      </w:r>
      <w:r>
        <w:rPr>
          <w:rFonts w:ascii="宋体" w:hAnsi="宋体" w:eastAsia="宋体"/>
          <w:sz w:val="24"/>
          <w:highlight w:val="none"/>
        </w:rPr>
        <w:t>。</w:t>
      </w:r>
    </w:p>
    <w:p w14:paraId="024998BF">
      <w:pPr>
        <w:spacing w:line="360" w:lineRule="auto"/>
        <w:ind w:firstLine="435"/>
        <w:rPr>
          <w:rFonts w:ascii="宋体" w:hAnsi="宋体" w:eastAsia="宋体"/>
          <w:sz w:val="24"/>
          <w:highlight w:val="none"/>
        </w:rPr>
      </w:pPr>
      <w:bookmarkStart w:id="23" w:name="_Hlk16458980"/>
      <w:r>
        <w:rPr>
          <w:rFonts w:hint="eastAsia" w:ascii="宋体" w:hAnsi="宋体" w:eastAsia="宋体"/>
          <w:sz w:val="24"/>
          <w:highlight w:val="none"/>
        </w:rPr>
        <w:t>7</w:t>
      </w:r>
      <w:r>
        <w:rPr>
          <w:rFonts w:ascii="宋体" w:hAnsi="宋体" w:eastAsia="宋体"/>
          <w:sz w:val="24"/>
          <w:highlight w:val="none"/>
        </w:rPr>
        <w:t>.3无论招标文件中是否要求，</w:t>
      </w:r>
      <w:r>
        <w:rPr>
          <w:rFonts w:hint="eastAsia" w:ascii="宋体" w:hAnsi="宋体" w:eastAsia="宋体"/>
          <w:sz w:val="24"/>
          <w:highlight w:val="none"/>
        </w:rPr>
        <w:t>投标人所投货物及伴随的服务和工程均应符合国家强制性标准。</w:t>
      </w:r>
    </w:p>
    <w:bookmarkEnd w:id="23"/>
    <w:p w14:paraId="728F4C95">
      <w:pPr>
        <w:spacing w:line="360" w:lineRule="auto"/>
        <w:ind w:firstLine="435"/>
        <w:rPr>
          <w:rFonts w:ascii="宋体" w:hAnsi="宋体" w:eastAsia="宋体"/>
          <w:sz w:val="24"/>
          <w:highlight w:val="none"/>
        </w:rPr>
      </w:pPr>
      <w:r>
        <w:rPr>
          <w:rFonts w:hint="eastAsia" w:ascii="宋体" w:hAnsi="宋体" w:eastAsia="宋体"/>
          <w:sz w:val="24"/>
          <w:highlight w:val="none"/>
        </w:rPr>
        <w:t>7</w:t>
      </w:r>
      <w:r>
        <w:rPr>
          <w:rFonts w:ascii="宋体" w:hAnsi="宋体" w:eastAsia="宋体"/>
          <w:sz w:val="24"/>
          <w:highlight w:val="none"/>
        </w:rPr>
        <w:t>.</w:t>
      </w:r>
      <w:r>
        <w:rPr>
          <w:rFonts w:hint="eastAsia" w:ascii="宋体" w:hAnsi="宋体" w:eastAsia="宋体"/>
          <w:sz w:val="24"/>
          <w:highlight w:val="none"/>
        </w:rPr>
        <w:t>4</w:t>
      </w:r>
      <w:r>
        <w:rPr>
          <w:rFonts w:ascii="宋体" w:hAnsi="宋体" w:eastAsia="宋体"/>
          <w:sz w:val="24"/>
          <w:highlight w:val="none"/>
        </w:rPr>
        <w:t>投标人与采购</w:t>
      </w:r>
      <w:r>
        <w:rPr>
          <w:rFonts w:hint="eastAsia" w:ascii="宋体" w:hAnsi="宋体" w:eastAsia="宋体"/>
          <w:sz w:val="24"/>
          <w:highlight w:val="none"/>
        </w:rPr>
        <w:t>代理</w:t>
      </w:r>
      <w:r>
        <w:rPr>
          <w:rFonts w:ascii="宋体" w:hAnsi="宋体" w:eastAsia="宋体"/>
          <w:sz w:val="24"/>
          <w:highlight w:val="none"/>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713E0382">
      <w:pPr>
        <w:spacing w:line="360" w:lineRule="auto"/>
        <w:ind w:firstLine="435"/>
        <w:rPr>
          <w:rFonts w:ascii="宋体" w:hAnsi="宋体" w:eastAsia="宋体"/>
          <w:sz w:val="24"/>
          <w:highlight w:val="none"/>
        </w:rPr>
      </w:pPr>
      <w:r>
        <w:rPr>
          <w:rFonts w:hint="eastAsia" w:ascii="宋体" w:hAnsi="宋体" w:eastAsia="宋体"/>
          <w:sz w:val="24"/>
          <w:highlight w:val="none"/>
        </w:rPr>
        <w:t>7</w:t>
      </w:r>
      <w:r>
        <w:rPr>
          <w:rFonts w:ascii="宋体" w:hAnsi="宋体" w:eastAsia="宋体"/>
          <w:sz w:val="24"/>
          <w:highlight w:val="none"/>
        </w:rPr>
        <w:t>.</w:t>
      </w:r>
      <w:r>
        <w:rPr>
          <w:rFonts w:hint="eastAsia" w:ascii="宋体" w:hAnsi="宋体" w:eastAsia="宋体"/>
          <w:sz w:val="24"/>
          <w:highlight w:val="none"/>
        </w:rPr>
        <w:t>5</w:t>
      </w:r>
      <w:r>
        <w:rPr>
          <w:rFonts w:ascii="宋体" w:hAnsi="宋体" w:eastAsia="宋体"/>
          <w:sz w:val="24"/>
          <w:highlight w:val="none"/>
        </w:rPr>
        <w:t>除招标文件中有特殊要求外，投标文件中所使用的计量单位，应采用中华人民共和国法定计量单位。</w:t>
      </w:r>
    </w:p>
    <w:p w14:paraId="7BD55486">
      <w:pPr>
        <w:spacing w:line="360" w:lineRule="auto"/>
        <w:ind w:firstLine="437"/>
        <w:outlineLvl w:val="2"/>
        <w:rPr>
          <w:rFonts w:ascii="宋体" w:hAnsi="宋体" w:eastAsia="宋体"/>
          <w:b/>
          <w:sz w:val="24"/>
          <w:highlight w:val="none"/>
        </w:rPr>
      </w:pPr>
      <w:r>
        <w:rPr>
          <w:rFonts w:hint="eastAsia" w:ascii="宋体" w:hAnsi="宋体" w:eastAsia="宋体"/>
          <w:b/>
          <w:sz w:val="24"/>
          <w:highlight w:val="none"/>
        </w:rPr>
        <w:t>8</w:t>
      </w:r>
      <w:r>
        <w:rPr>
          <w:rFonts w:ascii="宋体" w:hAnsi="宋体" w:eastAsia="宋体"/>
          <w:b/>
          <w:sz w:val="24"/>
          <w:highlight w:val="none"/>
        </w:rPr>
        <w:t>.</w:t>
      </w:r>
      <w:r>
        <w:rPr>
          <w:rFonts w:hint="eastAsia" w:ascii="宋体" w:hAnsi="宋体" w:eastAsia="宋体"/>
          <w:b/>
          <w:sz w:val="24"/>
          <w:highlight w:val="none"/>
        </w:rPr>
        <w:t>投标文件构成</w:t>
      </w:r>
    </w:p>
    <w:p w14:paraId="757EE166">
      <w:pPr>
        <w:spacing w:line="360" w:lineRule="auto"/>
        <w:ind w:firstLine="435"/>
        <w:rPr>
          <w:rFonts w:ascii="宋体" w:hAnsi="宋体" w:eastAsia="宋体"/>
          <w:sz w:val="24"/>
          <w:highlight w:val="none"/>
        </w:rPr>
      </w:pPr>
      <w:r>
        <w:rPr>
          <w:rFonts w:hint="eastAsia" w:ascii="宋体" w:hAnsi="宋体" w:eastAsia="宋体"/>
          <w:sz w:val="24"/>
          <w:highlight w:val="none"/>
        </w:rPr>
        <w:t>8</w:t>
      </w:r>
      <w:r>
        <w:rPr>
          <w:rFonts w:ascii="宋体" w:hAnsi="宋体" w:eastAsia="宋体"/>
          <w:sz w:val="24"/>
          <w:highlight w:val="none"/>
        </w:rPr>
        <w:t>.1投标人应完整地按招标文件提供的投标文件格式及要求</w:t>
      </w:r>
      <w:r>
        <w:rPr>
          <w:rFonts w:hint="eastAsia" w:ascii="宋体" w:hAnsi="宋体" w:eastAsia="宋体"/>
          <w:sz w:val="24"/>
          <w:highlight w:val="none"/>
        </w:rPr>
        <w:t>编</w:t>
      </w:r>
      <w:r>
        <w:rPr>
          <w:rFonts w:ascii="宋体" w:hAnsi="宋体" w:eastAsia="宋体"/>
          <w:sz w:val="24"/>
          <w:highlight w:val="none"/>
        </w:rPr>
        <w:t>写投标文件，</w:t>
      </w:r>
      <w:r>
        <w:rPr>
          <w:rFonts w:hint="eastAsia" w:ascii="宋体" w:hAnsi="宋体" w:eastAsia="宋体"/>
          <w:sz w:val="24"/>
          <w:highlight w:val="none"/>
        </w:rPr>
        <w:t>具体内容详见本项目投标文件格式的相关内容。</w:t>
      </w:r>
    </w:p>
    <w:p w14:paraId="5CD30AA9">
      <w:pPr>
        <w:spacing w:line="360" w:lineRule="auto"/>
        <w:ind w:firstLine="435"/>
        <w:rPr>
          <w:rFonts w:ascii="宋体" w:hAnsi="宋体" w:eastAsia="宋体"/>
          <w:sz w:val="24"/>
          <w:highlight w:val="none"/>
        </w:rPr>
      </w:pPr>
      <w:r>
        <w:rPr>
          <w:rFonts w:hint="eastAsia" w:ascii="宋体" w:hAnsi="宋体" w:eastAsia="宋体"/>
          <w:sz w:val="24"/>
          <w:highlight w:val="none"/>
        </w:rPr>
        <w:t>8.2</w:t>
      </w:r>
      <w:r>
        <w:rPr>
          <w:rFonts w:ascii="宋体" w:hAnsi="宋体" w:eastAsia="宋体"/>
          <w:sz w:val="24"/>
          <w:highlight w:val="none"/>
        </w:rPr>
        <w:t>投标人应提交</w:t>
      </w:r>
      <w:r>
        <w:rPr>
          <w:rFonts w:hint="eastAsia" w:ascii="宋体" w:hAnsi="宋体" w:eastAsia="宋体"/>
          <w:sz w:val="24"/>
          <w:highlight w:val="none"/>
        </w:rPr>
        <w:t>招标文件要求的</w:t>
      </w:r>
      <w:r>
        <w:rPr>
          <w:rFonts w:ascii="宋体" w:hAnsi="宋体" w:eastAsia="宋体"/>
          <w:sz w:val="24"/>
          <w:highlight w:val="none"/>
        </w:rPr>
        <w:t>证明文件，证明其投标内容符合招标文件规定</w:t>
      </w:r>
      <w:r>
        <w:rPr>
          <w:rFonts w:hint="eastAsia" w:ascii="宋体" w:hAnsi="宋体" w:eastAsia="宋体"/>
          <w:sz w:val="24"/>
          <w:highlight w:val="none"/>
        </w:rPr>
        <w:t>，</w:t>
      </w:r>
      <w:r>
        <w:rPr>
          <w:rFonts w:ascii="宋体" w:hAnsi="宋体" w:eastAsia="宋体"/>
          <w:sz w:val="24"/>
          <w:highlight w:val="none"/>
        </w:rPr>
        <w:t>该证明文件是投标文件的一部分</w:t>
      </w:r>
      <w:r>
        <w:rPr>
          <w:rFonts w:hint="eastAsia" w:ascii="宋体" w:hAnsi="宋体" w:eastAsia="宋体"/>
          <w:sz w:val="24"/>
          <w:highlight w:val="none"/>
        </w:rPr>
        <w:t>。</w:t>
      </w:r>
      <w:r>
        <w:rPr>
          <w:rFonts w:ascii="宋体" w:hAnsi="宋体" w:eastAsia="宋体"/>
          <w:sz w:val="24"/>
          <w:highlight w:val="none"/>
        </w:rPr>
        <w:t>证明文件</w:t>
      </w:r>
      <w:r>
        <w:rPr>
          <w:rFonts w:hint="eastAsia" w:ascii="宋体" w:hAnsi="宋体" w:eastAsia="宋体"/>
          <w:sz w:val="24"/>
          <w:highlight w:val="none"/>
        </w:rPr>
        <w:t>形式</w:t>
      </w:r>
      <w:r>
        <w:rPr>
          <w:rFonts w:ascii="宋体" w:hAnsi="宋体" w:eastAsia="宋体"/>
          <w:sz w:val="24"/>
          <w:highlight w:val="none"/>
        </w:rPr>
        <w:t>可以是文字资料、图纸和数据</w:t>
      </w:r>
      <w:bookmarkStart w:id="24" w:name="_Hlk11703583"/>
      <w:r>
        <w:rPr>
          <w:rFonts w:hint="eastAsia" w:ascii="宋体" w:hAnsi="宋体" w:eastAsia="宋体"/>
          <w:sz w:val="24"/>
          <w:highlight w:val="none"/>
        </w:rPr>
        <w:t>等。</w:t>
      </w:r>
    </w:p>
    <w:bookmarkEnd w:id="24"/>
    <w:p w14:paraId="181E98A2">
      <w:pPr>
        <w:spacing w:line="360" w:lineRule="auto"/>
        <w:ind w:firstLine="435"/>
        <w:rPr>
          <w:rFonts w:ascii="宋体" w:hAnsi="宋体" w:eastAsia="宋体"/>
          <w:sz w:val="24"/>
          <w:highlight w:val="none"/>
        </w:rPr>
      </w:pPr>
      <w:r>
        <w:rPr>
          <w:rFonts w:hint="eastAsia" w:ascii="宋体" w:hAnsi="宋体" w:eastAsia="宋体"/>
          <w:sz w:val="24"/>
          <w:highlight w:val="none"/>
        </w:rPr>
        <w:t>8.3</w:t>
      </w:r>
      <w:r>
        <w:rPr>
          <w:rFonts w:ascii="宋体" w:hAnsi="宋体" w:eastAsia="宋体"/>
          <w:sz w:val="24"/>
          <w:highlight w:val="none"/>
        </w:rPr>
        <w:t>为保证公平公正，除非另有规定或说明，投标人对同一项目投标时，不得同时提供</w:t>
      </w:r>
      <w:r>
        <w:rPr>
          <w:rFonts w:hint="eastAsia" w:ascii="宋体" w:hAnsi="宋体" w:eastAsia="宋体"/>
          <w:sz w:val="24"/>
          <w:highlight w:val="none"/>
        </w:rPr>
        <w:t>备选</w:t>
      </w:r>
      <w:r>
        <w:rPr>
          <w:rFonts w:ascii="宋体" w:hAnsi="宋体" w:eastAsia="宋体"/>
          <w:sz w:val="24"/>
          <w:highlight w:val="none"/>
        </w:rPr>
        <w:t>投标方案。</w:t>
      </w:r>
    </w:p>
    <w:p w14:paraId="737F0A02">
      <w:pPr>
        <w:spacing w:line="360" w:lineRule="auto"/>
        <w:ind w:firstLine="437"/>
        <w:outlineLvl w:val="2"/>
        <w:rPr>
          <w:rFonts w:ascii="宋体" w:hAnsi="宋体" w:eastAsia="宋体"/>
          <w:b/>
          <w:sz w:val="24"/>
          <w:highlight w:val="none"/>
        </w:rPr>
      </w:pPr>
      <w:r>
        <w:rPr>
          <w:rFonts w:hint="eastAsia" w:ascii="宋体" w:hAnsi="宋体" w:eastAsia="宋体"/>
          <w:b/>
          <w:sz w:val="24"/>
          <w:highlight w:val="none"/>
        </w:rPr>
        <w:t>9</w:t>
      </w:r>
      <w:r>
        <w:rPr>
          <w:rFonts w:ascii="宋体" w:hAnsi="宋体" w:eastAsia="宋体"/>
          <w:b/>
          <w:sz w:val="24"/>
          <w:highlight w:val="none"/>
        </w:rPr>
        <w:t>.</w:t>
      </w:r>
      <w:r>
        <w:rPr>
          <w:rFonts w:hint="eastAsia" w:ascii="宋体" w:hAnsi="宋体" w:eastAsia="宋体"/>
          <w:b/>
          <w:sz w:val="24"/>
          <w:highlight w:val="none"/>
        </w:rPr>
        <w:t>投标报价</w:t>
      </w:r>
    </w:p>
    <w:p w14:paraId="27ECF4F0">
      <w:pPr>
        <w:spacing w:line="360" w:lineRule="auto"/>
        <w:ind w:firstLine="435"/>
        <w:rPr>
          <w:rFonts w:ascii="宋体" w:hAnsi="宋体" w:eastAsia="宋体"/>
          <w:sz w:val="24"/>
          <w:highlight w:val="none"/>
        </w:rPr>
      </w:pPr>
      <w:r>
        <w:rPr>
          <w:rFonts w:hint="eastAsia" w:ascii="宋体" w:hAnsi="宋体" w:eastAsia="宋体"/>
          <w:sz w:val="24"/>
          <w:highlight w:val="none"/>
        </w:rPr>
        <w:t>9</w:t>
      </w:r>
      <w:r>
        <w:rPr>
          <w:rFonts w:ascii="宋体" w:hAnsi="宋体" w:eastAsia="宋体"/>
          <w:sz w:val="24"/>
          <w:highlight w:val="none"/>
        </w:rPr>
        <w:t>.1投标人的报价应当包括满足本次招标全部采购需求</w:t>
      </w:r>
      <w:r>
        <w:rPr>
          <w:rFonts w:hint="eastAsia" w:ascii="宋体" w:hAnsi="宋体" w:eastAsia="宋体"/>
          <w:sz w:val="24"/>
          <w:highlight w:val="none"/>
        </w:rPr>
        <w:t>。除招标文件另有规定外，所有投标均应以人民币报价。投标人的投标报价应遵守《中华人民共和国价格法》。</w:t>
      </w:r>
    </w:p>
    <w:p w14:paraId="6F4F469A">
      <w:pPr>
        <w:spacing w:line="360" w:lineRule="auto"/>
        <w:ind w:firstLine="435"/>
        <w:rPr>
          <w:rFonts w:ascii="宋体" w:hAnsi="宋体" w:eastAsia="宋体"/>
          <w:sz w:val="24"/>
          <w:highlight w:val="none"/>
        </w:rPr>
      </w:pPr>
      <w:r>
        <w:rPr>
          <w:rFonts w:hint="eastAsia" w:ascii="宋体" w:hAnsi="宋体" w:eastAsia="宋体"/>
          <w:sz w:val="24"/>
          <w:highlight w:val="none"/>
        </w:rPr>
        <w:t>9</w:t>
      </w:r>
      <w:r>
        <w:rPr>
          <w:rFonts w:ascii="宋体" w:hAnsi="宋体" w:eastAsia="宋体"/>
          <w:sz w:val="24"/>
          <w:highlight w:val="none"/>
        </w:rPr>
        <w:t>.2投标人报价超过招标文件规定的预算金额或者分项、分包最高限价，其投标将被认定为</w:t>
      </w:r>
      <w:r>
        <w:rPr>
          <w:rFonts w:ascii="宋体" w:hAnsi="宋体" w:eastAsia="宋体"/>
          <w:b/>
          <w:bCs/>
          <w:sz w:val="24"/>
          <w:highlight w:val="none"/>
        </w:rPr>
        <w:t>投标无效</w:t>
      </w:r>
      <w:r>
        <w:rPr>
          <w:rFonts w:ascii="宋体" w:hAnsi="宋体" w:eastAsia="宋体"/>
          <w:sz w:val="24"/>
          <w:highlight w:val="none"/>
        </w:rPr>
        <w:t>。</w:t>
      </w:r>
    </w:p>
    <w:p w14:paraId="6993D4A9">
      <w:pPr>
        <w:spacing w:line="360" w:lineRule="auto"/>
        <w:ind w:firstLine="435"/>
        <w:rPr>
          <w:rFonts w:ascii="宋体" w:hAnsi="宋体" w:eastAsia="宋体"/>
          <w:sz w:val="24"/>
          <w:highlight w:val="none"/>
        </w:rPr>
      </w:pPr>
      <w:r>
        <w:rPr>
          <w:rFonts w:hint="eastAsia" w:ascii="宋体" w:hAnsi="宋体" w:eastAsia="宋体"/>
          <w:sz w:val="24"/>
          <w:highlight w:val="none"/>
        </w:rPr>
        <w:t>9</w:t>
      </w:r>
      <w:r>
        <w:rPr>
          <w:rFonts w:ascii="宋体" w:hAnsi="宋体" w:eastAsia="宋体"/>
          <w:sz w:val="24"/>
          <w:highlight w:val="none"/>
        </w:rPr>
        <w:t>.</w:t>
      </w:r>
      <w:r>
        <w:rPr>
          <w:rFonts w:hint="eastAsia" w:ascii="宋体" w:hAnsi="宋体" w:eastAsia="宋体"/>
          <w:sz w:val="24"/>
          <w:highlight w:val="none"/>
        </w:rPr>
        <w:t>3投标报价</w:t>
      </w:r>
      <w:r>
        <w:rPr>
          <w:rFonts w:ascii="宋体" w:hAnsi="宋体" w:eastAsia="宋体"/>
          <w:sz w:val="24"/>
          <w:highlight w:val="none"/>
        </w:rPr>
        <w:t>在合同履行过程中是固定不变的，不得以任何理由予以变更。任何包含价格调整要求的投标，其投标将被认定为</w:t>
      </w:r>
      <w:r>
        <w:rPr>
          <w:rFonts w:ascii="宋体" w:hAnsi="宋体" w:eastAsia="宋体"/>
          <w:b/>
          <w:sz w:val="24"/>
          <w:highlight w:val="none"/>
        </w:rPr>
        <w:t>投标无效</w:t>
      </w:r>
      <w:r>
        <w:rPr>
          <w:rFonts w:ascii="宋体" w:hAnsi="宋体" w:eastAsia="宋体"/>
          <w:sz w:val="24"/>
          <w:highlight w:val="none"/>
        </w:rPr>
        <w:t>。</w:t>
      </w:r>
    </w:p>
    <w:p w14:paraId="650229F1">
      <w:pPr>
        <w:spacing w:line="360" w:lineRule="auto"/>
        <w:ind w:firstLine="435"/>
        <w:rPr>
          <w:rFonts w:ascii="宋体" w:hAnsi="宋体" w:eastAsia="宋体"/>
          <w:sz w:val="24"/>
          <w:highlight w:val="none"/>
        </w:rPr>
      </w:pPr>
      <w:r>
        <w:rPr>
          <w:rFonts w:hint="eastAsia" w:ascii="宋体" w:hAnsi="宋体" w:eastAsia="宋体"/>
          <w:sz w:val="24"/>
          <w:highlight w:val="none"/>
        </w:rPr>
        <w:t>9</w:t>
      </w:r>
      <w:r>
        <w:rPr>
          <w:rFonts w:ascii="宋体" w:hAnsi="宋体" w:eastAsia="宋体"/>
          <w:sz w:val="24"/>
          <w:highlight w:val="none"/>
        </w:rPr>
        <w:t>.</w:t>
      </w:r>
      <w:r>
        <w:rPr>
          <w:rFonts w:hint="eastAsia" w:ascii="宋体" w:hAnsi="宋体" w:eastAsia="宋体"/>
          <w:sz w:val="24"/>
          <w:highlight w:val="none"/>
        </w:rPr>
        <w:t>4评标委员会认为投标人的报价明显低于其他通过符合性审查投标人的报价，有可能影响产品质量或者不能诚信履约的，应当要求其在合理的时间内提供书面说明，</w:t>
      </w:r>
      <w:r>
        <w:rPr>
          <w:rFonts w:ascii="宋体" w:hAnsi="宋体" w:eastAsia="宋体"/>
          <w:sz w:val="24"/>
          <w:highlight w:val="none"/>
        </w:rPr>
        <w:t>必要时提交相关证明材料；投标人不能证明其报价合理性的，其投标将被认定为</w:t>
      </w:r>
      <w:r>
        <w:rPr>
          <w:rFonts w:ascii="宋体" w:hAnsi="宋体" w:eastAsia="宋体"/>
          <w:b/>
          <w:sz w:val="24"/>
          <w:highlight w:val="none"/>
        </w:rPr>
        <w:t>投标无效</w:t>
      </w:r>
      <w:r>
        <w:rPr>
          <w:rFonts w:hint="eastAsia" w:ascii="宋体" w:hAnsi="宋体" w:eastAsia="宋体"/>
          <w:sz w:val="24"/>
          <w:highlight w:val="none"/>
        </w:rPr>
        <w:t>。</w:t>
      </w:r>
    </w:p>
    <w:p w14:paraId="3785BD99">
      <w:pPr>
        <w:spacing w:line="360" w:lineRule="auto"/>
        <w:ind w:firstLine="435"/>
        <w:rPr>
          <w:rFonts w:ascii="宋体" w:hAnsi="宋体" w:eastAsia="宋体"/>
          <w:sz w:val="24"/>
          <w:highlight w:val="none"/>
        </w:rPr>
      </w:pPr>
      <w:r>
        <w:rPr>
          <w:rFonts w:hint="eastAsia" w:ascii="宋体" w:hAnsi="宋体" w:eastAsia="宋体"/>
          <w:sz w:val="24"/>
          <w:highlight w:val="none"/>
        </w:rPr>
        <w:t>9</w:t>
      </w:r>
      <w:r>
        <w:rPr>
          <w:rFonts w:ascii="宋体" w:hAnsi="宋体" w:eastAsia="宋体"/>
          <w:sz w:val="24"/>
          <w:highlight w:val="none"/>
        </w:rPr>
        <w:t>.</w:t>
      </w:r>
      <w:r>
        <w:rPr>
          <w:rFonts w:hint="eastAsia" w:ascii="宋体" w:hAnsi="宋体" w:eastAsia="宋体"/>
          <w:sz w:val="24"/>
          <w:highlight w:val="none"/>
        </w:rPr>
        <w:t>5</w:t>
      </w:r>
      <w:r>
        <w:rPr>
          <w:rFonts w:ascii="宋体" w:hAnsi="宋体" w:eastAsia="宋体"/>
          <w:sz w:val="24"/>
          <w:highlight w:val="none"/>
        </w:rPr>
        <w:t>采购人不接受具有附加条件的报价。</w:t>
      </w:r>
    </w:p>
    <w:p w14:paraId="24608A51">
      <w:pPr>
        <w:spacing w:line="360" w:lineRule="auto"/>
        <w:ind w:firstLine="437"/>
        <w:outlineLvl w:val="2"/>
        <w:rPr>
          <w:rFonts w:ascii="宋体" w:hAnsi="宋体" w:eastAsia="宋体"/>
          <w:b/>
          <w:sz w:val="24"/>
          <w:highlight w:val="none"/>
        </w:rPr>
      </w:pPr>
      <w:r>
        <w:rPr>
          <w:rFonts w:hint="eastAsia" w:ascii="宋体" w:hAnsi="宋体" w:eastAsia="宋体"/>
          <w:b/>
          <w:sz w:val="24"/>
          <w:highlight w:val="none"/>
        </w:rPr>
        <w:t>10</w:t>
      </w:r>
      <w:r>
        <w:rPr>
          <w:rFonts w:ascii="宋体" w:hAnsi="宋体" w:eastAsia="宋体"/>
          <w:b/>
          <w:sz w:val="24"/>
          <w:highlight w:val="none"/>
        </w:rPr>
        <w:t>.</w:t>
      </w:r>
      <w:r>
        <w:rPr>
          <w:rFonts w:hint="eastAsia" w:ascii="宋体" w:hAnsi="宋体" w:eastAsia="宋体"/>
          <w:b/>
          <w:sz w:val="24"/>
          <w:highlight w:val="none"/>
        </w:rPr>
        <w:t>投标保证金</w:t>
      </w:r>
    </w:p>
    <w:p w14:paraId="7CD77872">
      <w:pPr>
        <w:spacing w:line="360" w:lineRule="auto"/>
        <w:ind w:firstLine="435"/>
        <w:rPr>
          <w:rFonts w:ascii="宋体" w:hAnsi="宋体" w:eastAsia="宋体"/>
          <w:sz w:val="24"/>
          <w:highlight w:val="none"/>
        </w:rPr>
      </w:pPr>
      <w:r>
        <w:rPr>
          <w:rFonts w:hint="eastAsia" w:ascii="宋体" w:hAnsi="宋体" w:eastAsia="宋体"/>
          <w:sz w:val="24"/>
          <w:highlight w:val="none"/>
        </w:rPr>
        <w:t>10.1本项目不收取投标保证金。</w:t>
      </w:r>
    </w:p>
    <w:p w14:paraId="50AE813E">
      <w:pPr>
        <w:spacing w:line="360" w:lineRule="auto"/>
        <w:ind w:firstLine="437"/>
        <w:outlineLvl w:val="2"/>
        <w:rPr>
          <w:rFonts w:ascii="宋体" w:hAnsi="宋体" w:eastAsia="宋体"/>
          <w:b/>
          <w:sz w:val="24"/>
          <w:highlight w:val="none"/>
        </w:rPr>
      </w:pPr>
      <w:r>
        <w:rPr>
          <w:rFonts w:hint="eastAsia" w:ascii="宋体" w:hAnsi="宋体" w:eastAsia="宋体"/>
          <w:b/>
          <w:sz w:val="24"/>
          <w:highlight w:val="none"/>
        </w:rPr>
        <w:t>11</w:t>
      </w:r>
      <w:r>
        <w:rPr>
          <w:rFonts w:ascii="宋体" w:hAnsi="宋体" w:eastAsia="宋体"/>
          <w:b/>
          <w:sz w:val="24"/>
          <w:highlight w:val="none"/>
        </w:rPr>
        <w:t>.</w:t>
      </w:r>
      <w:r>
        <w:rPr>
          <w:rFonts w:hint="eastAsia" w:ascii="宋体" w:hAnsi="宋体" w:eastAsia="宋体"/>
          <w:b/>
          <w:sz w:val="24"/>
          <w:highlight w:val="none"/>
        </w:rPr>
        <w:t>投标有效期</w:t>
      </w:r>
    </w:p>
    <w:p w14:paraId="7C316B42">
      <w:pPr>
        <w:spacing w:line="360" w:lineRule="auto"/>
        <w:ind w:firstLine="435"/>
        <w:rPr>
          <w:rFonts w:ascii="宋体" w:hAnsi="宋体" w:eastAsia="宋体"/>
          <w:sz w:val="24"/>
          <w:highlight w:val="none"/>
        </w:rPr>
      </w:pPr>
      <w:r>
        <w:rPr>
          <w:rFonts w:hint="eastAsia" w:ascii="宋体" w:hAnsi="宋体" w:eastAsia="宋体"/>
          <w:sz w:val="24"/>
          <w:highlight w:val="none"/>
        </w:rPr>
        <w:t>11.1投标有效期为从投标截止之日算起的日历天数，投标有效期详见</w:t>
      </w:r>
      <w:r>
        <w:rPr>
          <w:rFonts w:hint="eastAsia" w:ascii="宋体" w:hAnsi="宋体" w:eastAsia="宋体"/>
          <w:sz w:val="24"/>
          <w:highlight w:val="none"/>
          <w:u w:val="single"/>
        </w:rPr>
        <w:t>投标人须知前附表</w:t>
      </w:r>
      <w:r>
        <w:rPr>
          <w:rFonts w:hint="eastAsia" w:ascii="宋体" w:hAnsi="宋体" w:eastAsia="宋体"/>
          <w:sz w:val="24"/>
          <w:highlight w:val="none"/>
        </w:rPr>
        <w:t>。</w:t>
      </w:r>
    </w:p>
    <w:p w14:paraId="76D33DEA">
      <w:pPr>
        <w:spacing w:line="360" w:lineRule="auto"/>
        <w:ind w:firstLine="435"/>
        <w:rPr>
          <w:rFonts w:ascii="宋体" w:hAnsi="宋体" w:eastAsia="宋体"/>
          <w:sz w:val="24"/>
          <w:highlight w:val="none"/>
        </w:rPr>
      </w:pPr>
      <w:r>
        <w:rPr>
          <w:rFonts w:hint="eastAsia" w:ascii="宋体" w:hAnsi="宋体" w:eastAsia="宋体"/>
          <w:sz w:val="24"/>
          <w:highlight w:val="none"/>
        </w:rPr>
        <w:t>11.2在投标有效期内，投标人的投标保持有效，投标人不得要求撤销或修改其投标文件。投标有效期不满足要求的投标，其投标将被认定为</w:t>
      </w:r>
      <w:r>
        <w:rPr>
          <w:rFonts w:hint="eastAsia" w:ascii="宋体" w:hAnsi="宋体" w:eastAsia="宋体"/>
          <w:b/>
          <w:sz w:val="24"/>
          <w:highlight w:val="none"/>
        </w:rPr>
        <w:t>投标无效</w:t>
      </w:r>
      <w:r>
        <w:rPr>
          <w:rFonts w:hint="eastAsia" w:ascii="宋体" w:hAnsi="宋体" w:eastAsia="宋体"/>
          <w:sz w:val="24"/>
          <w:highlight w:val="none"/>
        </w:rPr>
        <w:t>。</w:t>
      </w:r>
    </w:p>
    <w:p w14:paraId="512A2CDB">
      <w:pPr>
        <w:spacing w:line="360" w:lineRule="auto"/>
        <w:ind w:firstLine="435"/>
        <w:rPr>
          <w:rFonts w:ascii="宋体" w:hAnsi="宋体" w:eastAsia="宋体"/>
          <w:sz w:val="24"/>
          <w:highlight w:val="none"/>
        </w:rPr>
      </w:pPr>
      <w:r>
        <w:rPr>
          <w:rFonts w:ascii="宋体" w:hAnsi="宋体" w:eastAsia="宋体"/>
          <w:sz w:val="24"/>
          <w:highlight w:val="none"/>
        </w:rPr>
        <w:t>1</w:t>
      </w:r>
      <w:r>
        <w:rPr>
          <w:rFonts w:hint="eastAsia" w:ascii="宋体" w:hAnsi="宋体" w:eastAsia="宋体"/>
          <w:sz w:val="24"/>
          <w:highlight w:val="none"/>
        </w:rPr>
        <w:t>1</w:t>
      </w:r>
      <w:r>
        <w:rPr>
          <w:rFonts w:ascii="宋体" w:hAnsi="宋体" w:eastAsia="宋体"/>
          <w:sz w:val="24"/>
          <w:highlight w:val="none"/>
        </w:rPr>
        <w:t>.3</w:t>
      </w:r>
      <w:r>
        <w:rPr>
          <w:rFonts w:hint="eastAsia" w:ascii="宋体" w:hAnsi="宋体" w:eastAsia="宋体"/>
          <w:sz w:val="24"/>
          <w:highlight w:val="none"/>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36F43428">
      <w:pPr>
        <w:spacing w:line="360" w:lineRule="auto"/>
        <w:ind w:firstLine="437"/>
        <w:outlineLvl w:val="2"/>
        <w:rPr>
          <w:rFonts w:ascii="宋体" w:hAnsi="宋体" w:eastAsia="宋体"/>
          <w:b/>
          <w:sz w:val="24"/>
          <w:highlight w:val="none"/>
        </w:rPr>
      </w:pPr>
      <w:r>
        <w:rPr>
          <w:rFonts w:hint="eastAsia" w:ascii="宋体" w:hAnsi="宋体" w:eastAsia="宋体"/>
          <w:b/>
          <w:sz w:val="24"/>
          <w:highlight w:val="none"/>
        </w:rPr>
        <w:t>12</w:t>
      </w:r>
      <w:r>
        <w:rPr>
          <w:rFonts w:ascii="宋体" w:hAnsi="宋体" w:eastAsia="宋体"/>
          <w:b/>
          <w:sz w:val="24"/>
          <w:highlight w:val="none"/>
        </w:rPr>
        <w:t>.</w:t>
      </w:r>
      <w:r>
        <w:rPr>
          <w:rFonts w:hint="eastAsia" w:ascii="宋体" w:hAnsi="宋体" w:eastAsia="宋体"/>
          <w:b/>
          <w:sz w:val="24"/>
          <w:highlight w:val="none"/>
        </w:rPr>
        <w:t>投标文件的递交、修改与撤回</w:t>
      </w:r>
    </w:p>
    <w:p w14:paraId="0B52E542">
      <w:pPr>
        <w:spacing w:line="360" w:lineRule="auto"/>
        <w:ind w:firstLine="435"/>
        <w:rPr>
          <w:rFonts w:ascii="宋体" w:hAnsi="宋体" w:eastAsia="宋体"/>
          <w:sz w:val="24"/>
          <w:highlight w:val="none"/>
        </w:rPr>
      </w:pPr>
      <w:r>
        <w:rPr>
          <w:rFonts w:ascii="宋体" w:hAnsi="宋体" w:eastAsia="宋体"/>
          <w:sz w:val="24"/>
          <w:highlight w:val="none"/>
        </w:rPr>
        <w:t>1</w:t>
      </w:r>
      <w:r>
        <w:rPr>
          <w:rFonts w:hint="eastAsia" w:ascii="宋体" w:hAnsi="宋体" w:eastAsia="宋体"/>
          <w:sz w:val="24"/>
          <w:highlight w:val="none"/>
        </w:rPr>
        <w:t>2.1投标人应当在招标公告规定的投标截止时间前递交投标文件</w:t>
      </w:r>
      <w:r>
        <w:rPr>
          <w:rFonts w:ascii="宋体" w:hAnsi="宋体" w:eastAsia="宋体"/>
          <w:sz w:val="24"/>
          <w:highlight w:val="none"/>
        </w:rPr>
        <w:t>。</w:t>
      </w:r>
    </w:p>
    <w:p w14:paraId="25F55A54">
      <w:pPr>
        <w:spacing w:line="360" w:lineRule="auto"/>
        <w:ind w:firstLine="435"/>
        <w:rPr>
          <w:rFonts w:ascii="宋体" w:hAnsi="宋体" w:eastAsia="宋体"/>
          <w:sz w:val="24"/>
          <w:highlight w:val="none"/>
        </w:rPr>
      </w:pPr>
      <w:r>
        <w:rPr>
          <w:rFonts w:ascii="宋体" w:hAnsi="宋体" w:eastAsia="宋体"/>
          <w:sz w:val="24"/>
          <w:highlight w:val="none"/>
        </w:rPr>
        <w:t>1</w:t>
      </w:r>
      <w:r>
        <w:rPr>
          <w:rFonts w:hint="eastAsia" w:ascii="宋体" w:hAnsi="宋体" w:eastAsia="宋体"/>
          <w:sz w:val="24"/>
          <w:highlight w:val="none"/>
        </w:rPr>
        <w:t>2.2投标人应当在投标截止时间前完成投标文件的递交，并可以补充、修改或者撤回投标文件。投标截止时间前未完成投标文件递交的，视为撤回投标文件。未按规定投标截止时间后送达的投标文件，应当拒收。</w:t>
      </w:r>
    </w:p>
    <w:p w14:paraId="772ABDB8">
      <w:pPr>
        <w:spacing w:line="360" w:lineRule="auto"/>
        <w:ind w:firstLine="437"/>
        <w:outlineLvl w:val="2"/>
        <w:rPr>
          <w:rFonts w:ascii="宋体" w:hAnsi="宋体" w:eastAsia="宋体"/>
          <w:b/>
          <w:sz w:val="24"/>
          <w:highlight w:val="none"/>
        </w:rPr>
      </w:pPr>
      <w:r>
        <w:rPr>
          <w:rFonts w:hint="eastAsia" w:ascii="宋体" w:hAnsi="宋体" w:eastAsia="宋体"/>
          <w:b/>
          <w:sz w:val="24"/>
          <w:highlight w:val="none"/>
        </w:rPr>
        <w:t>13</w:t>
      </w:r>
      <w:r>
        <w:rPr>
          <w:rFonts w:ascii="宋体" w:hAnsi="宋体" w:eastAsia="宋体"/>
          <w:b/>
          <w:sz w:val="24"/>
          <w:highlight w:val="none"/>
        </w:rPr>
        <w:t>.</w:t>
      </w:r>
      <w:r>
        <w:rPr>
          <w:rFonts w:hint="eastAsia" w:ascii="宋体" w:hAnsi="宋体" w:eastAsia="宋体"/>
          <w:b/>
          <w:sz w:val="24"/>
          <w:highlight w:val="none"/>
        </w:rPr>
        <w:t>开标</w:t>
      </w:r>
    </w:p>
    <w:p w14:paraId="1416D78B">
      <w:pPr>
        <w:spacing w:line="360" w:lineRule="auto"/>
        <w:ind w:firstLine="435"/>
        <w:rPr>
          <w:rFonts w:ascii="宋体" w:hAnsi="宋体" w:eastAsia="宋体"/>
          <w:sz w:val="24"/>
          <w:highlight w:val="none"/>
        </w:rPr>
      </w:pPr>
      <w:r>
        <w:rPr>
          <w:rFonts w:hint="eastAsia" w:ascii="宋体" w:hAnsi="宋体" w:eastAsia="宋体"/>
          <w:sz w:val="24"/>
          <w:highlight w:val="none"/>
        </w:rPr>
        <w:t>13</w:t>
      </w:r>
      <w:r>
        <w:rPr>
          <w:rFonts w:ascii="宋体" w:hAnsi="宋体" w:eastAsia="宋体"/>
          <w:sz w:val="24"/>
          <w:highlight w:val="none"/>
        </w:rPr>
        <w:t>.</w:t>
      </w:r>
      <w:r>
        <w:rPr>
          <w:rFonts w:hint="eastAsia" w:ascii="宋体" w:hAnsi="宋体" w:eastAsia="宋体"/>
          <w:sz w:val="24"/>
          <w:highlight w:val="none"/>
        </w:rPr>
        <w:t>1</w:t>
      </w:r>
      <w:r>
        <w:rPr>
          <w:rFonts w:ascii="宋体" w:hAnsi="宋体" w:eastAsia="宋体"/>
          <w:sz w:val="24"/>
          <w:highlight w:val="none"/>
        </w:rPr>
        <w:t>开标时，采购代理机构将公布</w:t>
      </w:r>
      <w:r>
        <w:rPr>
          <w:rFonts w:hint="eastAsia" w:ascii="宋体" w:hAnsi="宋体" w:eastAsia="宋体"/>
          <w:sz w:val="24"/>
          <w:highlight w:val="none"/>
        </w:rPr>
        <w:t>开标结果，公布内容包括投标人名称、投标价格及招标文件规定的内容。</w:t>
      </w:r>
    </w:p>
    <w:p w14:paraId="72B40D44">
      <w:pPr>
        <w:spacing w:line="360" w:lineRule="auto"/>
        <w:ind w:firstLine="435"/>
        <w:rPr>
          <w:rFonts w:ascii="宋体" w:hAnsi="宋体" w:eastAsia="宋体"/>
          <w:sz w:val="24"/>
          <w:highlight w:val="none"/>
        </w:rPr>
      </w:pPr>
      <w:r>
        <w:rPr>
          <w:rFonts w:hint="eastAsia" w:ascii="宋体" w:hAnsi="宋体" w:eastAsia="宋体"/>
          <w:sz w:val="24"/>
          <w:highlight w:val="none"/>
        </w:rPr>
        <w:t>13.3采购人或采购代理机构将对开标过程进行记录，由参加开标的各投标人代表和相关工作人员签字确认，并存档备查。</w:t>
      </w:r>
    </w:p>
    <w:p w14:paraId="58F549E5">
      <w:pPr>
        <w:spacing w:line="360" w:lineRule="auto"/>
        <w:ind w:firstLine="435"/>
        <w:rPr>
          <w:rFonts w:ascii="宋体" w:hAnsi="宋体" w:eastAsia="宋体"/>
          <w:sz w:val="28"/>
          <w:highlight w:val="none"/>
        </w:rPr>
      </w:pPr>
      <w:r>
        <w:rPr>
          <w:rFonts w:hint="eastAsia" w:ascii="宋体" w:hAnsi="宋体" w:eastAsia="宋体"/>
          <w:sz w:val="24"/>
          <w:highlight w:val="none"/>
        </w:rPr>
        <w:t>13.4投标人代表对开标过程和开标记录有疑义，以及认为采购人、采购代理机构相关工作人员有需要回避的情形的，应当场提出询问或者回避申请。</w:t>
      </w:r>
    </w:p>
    <w:p w14:paraId="198D20D4">
      <w:pPr>
        <w:spacing w:line="360" w:lineRule="auto"/>
        <w:ind w:firstLine="437"/>
        <w:outlineLvl w:val="2"/>
        <w:rPr>
          <w:rFonts w:ascii="宋体" w:hAnsi="宋体" w:eastAsia="宋体"/>
          <w:b/>
          <w:sz w:val="24"/>
          <w:highlight w:val="none"/>
        </w:rPr>
      </w:pPr>
      <w:r>
        <w:rPr>
          <w:rFonts w:hint="eastAsia" w:ascii="宋体" w:hAnsi="宋体" w:eastAsia="宋体"/>
          <w:b/>
          <w:sz w:val="24"/>
          <w:highlight w:val="none"/>
        </w:rPr>
        <w:t>14</w:t>
      </w:r>
      <w:r>
        <w:rPr>
          <w:rFonts w:ascii="宋体" w:hAnsi="宋体" w:eastAsia="宋体"/>
          <w:b/>
          <w:sz w:val="24"/>
          <w:highlight w:val="none"/>
        </w:rPr>
        <w:t>.</w:t>
      </w:r>
      <w:r>
        <w:rPr>
          <w:rFonts w:hint="eastAsia" w:ascii="宋体" w:hAnsi="宋体" w:eastAsia="宋体"/>
          <w:b/>
          <w:sz w:val="24"/>
          <w:highlight w:val="none"/>
        </w:rPr>
        <w:t>资格审查</w:t>
      </w:r>
    </w:p>
    <w:p w14:paraId="400B0FB6">
      <w:pPr>
        <w:spacing w:line="360" w:lineRule="auto"/>
        <w:ind w:firstLine="435"/>
        <w:rPr>
          <w:rFonts w:ascii="宋体" w:hAnsi="宋体" w:eastAsia="宋体"/>
          <w:b/>
          <w:sz w:val="24"/>
          <w:highlight w:val="none"/>
        </w:rPr>
      </w:pPr>
      <w:r>
        <w:rPr>
          <w:rFonts w:hint="eastAsia" w:ascii="宋体" w:hAnsi="宋体" w:eastAsia="宋体"/>
          <w:sz w:val="24"/>
          <w:highlight w:val="none"/>
        </w:rPr>
        <w:t>14.1采购人或采购代理机构依据法律法规和招标文件中规定的内</w:t>
      </w:r>
      <w:r>
        <w:rPr>
          <w:rFonts w:ascii="宋体" w:hAnsi="宋体" w:eastAsia="宋体"/>
          <w:sz w:val="24"/>
          <w:highlight w:val="none"/>
        </w:rPr>
        <w:t>容</w:t>
      </w:r>
      <w:r>
        <w:rPr>
          <w:rFonts w:hint="eastAsia" w:ascii="宋体" w:hAnsi="宋体" w:eastAsia="宋体"/>
          <w:sz w:val="24"/>
          <w:highlight w:val="none"/>
        </w:rPr>
        <w:t>，对投标人资格进行审查，未</w:t>
      </w:r>
      <w:r>
        <w:rPr>
          <w:rFonts w:ascii="宋体" w:hAnsi="宋体" w:eastAsia="宋体"/>
          <w:sz w:val="24"/>
          <w:highlight w:val="none"/>
        </w:rPr>
        <w:t>通过资格审查的投标人</w:t>
      </w:r>
      <w:r>
        <w:rPr>
          <w:rFonts w:hint="eastAsia" w:ascii="宋体" w:hAnsi="宋体" w:eastAsia="宋体"/>
          <w:sz w:val="24"/>
          <w:highlight w:val="none"/>
        </w:rPr>
        <w:t>不</w:t>
      </w:r>
      <w:r>
        <w:rPr>
          <w:rFonts w:ascii="宋体" w:hAnsi="宋体" w:eastAsia="宋体"/>
          <w:sz w:val="24"/>
          <w:highlight w:val="none"/>
        </w:rPr>
        <w:t>进入评标</w:t>
      </w:r>
      <w:r>
        <w:rPr>
          <w:rFonts w:hint="eastAsia" w:ascii="宋体" w:hAnsi="宋体" w:eastAsia="宋体"/>
          <w:sz w:val="24"/>
          <w:highlight w:val="none"/>
        </w:rPr>
        <w:t>。</w:t>
      </w:r>
    </w:p>
    <w:p w14:paraId="2B8FB3E4">
      <w:pPr>
        <w:spacing w:line="360" w:lineRule="auto"/>
        <w:ind w:firstLine="437"/>
        <w:outlineLvl w:val="2"/>
        <w:rPr>
          <w:rFonts w:ascii="宋体" w:hAnsi="宋体" w:eastAsia="宋体"/>
          <w:b/>
          <w:sz w:val="24"/>
          <w:highlight w:val="none"/>
        </w:rPr>
      </w:pPr>
      <w:r>
        <w:rPr>
          <w:rFonts w:hint="eastAsia" w:ascii="宋体" w:hAnsi="宋体" w:eastAsia="宋体"/>
          <w:b/>
          <w:sz w:val="24"/>
          <w:highlight w:val="none"/>
        </w:rPr>
        <w:t>15</w:t>
      </w:r>
      <w:r>
        <w:rPr>
          <w:rFonts w:ascii="宋体" w:hAnsi="宋体" w:eastAsia="宋体"/>
          <w:b/>
          <w:sz w:val="24"/>
          <w:highlight w:val="none"/>
        </w:rPr>
        <w:t>.</w:t>
      </w:r>
      <w:r>
        <w:rPr>
          <w:rFonts w:hint="eastAsia" w:ascii="宋体" w:hAnsi="宋体" w:eastAsia="宋体"/>
          <w:b/>
          <w:sz w:val="24"/>
          <w:highlight w:val="none"/>
        </w:rPr>
        <w:t>投标文件符合性审查与澄清</w:t>
      </w:r>
    </w:p>
    <w:p w14:paraId="1A026E9C">
      <w:pPr>
        <w:spacing w:line="360" w:lineRule="auto"/>
        <w:ind w:firstLine="435"/>
        <w:rPr>
          <w:rFonts w:ascii="宋体" w:hAnsi="宋体" w:eastAsia="宋体"/>
          <w:sz w:val="24"/>
          <w:highlight w:val="none"/>
        </w:rPr>
      </w:pPr>
      <w:r>
        <w:rPr>
          <w:rFonts w:hint="eastAsia" w:ascii="宋体" w:hAnsi="宋体" w:eastAsia="宋体"/>
          <w:sz w:val="24"/>
          <w:highlight w:val="none"/>
        </w:rPr>
        <w:t>15</w:t>
      </w:r>
      <w:r>
        <w:rPr>
          <w:rFonts w:ascii="宋体" w:hAnsi="宋体" w:eastAsia="宋体"/>
          <w:sz w:val="24"/>
          <w:highlight w:val="none"/>
        </w:rPr>
        <w:t>.1符合性审查是指依据招标文件的规定，从投标文件的有效性和完整性对招标文件的响应程度进行审查，以确定是否对招标文件的实质性要求做出响应。</w:t>
      </w:r>
    </w:p>
    <w:p w14:paraId="7E6F4309">
      <w:pPr>
        <w:spacing w:line="360" w:lineRule="auto"/>
        <w:ind w:firstLine="435"/>
        <w:rPr>
          <w:rFonts w:ascii="宋体" w:hAnsi="宋体" w:eastAsia="宋体"/>
          <w:sz w:val="24"/>
          <w:highlight w:val="none"/>
        </w:rPr>
      </w:pPr>
      <w:r>
        <w:rPr>
          <w:rFonts w:hint="eastAsia" w:ascii="宋体" w:hAnsi="宋体" w:eastAsia="宋体"/>
          <w:sz w:val="24"/>
          <w:highlight w:val="none"/>
        </w:rPr>
        <w:t>15</w:t>
      </w:r>
      <w:r>
        <w:rPr>
          <w:rFonts w:ascii="宋体" w:hAnsi="宋体" w:eastAsia="宋体"/>
          <w:sz w:val="24"/>
          <w:highlight w:val="none"/>
        </w:rPr>
        <w:t>.2如一个分包内只有一种产品，不同投标人所投产品为同一品牌的，按如下方式处理：</w:t>
      </w:r>
    </w:p>
    <w:p w14:paraId="5DE4B573">
      <w:pPr>
        <w:spacing w:line="360" w:lineRule="auto"/>
        <w:ind w:firstLine="435"/>
        <w:rPr>
          <w:rFonts w:ascii="宋体" w:hAnsi="宋体" w:eastAsia="宋体"/>
          <w:sz w:val="24"/>
          <w:highlight w:val="none"/>
        </w:rPr>
      </w:pPr>
      <w:r>
        <w:rPr>
          <w:rFonts w:hint="eastAsia" w:ascii="宋体" w:hAnsi="宋体" w:eastAsia="宋体"/>
          <w:sz w:val="24"/>
          <w:highlight w:val="none"/>
        </w:rPr>
        <w:t>15</w:t>
      </w:r>
      <w:r>
        <w:rPr>
          <w:rFonts w:ascii="宋体" w:hAnsi="宋体" w:eastAsia="宋体"/>
          <w:sz w:val="24"/>
          <w:highlight w:val="none"/>
        </w:rPr>
        <w:t>.2.2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w:t>
      </w:r>
      <w:r>
        <w:rPr>
          <w:rFonts w:hint="eastAsia" w:ascii="宋体" w:hAnsi="宋体" w:eastAsia="宋体"/>
          <w:sz w:val="24"/>
          <w:highlight w:val="none"/>
        </w:rPr>
        <w:t>方</w:t>
      </w:r>
      <w:r>
        <w:rPr>
          <w:rFonts w:ascii="宋体" w:hAnsi="宋体" w:eastAsia="宋体"/>
          <w:sz w:val="24"/>
          <w:highlight w:val="none"/>
        </w:rPr>
        <w:t>法</w:t>
      </w:r>
      <w:r>
        <w:rPr>
          <w:rFonts w:hint="eastAsia" w:ascii="宋体" w:hAnsi="宋体" w:eastAsia="宋体"/>
          <w:sz w:val="24"/>
          <w:highlight w:val="none"/>
        </w:rPr>
        <w:t>和标准</w:t>
      </w:r>
      <w:r>
        <w:rPr>
          <w:rFonts w:ascii="宋体" w:hAnsi="宋体" w:eastAsia="宋体"/>
          <w:sz w:val="24"/>
          <w:highlight w:val="none"/>
        </w:rPr>
        <w:t>规定的方式确定一个投标人获得中标人推荐资格；未规定的采取随机抽取方式确定，其他同品牌投标人不作为中标候选人。</w:t>
      </w:r>
    </w:p>
    <w:p w14:paraId="7EB5ED26">
      <w:pPr>
        <w:spacing w:line="360" w:lineRule="auto"/>
        <w:ind w:firstLine="435"/>
        <w:rPr>
          <w:rFonts w:ascii="宋体" w:hAnsi="宋体" w:eastAsia="宋体"/>
          <w:sz w:val="24"/>
          <w:highlight w:val="none"/>
        </w:rPr>
      </w:pPr>
      <w:r>
        <w:rPr>
          <w:rFonts w:hint="eastAsia" w:ascii="宋体" w:hAnsi="宋体" w:eastAsia="宋体"/>
          <w:sz w:val="24"/>
          <w:highlight w:val="none"/>
        </w:rPr>
        <w:t>15</w:t>
      </w:r>
      <w:r>
        <w:rPr>
          <w:rFonts w:ascii="宋体" w:hAnsi="宋体" w:eastAsia="宋体"/>
          <w:sz w:val="24"/>
          <w:highlight w:val="none"/>
        </w:rPr>
        <w:t>.3如一个分包内包含多种产品的，采购人或采购代理机构将在</w:t>
      </w:r>
      <w:r>
        <w:rPr>
          <w:rFonts w:hint="eastAsia" w:ascii="宋体" w:hAnsi="宋体" w:eastAsia="宋体"/>
          <w:sz w:val="24"/>
          <w:highlight w:val="none"/>
        </w:rPr>
        <w:t>采购需求</w:t>
      </w:r>
      <w:r>
        <w:rPr>
          <w:rFonts w:ascii="宋体" w:hAnsi="宋体" w:eastAsia="宋体"/>
          <w:sz w:val="24"/>
          <w:highlight w:val="none"/>
        </w:rPr>
        <w:t>中载明核心产品，多家投标人提供的核心产品品牌相同的，按第</w:t>
      </w:r>
      <w:r>
        <w:rPr>
          <w:rFonts w:hint="eastAsia" w:ascii="宋体" w:hAnsi="宋体" w:eastAsia="宋体"/>
          <w:sz w:val="24"/>
          <w:highlight w:val="none"/>
        </w:rPr>
        <w:t>15</w:t>
      </w:r>
      <w:r>
        <w:rPr>
          <w:rFonts w:ascii="宋体" w:hAnsi="宋体" w:eastAsia="宋体"/>
          <w:sz w:val="24"/>
          <w:highlight w:val="none"/>
        </w:rPr>
        <w:t>.2</w:t>
      </w:r>
      <w:r>
        <w:rPr>
          <w:rFonts w:hint="eastAsia" w:ascii="宋体" w:hAnsi="宋体" w:eastAsia="宋体"/>
          <w:sz w:val="24"/>
          <w:highlight w:val="none"/>
        </w:rPr>
        <w:t>款</w:t>
      </w:r>
      <w:r>
        <w:rPr>
          <w:rFonts w:ascii="宋体" w:hAnsi="宋体" w:eastAsia="宋体"/>
          <w:sz w:val="24"/>
          <w:highlight w:val="none"/>
        </w:rPr>
        <w:t>规定处理。</w:t>
      </w:r>
    </w:p>
    <w:p w14:paraId="50E50751">
      <w:pPr>
        <w:spacing w:line="360" w:lineRule="auto"/>
        <w:ind w:firstLine="435"/>
        <w:rPr>
          <w:rFonts w:ascii="宋体" w:hAnsi="宋体" w:eastAsia="宋体"/>
          <w:sz w:val="24"/>
          <w:highlight w:val="none"/>
        </w:rPr>
      </w:pPr>
      <w:r>
        <w:rPr>
          <w:rFonts w:hint="eastAsia" w:ascii="宋体" w:hAnsi="宋体" w:eastAsia="宋体"/>
          <w:sz w:val="24"/>
          <w:highlight w:val="none"/>
        </w:rPr>
        <w:t>15</w:t>
      </w:r>
      <w:r>
        <w:rPr>
          <w:rFonts w:ascii="宋体" w:hAnsi="宋体" w:eastAsia="宋体"/>
          <w:sz w:val="24"/>
          <w:highlight w:val="none"/>
        </w:rPr>
        <w:t>.4</w:t>
      </w:r>
      <w:r>
        <w:rPr>
          <w:rFonts w:hint="eastAsia" w:ascii="宋体" w:hAnsi="宋体" w:eastAsia="宋体"/>
          <w:sz w:val="24"/>
          <w:highlight w:val="none"/>
        </w:rPr>
        <w:t>投标文件的澄清</w:t>
      </w:r>
    </w:p>
    <w:p w14:paraId="498573A1">
      <w:pPr>
        <w:spacing w:line="360" w:lineRule="auto"/>
        <w:ind w:firstLine="435"/>
        <w:rPr>
          <w:rFonts w:ascii="宋体" w:hAnsi="宋体" w:eastAsia="宋体"/>
          <w:sz w:val="24"/>
          <w:highlight w:val="none"/>
        </w:rPr>
      </w:pPr>
      <w:r>
        <w:rPr>
          <w:rFonts w:hint="eastAsia" w:ascii="宋体" w:hAnsi="宋体" w:eastAsia="宋体"/>
          <w:sz w:val="24"/>
          <w:highlight w:val="none"/>
        </w:rPr>
        <w:t>15</w:t>
      </w:r>
      <w:r>
        <w:rPr>
          <w:rFonts w:ascii="宋体" w:hAnsi="宋体" w:eastAsia="宋体"/>
          <w:sz w:val="24"/>
          <w:highlight w:val="none"/>
        </w:rPr>
        <w:t>.4.1为有助于投标</w:t>
      </w:r>
      <w:r>
        <w:rPr>
          <w:rFonts w:hint="eastAsia" w:ascii="宋体" w:hAnsi="宋体" w:eastAsia="宋体"/>
          <w:sz w:val="24"/>
          <w:highlight w:val="none"/>
        </w:rPr>
        <w:t>文件</w:t>
      </w:r>
      <w:r>
        <w:rPr>
          <w:rFonts w:ascii="宋体" w:hAnsi="宋体" w:eastAsia="宋体"/>
          <w:sz w:val="24"/>
          <w:highlight w:val="none"/>
        </w:rPr>
        <w:t>的审查、评价和比较，在评标期间，评标委员会将以</w:t>
      </w:r>
      <w:r>
        <w:rPr>
          <w:rFonts w:hint="eastAsia" w:ascii="宋体" w:hAnsi="宋体" w:eastAsia="宋体"/>
          <w:sz w:val="24"/>
          <w:highlight w:val="none"/>
        </w:rPr>
        <w:t>电话询问的方式（询标）</w:t>
      </w:r>
      <w:r>
        <w:rPr>
          <w:rFonts w:ascii="宋体" w:hAnsi="宋体" w:eastAsia="宋体"/>
          <w:sz w:val="24"/>
          <w:highlight w:val="none"/>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sz w:val="24"/>
          <w:highlight w:val="none"/>
        </w:rPr>
        <w:t>审</w:t>
      </w:r>
      <w:r>
        <w:rPr>
          <w:rFonts w:ascii="宋体" w:hAnsi="宋体" w:eastAsia="宋体"/>
          <w:sz w:val="24"/>
          <w:highlight w:val="none"/>
        </w:rPr>
        <w:t>查投标人的报价，有可能影响履约的情况作必要的澄清、说明或补正。投标人的澄清、说明或补正应在评标委员会规定的时间内以</w:t>
      </w:r>
      <w:r>
        <w:rPr>
          <w:rFonts w:hint="eastAsia" w:ascii="宋体" w:hAnsi="宋体" w:eastAsia="宋体"/>
          <w:sz w:val="24"/>
          <w:highlight w:val="none"/>
        </w:rPr>
        <w:t>邮箱方式（代理机构：290407638@qq.com）</w:t>
      </w:r>
      <w:r>
        <w:rPr>
          <w:rFonts w:ascii="宋体" w:hAnsi="宋体" w:eastAsia="宋体"/>
          <w:sz w:val="24"/>
          <w:highlight w:val="none"/>
        </w:rPr>
        <w:t>进行，并不得超出投标文件范围或者改变投标文件的实质性内容。</w:t>
      </w:r>
    </w:p>
    <w:p w14:paraId="11E22AF3">
      <w:pPr>
        <w:spacing w:line="360" w:lineRule="auto"/>
        <w:ind w:firstLine="435"/>
        <w:rPr>
          <w:rFonts w:ascii="宋体" w:hAnsi="宋体" w:eastAsia="宋体"/>
          <w:sz w:val="24"/>
          <w:highlight w:val="none"/>
        </w:rPr>
      </w:pPr>
      <w:r>
        <w:rPr>
          <w:rFonts w:hint="eastAsia" w:ascii="宋体" w:hAnsi="宋体" w:eastAsia="宋体"/>
          <w:sz w:val="24"/>
          <w:highlight w:val="none"/>
        </w:rPr>
        <w:t>15.</w:t>
      </w:r>
      <w:r>
        <w:rPr>
          <w:rFonts w:ascii="宋体" w:hAnsi="宋体" w:eastAsia="宋体"/>
          <w:sz w:val="24"/>
          <w:highlight w:val="none"/>
        </w:rPr>
        <w:t>4.2</w:t>
      </w:r>
      <w:r>
        <w:rPr>
          <w:rFonts w:hint="eastAsia" w:ascii="宋体" w:hAnsi="宋体" w:eastAsia="宋体"/>
          <w:sz w:val="24"/>
          <w:highlight w:val="none"/>
        </w:rPr>
        <w:t>投标人的澄清、说明或补正将作为投标文件的一部分。</w:t>
      </w:r>
    </w:p>
    <w:p w14:paraId="6D344D72">
      <w:pPr>
        <w:spacing w:line="360" w:lineRule="auto"/>
        <w:ind w:firstLine="435"/>
        <w:rPr>
          <w:rFonts w:ascii="宋体" w:hAnsi="宋体" w:eastAsia="宋体"/>
          <w:sz w:val="24"/>
          <w:highlight w:val="none"/>
        </w:rPr>
      </w:pPr>
      <w:r>
        <w:rPr>
          <w:rFonts w:hint="eastAsia" w:ascii="宋体" w:hAnsi="宋体" w:eastAsia="宋体"/>
          <w:sz w:val="24"/>
          <w:highlight w:val="none"/>
        </w:rPr>
        <w:t>15.</w:t>
      </w:r>
      <w:r>
        <w:rPr>
          <w:rFonts w:ascii="宋体" w:hAnsi="宋体" w:eastAsia="宋体"/>
          <w:sz w:val="24"/>
          <w:highlight w:val="none"/>
        </w:rPr>
        <w:t>4.3评标委员会对投标人提交的澄清、说明或补正有疑问的，可以要求投标人进一步澄清、说明或补正，直至满足评标委员会的要求。</w:t>
      </w:r>
    </w:p>
    <w:p w14:paraId="692DD313">
      <w:pPr>
        <w:spacing w:line="360" w:lineRule="auto"/>
        <w:ind w:firstLine="435"/>
        <w:rPr>
          <w:rFonts w:ascii="宋体" w:hAnsi="宋体" w:eastAsia="宋体"/>
          <w:sz w:val="24"/>
          <w:highlight w:val="none"/>
        </w:rPr>
      </w:pPr>
      <w:r>
        <w:rPr>
          <w:rFonts w:hint="eastAsia" w:ascii="宋体" w:hAnsi="宋体" w:eastAsia="宋体"/>
          <w:sz w:val="24"/>
          <w:highlight w:val="none"/>
        </w:rPr>
        <w:t>15.</w:t>
      </w:r>
      <w:r>
        <w:rPr>
          <w:rFonts w:ascii="宋体" w:hAnsi="宋体" w:eastAsia="宋体"/>
          <w:sz w:val="24"/>
          <w:highlight w:val="none"/>
        </w:rPr>
        <w:t>5投标文件报价出现前后不一致的，按照下列规定修正：</w:t>
      </w:r>
    </w:p>
    <w:p w14:paraId="4F24FD4F">
      <w:pPr>
        <w:spacing w:line="360" w:lineRule="auto"/>
        <w:ind w:firstLine="435"/>
        <w:rPr>
          <w:rFonts w:ascii="宋体" w:hAnsi="宋体" w:eastAsia="宋体"/>
          <w:sz w:val="24"/>
          <w:highlight w:val="none"/>
        </w:rPr>
      </w:pPr>
      <w:r>
        <w:rPr>
          <w:rFonts w:ascii="宋体" w:hAnsi="宋体" w:eastAsia="宋体"/>
          <w:sz w:val="24"/>
          <w:highlight w:val="none"/>
        </w:rPr>
        <w:t>（</w:t>
      </w:r>
      <w:r>
        <w:rPr>
          <w:rFonts w:hint="eastAsia" w:ascii="宋体" w:hAnsi="宋体" w:eastAsia="宋体"/>
          <w:sz w:val="24"/>
          <w:highlight w:val="none"/>
        </w:rPr>
        <w:t>1</w:t>
      </w:r>
      <w:r>
        <w:rPr>
          <w:rFonts w:ascii="宋体" w:hAnsi="宋体" w:eastAsia="宋体"/>
          <w:sz w:val="24"/>
          <w:highlight w:val="none"/>
        </w:rPr>
        <w:t>）投标文件中开标一览表内容与投标文件中相应内容不一致的，以开标一览表为准；</w:t>
      </w:r>
    </w:p>
    <w:p w14:paraId="60CF9DAA">
      <w:pPr>
        <w:spacing w:line="360" w:lineRule="auto"/>
        <w:ind w:firstLine="435"/>
        <w:rPr>
          <w:rFonts w:ascii="宋体" w:hAnsi="宋体" w:eastAsia="宋体"/>
          <w:sz w:val="24"/>
          <w:highlight w:val="none"/>
        </w:rPr>
      </w:pPr>
      <w:r>
        <w:rPr>
          <w:rFonts w:ascii="宋体" w:hAnsi="宋体" w:eastAsia="宋体"/>
          <w:sz w:val="24"/>
          <w:highlight w:val="none"/>
        </w:rPr>
        <w:t>（</w:t>
      </w:r>
      <w:r>
        <w:rPr>
          <w:rFonts w:hint="eastAsia" w:ascii="宋体" w:hAnsi="宋体" w:eastAsia="宋体"/>
          <w:sz w:val="24"/>
          <w:highlight w:val="none"/>
        </w:rPr>
        <w:t>2</w:t>
      </w:r>
      <w:r>
        <w:rPr>
          <w:rFonts w:ascii="宋体" w:hAnsi="宋体" w:eastAsia="宋体"/>
          <w:sz w:val="24"/>
          <w:highlight w:val="none"/>
        </w:rPr>
        <w:t>）大写金额和小写金额不一致的，以大写金额为准；</w:t>
      </w:r>
    </w:p>
    <w:p w14:paraId="12880029">
      <w:pPr>
        <w:spacing w:line="360" w:lineRule="auto"/>
        <w:ind w:firstLine="435"/>
        <w:rPr>
          <w:rFonts w:ascii="宋体" w:hAnsi="宋体" w:eastAsia="宋体"/>
          <w:sz w:val="24"/>
          <w:highlight w:val="none"/>
        </w:rPr>
      </w:pPr>
      <w:r>
        <w:rPr>
          <w:rFonts w:ascii="宋体" w:hAnsi="宋体" w:eastAsia="宋体"/>
          <w:sz w:val="24"/>
          <w:highlight w:val="none"/>
        </w:rPr>
        <w:t>（</w:t>
      </w:r>
      <w:r>
        <w:rPr>
          <w:rFonts w:hint="eastAsia" w:ascii="宋体" w:hAnsi="宋体" w:eastAsia="宋体"/>
          <w:sz w:val="24"/>
          <w:highlight w:val="none"/>
        </w:rPr>
        <w:t>3</w:t>
      </w:r>
      <w:r>
        <w:rPr>
          <w:rFonts w:ascii="宋体" w:hAnsi="宋体" w:eastAsia="宋体"/>
          <w:sz w:val="24"/>
          <w:highlight w:val="none"/>
        </w:rPr>
        <w:t>）单价金额小数点或者百分比有明显错位的，以开标一览表的总价为准，并修改单价；</w:t>
      </w:r>
    </w:p>
    <w:p w14:paraId="1E8B3D09">
      <w:pPr>
        <w:spacing w:line="360" w:lineRule="auto"/>
        <w:ind w:firstLine="435"/>
        <w:rPr>
          <w:rFonts w:ascii="宋体" w:hAnsi="宋体" w:eastAsia="宋体"/>
          <w:sz w:val="24"/>
          <w:highlight w:val="none"/>
        </w:rPr>
      </w:pPr>
      <w:r>
        <w:rPr>
          <w:rFonts w:ascii="宋体" w:hAnsi="宋体" w:eastAsia="宋体"/>
          <w:sz w:val="24"/>
          <w:highlight w:val="none"/>
        </w:rPr>
        <w:t>（</w:t>
      </w:r>
      <w:r>
        <w:rPr>
          <w:rFonts w:hint="eastAsia" w:ascii="宋体" w:hAnsi="宋体" w:eastAsia="宋体"/>
          <w:sz w:val="24"/>
          <w:highlight w:val="none"/>
        </w:rPr>
        <w:t>4</w:t>
      </w:r>
      <w:r>
        <w:rPr>
          <w:rFonts w:ascii="宋体" w:hAnsi="宋体" w:eastAsia="宋体"/>
          <w:sz w:val="24"/>
          <w:highlight w:val="none"/>
        </w:rPr>
        <w:t>）总价金额与按单价汇总金额不一致的，以单价金额计算结果为准。</w:t>
      </w:r>
    </w:p>
    <w:p w14:paraId="783D5FB5">
      <w:pPr>
        <w:spacing w:line="360" w:lineRule="auto"/>
        <w:ind w:firstLine="435"/>
        <w:rPr>
          <w:rFonts w:ascii="宋体" w:hAnsi="宋体" w:eastAsia="宋体"/>
          <w:sz w:val="24"/>
          <w:highlight w:val="none"/>
        </w:rPr>
      </w:pPr>
      <w:r>
        <w:rPr>
          <w:rFonts w:ascii="宋体" w:hAnsi="宋体" w:eastAsia="宋体"/>
          <w:sz w:val="24"/>
          <w:highlight w:val="none"/>
        </w:rPr>
        <w:t>同时出现两种以上不一致的，按照前款规定的顺序修正。修正后的报价按照第</w:t>
      </w:r>
      <w:r>
        <w:rPr>
          <w:rFonts w:hint="eastAsia" w:ascii="宋体" w:hAnsi="宋体" w:eastAsia="宋体"/>
          <w:sz w:val="24"/>
          <w:highlight w:val="none"/>
        </w:rPr>
        <w:t>15.</w:t>
      </w:r>
      <w:r>
        <w:rPr>
          <w:rFonts w:ascii="宋体" w:hAnsi="宋体" w:eastAsia="宋体"/>
          <w:sz w:val="24"/>
          <w:highlight w:val="none"/>
        </w:rPr>
        <w:t>4条的规定经投标人确认后产生约束力，投标人不确认的，其投标将被认定为</w:t>
      </w:r>
      <w:r>
        <w:rPr>
          <w:rFonts w:ascii="宋体" w:hAnsi="宋体" w:eastAsia="宋体"/>
          <w:b/>
          <w:sz w:val="24"/>
          <w:highlight w:val="none"/>
        </w:rPr>
        <w:t>投标无效</w:t>
      </w:r>
      <w:r>
        <w:rPr>
          <w:rFonts w:ascii="宋体" w:hAnsi="宋体" w:eastAsia="宋体"/>
          <w:sz w:val="24"/>
          <w:highlight w:val="none"/>
        </w:rPr>
        <w:t>。</w:t>
      </w:r>
    </w:p>
    <w:p w14:paraId="03699399">
      <w:pPr>
        <w:spacing w:line="360" w:lineRule="auto"/>
        <w:ind w:firstLine="435"/>
        <w:rPr>
          <w:rFonts w:ascii="宋体" w:hAnsi="宋体" w:eastAsia="宋体"/>
          <w:b/>
          <w:sz w:val="24"/>
          <w:highlight w:val="none"/>
        </w:rPr>
      </w:pPr>
      <w:r>
        <w:rPr>
          <w:rFonts w:hint="eastAsia" w:ascii="宋体" w:hAnsi="宋体" w:eastAsia="宋体"/>
          <w:sz w:val="24"/>
          <w:highlight w:val="none"/>
        </w:rPr>
        <w:t>对不同文字文本投标文件的解释发生异议的，以中文文本为准。</w:t>
      </w:r>
    </w:p>
    <w:p w14:paraId="3F827B2A">
      <w:pPr>
        <w:spacing w:line="360" w:lineRule="auto"/>
        <w:ind w:firstLine="437"/>
        <w:outlineLvl w:val="2"/>
        <w:rPr>
          <w:rFonts w:ascii="宋体" w:hAnsi="宋体" w:eastAsia="宋体"/>
          <w:b/>
          <w:sz w:val="24"/>
          <w:highlight w:val="none"/>
        </w:rPr>
      </w:pPr>
      <w:r>
        <w:rPr>
          <w:rFonts w:hint="eastAsia" w:ascii="宋体" w:hAnsi="宋体" w:eastAsia="宋体"/>
          <w:b/>
          <w:sz w:val="24"/>
          <w:highlight w:val="none"/>
        </w:rPr>
        <w:t>16.投标无效</w:t>
      </w:r>
    </w:p>
    <w:p w14:paraId="67A534A3">
      <w:pPr>
        <w:spacing w:line="360" w:lineRule="auto"/>
        <w:ind w:firstLine="435"/>
        <w:rPr>
          <w:rFonts w:ascii="宋体" w:hAnsi="宋体" w:eastAsia="宋体"/>
          <w:sz w:val="24"/>
          <w:highlight w:val="none"/>
        </w:rPr>
      </w:pPr>
      <w:r>
        <w:rPr>
          <w:rFonts w:hint="eastAsia" w:ascii="宋体" w:hAnsi="宋体" w:eastAsia="宋体"/>
          <w:sz w:val="24"/>
          <w:highlight w:val="none"/>
        </w:rPr>
        <w:t>16.</w:t>
      </w:r>
      <w:r>
        <w:rPr>
          <w:rFonts w:ascii="宋体" w:hAnsi="宋体" w:eastAsia="宋体"/>
          <w:sz w:val="24"/>
          <w:highlight w:val="none"/>
        </w:rPr>
        <w:t>1根据本</w:t>
      </w:r>
      <w:r>
        <w:rPr>
          <w:rFonts w:hint="eastAsia" w:ascii="宋体" w:hAnsi="宋体" w:eastAsia="宋体"/>
          <w:sz w:val="24"/>
          <w:highlight w:val="none"/>
        </w:rPr>
        <w:t>招标文件</w:t>
      </w:r>
      <w:r>
        <w:rPr>
          <w:rFonts w:ascii="宋体" w:hAnsi="宋体" w:eastAsia="宋体"/>
          <w:sz w:val="24"/>
          <w:highlight w:val="none"/>
        </w:rPr>
        <w:t>的规定，评标委员会要审查每份投标文件是否实质上响应了招标文件的要求。投标人不得通过修正或撤销不符合要求的偏离，从而使其投标成为实质上响应的投标。</w:t>
      </w:r>
    </w:p>
    <w:p w14:paraId="19A91A13">
      <w:pPr>
        <w:spacing w:line="360" w:lineRule="auto"/>
        <w:ind w:firstLine="435"/>
        <w:rPr>
          <w:rFonts w:ascii="宋体" w:hAnsi="宋体" w:eastAsia="宋体"/>
          <w:sz w:val="24"/>
          <w:highlight w:val="none"/>
        </w:rPr>
      </w:pPr>
      <w:r>
        <w:rPr>
          <w:rFonts w:hint="eastAsia" w:ascii="宋体" w:hAnsi="宋体" w:eastAsia="宋体"/>
          <w:sz w:val="24"/>
          <w:highlight w:val="none"/>
        </w:rPr>
        <w:t>评标委员会决定投标的响应性只根据招标文件要求和投标文件内容。</w:t>
      </w:r>
    </w:p>
    <w:p w14:paraId="46E9FB01">
      <w:pPr>
        <w:spacing w:line="360" w:lineRule="auto"/>
        <w:ind w:firstLine="435"/>
        <w:rPr>
          <w:rFonts w:ascii="宋体" w:hAnsi="宋体" w:eastAsia="宋体"/>
          <w:sz w:val="24"/>
          <w:highlight w:val="none"/>
        </w:rPr>
      </w:pPr>
      <w:r>
        <w:rPr>
          <w:rFonts w:hint="eastAsia" w:ascii="宋体" w:hAnsi="宋体" w:eastAsia="宋体"/>
          <w:sz w:val="24"/>
          <w:highlight w:val="none"/>
        </w:rPr>
        <w:t>无论何种原因，即使投标人投标时携带了证书材料的原件，但投标文件中未提供与之内容完全一致的扫描件的，评标委员会视同其未提供。</w:t>
      </w:r>
    </w:p>
    <w:p w14:paraId="0ECFD16B">
      <w:pPr>
        <w:spacing w:line="360" w:lineRule="auto"/>
        <w:ind w:firstLine="435"/>
        <w:rPr>
          <w:rFonts w:ascii="宋体" w:hAnsi="宋体" w:eastAsia="宋体"/>
          <w:sz w:val="24"/>
          <w:highlight w:val="none"/>
        </w:rPr>
      </w:pPr>
      <w:r>
        <w:rPr>
          <w:rFonts w:hint="eastAsia" w:ascii="宋体" w:hAnsi="宋体" w:eastAsia="宋体"/>
          <w:sz w:val="24"/>
          <w:highlight w:val="none"/>
        </w:rPr>
        <w:t>16.</w:t>
      </w:r>
      <w:r>
        <w:rPr>
          <w:rFonts w:ascii="宋体" w:hAnsi="宋体" w:eastAsia="宋体"/>
          <w:sz w:val="24"/>
          <w:highlight w:val="none"/>
        </w:rPr>
        <w:t>2如发现下列情况之一的，其投标将被认定为</w:t>
      </w:r>
      <w:r>
        <w:rPr>
          <w:rFonts w:ascii="宋体" w:hAnsi="宋体" w:eastAsia="宋体"/>
          <w:b/>
          <w:sz w:val="24"/>
          <w:highlight w:val="none"/>
        </w:rPr>
        <w:t>投标无效</w:t>
      </w:r>
      <w:r>
        <w:rPr>
          <w:rFonts w:ascii="宋体" w:hAnsi="宋体" w:eastAsia="宋体"/>
          <w:sz w:val="24"/>
          <w:highlight w:val="none"/>
        </w:rPr>
        <w:t>：</w:t>
      </w:r>
    </w:p>
    <w:p w14:paraId="385C60F1">
      <w:pPr>
        <w:spacing w:line="360" w:lineRule="auto"/>
        <w:ind w:firstLine="435"/>
        <w:rPr>
          <w:rFonts w:ascii="宋体" w:hAnsi="宋体" w:eastAsia="宋体"/>
          <w:sz w:val="24"/>
          <w:highlight w:val="none"/>
        </w:rPr>
      </w:pPr>
      <w:r>
        <w:rPr>
          <w:rFonts w:hint="eastAsia" w:ascii="宋体" w:hAnsi="宋体" w:eastAsia="宋体"/>
          <w:sz w:val="24"/>
          <w:highlight w:val="none"/>
        </w:rPr>
        <w:t>（</w:t>
      </w:r>
      <w:r>
        <w:rPr>
          <w:rFonts w:ascii="宋体" w:hAnsi="宋体" w:eastAsia="宋体"/>
          <w:sz w:val="24"/>
          <w:highlight w:val="none"/>
        </w:rPr>
        <w:t>1）投标文件未按照招标文件规定要求签署、盖章的；</w:t>
      </w:r>
    </w:p>
    <w:p w14:paraId="624F8EDC">
      <w:pPr>
        <w:spacing w:line="360" w:lineRule="auto"/>
        <w:ind w:firstLine="435"/>
        <w:rPr>
          <w:rFonts w:ascii="宋体" w:hAnsi="宋体" w:eastAsia="宋体"/>
          <w:sz w:val="24"/>
          <w:highlight w:val="none"/>
        </w:rPr>
      </w:pPr>
      <w:r>
        <w:rPr>
          <w:rFonts w:hint="eastAsia" w:ascii="宋体" w:hAnsi="宋体" w:eastAsia="宋体"/>
          <w:sz w:val="24"/>
          <w:highlight w:val="none"/>
        </w:rPr>
        <w:t>（</w:t>
      </w:r>
      <w:r>
        <w:rPr>
          <w:rFonts w:ascii="宋体" w:hAnsi="宋体" w:eastAsia="宋体"/>
          <w:sz w:val="24"/>
          <w:highlight w:val="none"/>
        </w:rPr>
        <w:t>2）不具备招标文件中规定的资格要求的；</w:t>
      </w:r>
    </w:p>
    <w:p w14:paraId="465AD882">
      <w:pPr>
        <w:spacing w:line="360" w:lineRule="auto"/>
        <w:ind w:firstLine="435"/>
        <w:rPr>
          <w:rFonts w:ascii="宋体" w:hAnsi="宋体" w:eastAsia="宋体"/>
          <w:sz w:val="24"/>
          <w:highlight w:val="none"/>
        </w:rPr>
      </w:pPr>
      <w:r>
        <w:rPr>
          <w:rFonts w:hint="eastAsia" w:ascii="宋体" w:hAnsi="宋体" w:eastAsia="宋体"/>
          <w:sz w:val="24"/>
          <w:highlight w:val="none"/>
        </w:rPr>
        <w:t>（</w:t>
      </w:r>
      <w:r>
        <w:rPr>
          <w:rFonts w:ascii="宋体" w:hAnsi="宋体" w:eastAsia="宋体"/>
          <w:sz w:val="24"/>
          <w:highlight w:val="none"/>
        </w:rPr>
        <w:t>3）报价超过招标文件中规定的预算金额或者最高限价的；</w:t>
      </w:r>
    </w:p>
    <w:p w14:paraId="1978A4BF">
      <w:pPr>
        <w:spacing w:line="360" w:lineRule="auto"/>
        <w:ind w:firstLine="435"/>
        <w:rPr>
          <w:rFonts w:ascii="宋体" w:hAnsi="宋体" w:eastAsia="宋体"/>
          <w:sz w:val="24"/>
          <w:highlight w:val="none"/>
        </w:rPr>
      </w:pPr>
      <w:r>
        <w:rPr>
          <w:rFonts w:hint="eastAsia" w:ascii="宋体" w:hAnsi="宋体" w:eastAsia="宋体"/>
          <w:sz w:val="24"/>
          <w:highlight w:val="none"/>
        </w:rPr>
        <w:t>（</w:t>
      </w:r>
      <w:r>
        <w:rPr>
          <w:rFonts w:ascii="宋体" w:hAnsi="宋体" w:eastAsia="宋体"/>
          <w:sz w:val="24"/>
          <w:highlight w:val="none"/>
        </w:rPr>
        <w:t>4）投标文件含有采购人不能接受的附加条件的；</w:t>
      </w:r>
    </w:p>
    <w:p w14:paraId="35BEE6BE">
      <w:pPr>
        <w:spacing w:line="360" w:lineRule="auto"/>
        <w:ind w:firstLine="435"/>
        <w:rPr>
          <w:rFonts w:ascii="宋体" w:hAnsi="宋体" w:eastAsia="宋体"/>
          <w:sz w:val="24"/>
          <w:highlight w:val="none"/>
        </w:rPr>
      </w:pPr>
      <w:r>
        <w:rPr>
          <w:rFonts w:hint="eastAsia" w:ascii="宋体" w:hAnsi="宋体" w:eastAsia="宋体"/>
          <w:sz w:val="24"/>
          <w:highlight w:val="none"/>
        </w:rPr>
        <w:t>（</w:t>
      </w:r>
      <w:r>
        <w:rPr>
          <w:rFonts w:ascii="宋体" w:hAnsi="宋体" w:eastAsia="宋体"/>
          <w:sz w:val="24"/>
          <w:highlight w:val="none"/>
        </w:rPr>
        <w:t>5）法律、法规和招标文件规定的其他无效情形。</w:t>
      </w:r>
    </w:p>
    <w:p w14:paraId="64BCFFB9">
      <w:pPr>
        <w:spacing w:line="360" w:lineRule="auto"/>
        <w:ind w:firstLine="437"/>
        <w:outlineLvl w:val="2"/>
        <w:rPr>
          <w:rFonts w:ascii="宋体" w:hAnsi="宋体" w:eastAsia="宋体"/>
          <w:b/>
          <w:sz w:val="24"/>
          <w:highlight w:val="none"/>
        </w:rPr>
      </w:pPr>
      <w:r>
        <w:rPr>
          <w:rFonts w:hint="eastAsia" w:ascii="宋体" w:hAnsi="宋体" w:eastAsia="宋体"/>
          <w:b/>
          <w:sz w:val="24"/>
          <w:highlight w:val="none"/>
        </w:rPr>
        <w:t>17.比较与评价</w:t>
      </w:r>
    </w:p>
    <w:p w14:paraId="5E13D0D9">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17.1经符合性审查合格的投标文件，评标委员会将根据招标文件确定的评标方法和标准，对其投标文件作进一步的比较与评价。</w:t>
      </w:r>
    </w:p>
    <w:p w14:paraId="76EF3C68">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17.2评标严格按照</w:t>
      </w:r>
      <w:r>
        <w:rPr>
          <w:rFonts w:hint="eastAsia" w:ascii="宋体" w:hAnsi="宋体" w:eastAsia="宋体"/>
          <w:sz w:val="24"/>
          <w:highlight w:val="none"/>
        </w:rPr>
        <w:t>招标文件</w:t>
      </w:r>
      <w:r>
        <w:rPr>
          <w:rFonts w:hint="eastAsia" w:asciiTheme="minorEastAsia" w:hAnsiTheme="minorEastAsia" w:eastAsiaTheme="minorEastAsia"/>
          <w:sz w:val="24"/>
          <w:highlight w:val="none"/>
        </w:rPr>
        <w:t>的要求和条件进行。根据实际情况，在</w:t>
      </w:r>
      <w:r>
        <w:rPr>
          <w:rFonts w:hint="eastAsia" w:asciiTheme="minorEastAsia" w:hAnsiTheme="minorEastAsia" w:eastAsiaTheme="minorEastAsia"/>
          <w:sz w:val="24"/>
          <w:highlight w:val="none"/>
          <w:u w:val="single"/>
        </w:rPr>
        <w:t>投标人须知前附表</w:t>
      </w:r>
      <w:r>
        <w:rPr>
          <w:rFonts w:hint="eastAsia" w:asciiTheme="minorEastAsia" w:hAnsiTheme="minorEastAsia" w:eastAsiaTheme="minorEastAsia"/>
          <w:sz w:val="24"/>
          <w:highlight w:val="none"/>
        </w:rPr>
        <w:t>中规定采用下列一种评标方法，详细评标方法和标准见招标文件第四章：</w:t>
      </w:r>
    </w:p>
    <w:p w14:paraId="2D052C95">
      <w:pPr>
        <w:spacing w:line="360" w:lineRule="auto"/>
        <w:ind w:firstLine="435"/>
        <w:rPr>
          <w:rFonts w:ascii="宋体" w:hAnsi="宋体" w:eastAsia="宋体"/>
          <w:sz w:val="24"/>
          <w:highlight w:val="none"/>
        </w:rPr>
      </w:pPr>
      <w:r>
        <w:rPr>
          <w:rFonts w:hint="eastAsia" w:asciiTheme="minorEastAsia" w:hAnsiTheme="minorEastAsia" w:eastAsiaTheme="minorEastAsia"/>
          <w:sz w:val="24"/>
          <w:highlight w:val="none"/>
        </w:rPr>
        <w:t>（</w:t>
      </w:r>
      <w:r>
        <w:rPr>
          <w:rFonts w:hint="eastAsia" w:ascii="宋体" w:hAnsi="宋体" w:eastAsia="宋体"/>
          <w:sz w:val="24"/>
          <w:highlight w:val="none"/>
        </w:rPr>
        <w:t>1）最低评标价法，是指</w:t>
      </w:r>
      <w:r>
        <w:rPr>
          <w:rFonts w:ascii="宋体" w:hAnsi="宋体" w:eastAsia="宋体"/>
          <w:sz w:val="24"/>
          <w:highlight w:val="none"/>
        </w:rPr>
        <w:t>投标文件满足招标文件全部实质性要求</w:t>
      </w:r>
      <w:r>
        <w:rPr>
          <w:rFonts w:hint="eastAsia" w:ascii="宋体" w:hAnsi="宋体" w:eastAsia="宋体"/>
          <w:sz w:val="24"/>
          <w:highlight w:val="none"/>
        </w:rPr>
        <w:t>，</w:t>
      </w:r>
      <w:r>
        <w:rPr>
          <w:rFonts w:ascii="宋体" w:hAnsi="宋体" w:eastAsia="宋体"/>
          <w:sz w:val="24"/>
          <w:highlight w:val="none"/>
        </w:rPr>
        <w:t>且投标报价最低的</w:t>
      </w:r>
      <w:r>
        <w:rPr>
          <w:rFonts w:hint="eastAsia" w:ascii="宋体" w:hAnsi="宋体" w:eastAsia="宋体"/>
          <w:sz w:val="24"/>
          <w:highlight w:val="none"/>
        </w:rPr>
        <w:t>投标人</w:t>
      </w:r>
      <w:r>
        <w:rPr>
          <w:rFonts w:ascii="宋体" w:hAnsi="宋体" w:eastAsia="宋体"/>
          <w:sz w:val="24"/>
          <w:highlight w:val="none"/>
        </w:rPr>
        <w:t>为中标</w:t>
      </w:r>
      <w:r>
        <w:rPr>
          <w:rFonts w:hint="eastAsia" w:ascii="宋体" w:hAnsi="宋体" w:eastAsia="宋体"/>
          <w:sz w:val="24"/>
          <w:highlight w:val="none"/>
        </w:rPr>
        <w:t>候选</w:t>
      </w:r>
      <w:r>
        <w:rPr>
          <w:rFonts w:ascii="宋体" w:hAnsi="宋体" w:eastAsia="宋体"/>
          <w:sz w:val="24"/>
          <w:highlight w:val="none"/>
        </w:rPr>
        <w:t>人的评标方法</w:t>
      </w:r>
      <w:r>
        <w:rPr>
          <w:rFonts w:hint="eastAsia" w:ascii="宋体" w:hAnsi="宋体" w:eastAsia="宋体"/>
          <w:sz w:val="24"/>
          <w:highlight w:val="none"/>
        </w:rPr>
        <w:t>。</w:t>
      </w:r>
    </w:p>
    <w:p w14:paraId="445B81B4">
      <w:pPr>
        <w:spacing w:line="360" w:lineRule="auto"/>
        <w:ind w:firstLine="435"/>
        <w:rPr>
          <w:rFonts w:ascii="宋体" w:hAnsi="宋体" w:eastAsia="宋体"/>
          <w:sz w:val="24"/>
          <w:highlight w:val="none"/>
        </w:rPr>
      </w:pPr>
      <w:r>
        <w:rPr>
          <w:rFonts w:hint="eastAsia" w:ascii="宋体" w:hAnsi="宋体" w:eastAsia="宋体"/>
          <w:sz w:val="24"/>
          <w:highlight w:val="none"/>
        </w:rPr>
        <w:t>（2）综合评分法，是</w:t>
      </w:r>
      <w:r>
        <w:rPr>
          <w:rFonts w:ascii="宋体" w:hAnsi="宋体" w:eastAsia="宋体"/>
          <w:sz w:val="24"/>
          <w:highlight w:val="none"/>
        </w:rPr>
        <w:t>指投标文件满足招标</w:t>
      </w:r>
      <w:r>
        <w:rPr>
          <w:rFonts w:hint="eastAsia" w:ascii="宋体" w:hAnsi="宋体" w:eastAsia="宋体"/>
          <w:sz w:val="24"/>
          <w:highlight w:val="none"/>
        </w:rPr>
        <w:t>文件</w:t>
      </w:r>
      <w:r>
        <w:rPr>
          <w:rFonts w:ascii="宋体" w:hAnsi="宋体" w:eastAsia="宋体"/>
          <w:sz w:val="24"/>
          <w:highlight w:val="none"/>
        </w:rPr>
        <w:t>全部实质性要求</w:t>
      </w:r>
      <w:r>
        <w:rPr>
          <w:rFonts w:hint="eastAsia" w:ascii="宋体" w:hAnsi="宋体" w:eastAsia="宋体"/>
          <w:sz w:val="24"/>
          <w:highlight w:val="none"/>
        </w:rPr>
        <w:t>，</w:t>
      </w:r>
      <w:r>
        <w:rPr>
          <w:rFonts w:ascii="宋体" w:hAnsi="宋体" w:eastAsia="宋体"/>
          <w:sz w:val="24"/>
          <w:highlight w:val="none"/>
        </w:rPr>
        <w:t>且按照评审因素的</w:t>
      </w:r>
      <w:r>
        <w:rPr>
          <w:rFonts w:hint="eastAsia" w:ascii="宋体" w:hAnsi="宋体" w:eastAsia="宋体"/>
          <w:sz w:val="24"/>
          <w:highlight w:val="none"/>
        </w:rPr>
        <w:t>量化</w:t>
      </w:r>
      <w:r>
        <w:rPr>
          <w:rFonts w:ascii="宋体" w:hAnsi="宋体" w:eastAsia="宋体"/>
          <w:sz w:val="24"/>
          <w:highlight w:val="none"/>
        </w:rPr>
        <w:t>指标评审得分最高的</w:t>
      </w:r>
      <w:r>
        <w:rPr>
          <w:rFonts w:hint="eastAsia" w:ascii="宋体" w:hAnsi="宋体" w:eastAsia="宋体"/>
          <w:sz w:val="24"/>
          <w:highlight w:val="none"/>
        </w:rPr>
        <w:t>投标人</w:t>
      </w:r>
      <w:r>
        <w:rPr>
          <w:rFonts w:ascii="宋体" w:hAnsi="宋体" w:eastAsia="宋体"/>
          <w:sz w:val="24"/>
          <w:highlight w:val="none"/>
        </w:rPr>
        <w:t>为中标候选人的评标方法。</w:t>
      </w:r>
    </w:p>
    <w:p w14:paraId="0FF5DFE7">
      <w:pPr>
        <w:spacing w:line="360" w:lineRule="auto"/>
        <w:ind w:firstLine="437"/>
        <w:outlineLvl w:val="2"/>
        <w:rPr>
          <w:rFonts w:ascii="宋体" w:hAnsi="宋体" w:eastAsia="宋体"/>
          <w:b/>
          <w:sz w:val="24"/>
          <w:highlight w:val="none"/>
        </w:rPr>
      </w:pPr>
      <w:r>
        <w:rPr>
          <w:rFonts w:hint="eastAsia" w:ascii="宋体" w:hAnsi="宋体" w:eastAsia="宋体"/>
          <w:b/>
          <w:sz w:val="24"/>
          <w:highlight w:val="none"/>
        </w:rPr>
        <w:t>18</w:t>
      </w:r>
      <w:r>
        <w:rPr>
          <w:rFonts w:ascii="宋体" w:hAnsi="宋体" w:eastAsia="宋体"/>
          <w:b/>
          <w:sz w:val="24"/>
          <w:highlight w:val="none"/>
        </w:rPr>
        <w:t>.</w:t>
      </w:r>
      <w:r>
        <w:rPr>
          <w:rFonts w:hint="eastAsia" w:ascii="宋体" w:hAnsi="宋体" w:eastAsia="宋体"/>
          <w:b/>
          <w:sz w:val="24"/>
          <w:highlight w:val="none"/>
        </w:rPr>
        <w:t>废标、重新招标与变更采购方式</w:t>
      </w:r>
    </w:p>
    <w:p w14:paraId="49D7CE84">
      <w:pPr>
        <w:spacing w:line="360" w:lineRule="auto"/>
        <w:ind w:firstLine="435"/>
        <w:rPr>
          <w:rFonts w:ascii="宋体" w:hAnsi="宋体" w:eastAsia="宋体"/>
          <w:sz w:val="24"/>
          <w:highlight w:val="none"/>
        </w:rPr>
      </w:pPr>
      <w:r>
        <w:rPr>
          <w:rFonts w:hint="eastAsia" w:ascii="宋体" w:hAnsi="宋体" w:eastAsia="宋体"/>
          <w:sz w:val="24"/>
          <w:highlight w:val="none"/>
        </w:rPr>
        <w:t>18.1出现下列情形之一，将导致项目废标：</w:t>
      </w:r>
    </w:p>
    <w:p w14:paraId="51E432F3">
      <w:pPr>
        <w:spacing w:line="360" w:lineRule="auto"/>
        <w:ind w:firstLine="435"/>
        <w:rPr>
          <w:rFonts w:ascii="宋体" w:hAnsi="宋体" w:eastAsia="宋体"/>
          <w:sz w:val="24"/>
          <w:highlight w:val="none"/>
        </w:rPr>
      </w:pPr>
      <w:r>
        <w:rPr>
          <w:rFonts w:hint="eastAsia" w:ascii="宋体" w:hAnsi="宋体" w:eastAsia="宋体"/>
          <w:sz w:val="24"/>
          <w:highlight w:val="none"/>
        </w:rPr>
        <w:t>（1）符合专业条件的供应商或者对招标文件做实质性响应的供应商不足规定数量的；</w:t>
      </w:r>
    </w:p>
    <w:p w14:paraId="2E9E47F3">
      <w:pPr>
        <w:spacing w:line="360" w:lineRule="auto"/>
        <w:ind w:firstLine="435"/>
        <w:rPr>
          <w:rFonts w:ascii="宋体" w:hAnsi="宋体" w:eastAsia="宋体"/>
          <w:sz w:val="24"/>
          <w:highlight w:val="none"/>
        </w:rPr>
      </w:pPr>
      <w:r>
        <w:rPr>
          <w:rFonts w:hint="eastAsia" w:ascii="宋体" w:hAnsi="宋体" w:eastAsia="宋体"/>
          <w:sz w:val="24"/>
          <w:highlight w:val="none"/>
        </w:rPr>
        <w:t>（2）出现影响采购公正的违法、违规行为的；</w:t>
      </w:r>
    </w:p>
    <w:p w14:paraId="4FCA98E9">
      <w:pPr>
        <w:spacing w:line="360" w:lineRule="auto"/>
        <w:ind w:firstLine="435"/>
        <w:rPr>
          <w:rFonts w:ascii="宋体" w:hAnsi="宋体" w:eastAsia="宋体"/>
          <w:sz w:val="24"/>
          <w:highlight w:val="none"/>
        </w:rPr>
      </w:pPr>
      <w:r>
        <w:rPr>
          <w:rFonts w:hint="eastAsia" w:ascii="宋体" w:hAnsi="宋体" w:eastAsia="宋体"/>
          <w:sz w:val="24"/>
          <w:highlight w:val="none"/>
        </w:rPr>
        <w:t>（3）投标人的报价均超过了采购预算，采购人不能支付的；</w:t>
      </w:r>
    </w:p>
    <w:p w14:paraId="284F82BC">
      <w:pPr>
        <w:spacing w:line="360" w:lineRule="auto"/>
        <w:ind w:firstLine="435"/>
        <w:rPr>
          <w:rFonts w:ascii="宋体" w:hAnsi="宋体" w:eastAsia="宋体"/>
          <w:sz w:val="24"/>
          <w:highlight w:val="none"/>
        </w:rPr>
      </w:pPr>
      <w:r>
        <w:rPr>
          <w:rFonts w:hint="eastAsia" w:ascii="宋体" w:hAnsi="宋体" w:eastAsia="宋体"/>
          <w:sz w:val="24"/>
          <w:highlight w:val="none"/>
        </w:rPr>
        <w:t>（4）因重大变故，采购任务取消的。</w:t>
      </w:r>
    </w:p>
    <w:p w14:paraId="2DE51C90">
      <w:pPr>
        <w:spacing w:line="360" w:lineRule="auto"/>
        <w:ind w:firstLine="435"/>
        <w:rPr>
          <w:rFonts w:ascii="宋体" w:hAnsi="宋体" w:eastAsia="宋体"/>
          <w:sz w:val="24"/>
          <w:highlight w:val="none"/>
        </w:rPr>
      </w:pPr>
      <w:r>
        <w:rPr>
          <w:rFonts w:hint="eastAsia" w:ascii="宋体" w:hAnsi="宋体" w:eastAsia="宋体"/>
          <w:sz w:val="24"/>
          <w:highlight w:val="none"/>
        </w:rPr>
        <w:t>18.2公开招标数额标准以上的采购项目，投标截止后投标人不足</w:t>
      </w:r>
      <w:r>
        <w:rPr>
          <w:rFonts w:ascii="宋体" w:hAnsi="宋体" w:eastAsia="宋体"/>
          <w:sz w:val="24"/>
          <w:highlight w:val="none"/>
        </w:rPr>
        <w:t>3家或者通过</w:t>
      </w:r>
      <w:r>
        <w:rPr>
          <w:rFonts w:hint="eastAsia" w:ascii="宋体" w:hAnsi="宋体" w:eastAsia="宋体"/>
          <w:sz w:val="24"/>
          <w:highlight w:val="none"/>
        </w:rPr>
        <w:t>资格审查或符合性审查的投标人不足</w:t>
      </w:r>
      <w:r>
        <w:rPr>
          <w:rFonts w:ascii="宋体" w:hAnsi="宋体" w:eastAsia="宋体"/>
          <w:sz w:val="24"/>
          <w:highlight w:val="none"/>
        </w:rPr>
        <w:t>3家的，除采购任务取消情形外，按照以下方式处理：</w:t>
      </w:r>
    </w:p>
    <w:p w14:paraId="38D82BA4">
      <w:pPr>
        <w:spacing w:line="360" w:lineRule="auto"/>
        <w:ind w:firstLine="435"/>
        <w:rPr>
          <w:rFonts w:ascii="宋体" w:hAnsi="宋体" w:eastAsia="宋体"/>
          <w:sz w:val="24"/>
          <w:highlight w:val="none"/>
        </w:rPr>
      </w:pPr>
      <w:r>
        <w:rPr>
          <w:rFonts w:hint="eastAsia" w:ascii="宋体" w:hAnsi="宋体" w:eastAsia="宋体"/>
          <w:sz w:val="24"/>
          <w:highlight w:val="none"/>
        </w:rPr>
        <w:t>（1）招标文件存在不合理条款或者招标程序不符合规定的，采购人、采购代理机构改正后依法重新招标；</w:t>
      </w:r>
    </w:p>
    <w:p w14:paraId="2B714026">
      <w:pPr>
        <w:spacing w:line="360" w:lineRule="auto"/>
        <w:ind w:firstLine="435"/>
        <w:rPr>
          <w:rFonts w:ascii="宋体" w:hAnsi="宋体" w:eastAsia="宋体"/>
          <w:sz w:val="24"/>
          <w:highlight w:val="none"/>
        </w:rPr>
      </w:pPr>
      <w:r>
        <w:rPr>
          <w:rFonts w:hint="eastAsia" w:ascii="宋体" w:hAnsi="宋体" w:eastAsia="宋体"/>
          <w:sz w:val="24"/>
          <w:highlight w:val="none"/>
        </w:rPr>
        <w:t>（2）招标文件没有不合理条款、招标程序符合规定，需要采用其他采购方式采购的，采购人应当依法报</w:t>
      </w:r>
      <w:r>
        <w:rPr>
          <w:rFonts w:hint="eastAsia" w:ascii="宋体" w:hAnsi="宋体" w:eastAsia="宋体" w:cs="宋体"/>
          <w:sz w:val="24"/>
          <w:szCs w:val="24"/>
          <w:highlight w:val="none"/>
        </w:rPr>
        <w:t>政府采购监督管理部门</w:t>
      </w:r>
      <w:r>
        <w:rPr>
          <w:rFonts w:hint="eastAsia" w:ascii="宋体" w:hAnsi="宋体" w:eastAsia="宋体"/>
          <w:sz w:val="24"/>
          <w:highlight w:val="none"/>
        </w:rPr>
        <w:t>批准。</w:t>
      </w:r>
    </w:p>
    <w:p w14:paraId="64A15A8E">
      <w:pPr>
        <w:spacing w:line="360" w:lineRule="auto"/>
        <w:ind w:firstLine="437"/>
        <w:outlineLvl w:val="2"/>
        <w:rPr>
          <w:rFonts w:ascii="宋体" w:hAnsi="宋体" w:eastAsia="宋体"/>
          <w:b/>
          <w:sz w:val="24"/>
          <w:highlight w:val="none"/>
        </w:rPr>
      </w:pPr>
      <w:r>
        <w:rPr>
          <w:rFonts w:hint="eastAsia" w:ascii="宋体" w:hAnsi="宋体" w:eastAsia="宋体"/>
          <w:b/>
          <w:sz w:val="24"/>
          <w:highlight w:val="none"/>
        </w:rPr>
        <w:t>19</w:t>
      </w:r>
      <w:r>
        <w:rPr>
          <w:rFonts w:ascii="宋体" w:hAnsi="宋体" w:eastAsia="宋体"/>
          <w:b/>
          <w:sz w:val="24"/>
          <w:highlight w:val="none"/>
        </w:rPr>
        <w:t>.</w:t>
      </w:r>
      <w:r>
        <w:rPr>
          <w:rFonts w:hint="eastAsia" w:ascii="宋体" w:hAnsi="宋体" w:eastAsia="宋体"/>
          <w:b/>
          <w:sz w:val="24"/>
          <w:highlight w:val="none"/>
        </w:rPr>
        <w:t>保密要求</w:t>
      </w:r>
    </w:p>
    <w:p w14:paraId="2E34B3AB">
      <w:pPr>
        <w:spacing w:line="360" w:lineRule="auto"/>
        <w:ind w:firstLine="435"/>
        <w:rPr>
          <w:rFonts w:ascii="宋体" w:hAnsi="宋体" w:eastAsia="宋体"/>
          <w:sz w:val="24"/>
          <w:highlight w:val="none"/>
        </w:rPr>
      </w:pPr>
      <w:r>
        <w:rPr>
          <w:rFonts w:hint="eastAsia" w:ascii="宋体" w:hAnsi="宋体" w:eastAsia="宋体"/>
          <w:sz w:val="24"/>
          <w:highlight w:val="none"/>
        </w:rPr>
        <w:t>19.1评标将在严格保密的情况下进行。</w:t>
      </w:r>
    </w:p>
    <w:p w14:paraId="64724ED4">
      <w:pPr>
        <w:spacing w:line="360" w:lineRule="auto"/>
        <w:ind w:firstLine="435"/>
        <w:rPr>
          <w:rFonts w:ascii="宋体" w:hAnsi="宋体" w:eastAsia="宋体"/>
          <w:sz w:val="24"/>
          <w:highlight w:val="none"/>
        </w:rPr>
      </w:pPr>
      <w:r>
        <w:rPr>
          <w:rFonts w:hint="eastAsia" w:ascii="宋体" w:hAnsi="宋体" w:eastAsia="宋体"/>
          <w:sz w:val="24"/>
          <w:highlight w:val="none"/>
        </w:rPr>
        <w:t>19.2有关人员</w:t>
      </w:r>
      <w:r>
        <w:rPr>
          <w:rFonts w:ascii="宋体" w:hAnsi="宋体" w:eastAsia="宋体"/>
          <w:sz w:val="24"/>
          <w:highlight w:val="none"/>
        </w:rPr>
        <w:t>应当</w:t>
      </w:r>
      <w:r>
        <w:rPr>
          <w:rFonts w:hint="eastAsia" w:ascii="宋体" w:hAnsi="宋体" w:eastAsia="宋体"/>
          <w:sz w:val="24"/>
          <w:highlight w:val="none"/>
        </w:rPr>
        <w:t>遵</w:t>
      </w:r>
      <w:r>
        <w:rPr>
          <w:rFonts w:ascii="宋体" w:hAnsi="宋体" w:eastAsia="宋体"/>
          <w:sz w:val="24"/>
          <w:highlight w:val="none"/>
        </w:rPr>
        <w:t>守评</w:t>
      </w:r>
      <w:r>
        <w:rPr>
          <w:rFonts w:hint="eastAsia" w:ascii="宋体" w:hAnsi="宋体" w:eastAsia="宋体"/>
          <w:sz w:val="24"/>
          <w:highlight w:val="none"/>
        </w:rPr>
        <w:t>标</w:t>
      </w:r>
      <w:r>
        <w:rPr>
          <w:rFonts w:ascii="宋体" w:hAnsi="宋体" w:eastAsia="宋体"/>
          <w:sz w:val="24"/>
          <w:highlight w:val="none"/>
        </w:rPr>
        <w:t>工作纪律，不得</w:t>
      </w:r>
      <w:r>
        <w:rPr>
          <w:rFonts w:hint="eastAsia" w:ascii="宋体" w:hAnsi="宋体" w:eastAsia="宋体"/>
          <w:sz w:val="24"/>
          <w:highlight w:val="none"/>
        </w:rPr>
        <w:t>泄露</w:t>
      </w:r>
      <w:r>
        <w:rPr>
          <w:rFonts w:ascii="宋体" w:hAnsi="宋体" w:eastAsia="宋体"/>
          <w:sz w:val="24"/>
          <w:highlight w:val="none"/>
        </w:rPr>
        <w:t>评</w:t>
      </w:r>
      <w:r>
        <w:rPr>
          <w:rFonts w:hint="eastAsia" w:ascii="宋体" w:hAnsi="宋体" w:eastAsia="宋体"/>
          <w:sz w:val="24"/>
          <w:highlight w:val="none"/>
        </w:rPr>
        <w:t>标文件</w:t>
      </w:r>
      <w:r>
        <w:rPr>
          <w:rFonts w:ascii="宋体" w:hAnsi="宋体" w:eastAsia="宋体"/>
          <w:sz w:val="24"/>
          <w:highlight w:val="none"/>
        </w:rPr>
        <w:t>、评</w:t>
      </w:r>
      <w:r>
        <w:rPr>
          <w:rFonts w:hint="eastAsia" w:ascii="宋体" w:hAnsi="宋体" w:eastAsia="宋体"/>
          <w:sz w:val="24"/>
          <w:highlight w:val="none"/>
        </w:rPr>
        <w:t>标</w:t>
      </w:r>
      <w:r>
        <w:rPr>
          <w:rFonts w:ascii="宋体" w:hAnsi="宋体" w:eastAsia="宋体"/>
          <w:sz w:val="24"/>
          <w:highlight w:val="none"/>
        </w:rPr>
        <w:t>情况和评</w:t>
      </w:r>
      <w:r>
        <w:rPr>
          <w:rFonts w:hint="eastAsia" w:ascii="宋体" w:hAnsi="宋体" w:eastAsia="宋体"/>
          <w:sz w:val="24"/>
          <w:highlight w:val="none"/>
        </w:rPr>
        <w:t>标</w:t>
      </w:r>
      <w:r>
        <w:rPr>
          <w:rFonts w:ascii="宋体" w:hAnsi="宋体" w:eastAsia="宋体"/>
          <w:sz w:val="24"/>
          <w:highlight w:val="none"/>
        </w:rPr>
        <w:t>中获悉的</w:t>
      </w:r>
      <w:r>
        <w:rPr>
          <w:rFonts w:hint="eastAsia" w:ascii="宋体" w:hAnsi="宋体" w:eastAsia="宋体"/>
          <w:sz w:val="24"/>
          <w:highlight w:val="none"/>
        </w:rPr>
        <w:t>国家秘密、</w:t>
      </w:r>
      <w:r>
        <w:rPr>
          <w:rFonts w:ascii="宋体" w:hAnsi="宋体" w:eastAsia="宋体"/>
          <w:sz w:val="24"/>
          <w:highlight w:val="none"/>
        </w:rPr>
        <w:t>商业秘密。</w:t>
      </w:r>
    </w:p>
    <w:p w14:paraId="01B9B227">
      <w:pPr>
        <w:spacing w:line="360" w:lineRule="auto"/>
        <w:ind w:firstLine="437"/>
        <w:outlineLvl w:val="2"/>
        <w:rPr>
          <w:rFonts w:ascii="宋体" w:hAnsi="宋体" w:eastAsia="宋体"/>
          <w:b/>
          <w:sz w:val="24"/>
          <w:highlight w:val="none"/>
        </w:rPr>
      </w:pPr>
      <w:r>
        <w:rPr>
          <w:rFonts w:hint="eastAsia" w:ascii="宋体" w:hAnsi="宋体" w:eastAsia="宋体"/>
          <w:b/>
          <w:sz w:val="24"/>
          <w:highlight w:val="none"/>
        </w:rPr>
        <w:t>20</w:t>
      </w:r>
      <w:r>
        <w:rPr>
          <w:rFonts w:ascii="宋体" w:hAnsi="宋体" w:eastAsia="宋体"/>
          <w:b/>
          <w:sz w:val="24"/>
          <w:highlight w:val="none"/>
        </w:rPr>
        <w:t>.</w:t>
      </w:r>
      <w:r>
        <w:rPr>
          <w:rFonts w:hint="eastAsia" w:ascii="宋体" w:hAnsi="宋体" w:eastAsia="宋体"/>
          <w:b/>
          <w:sz w:val="24"/>
          <w:highlight w:val="none"/>
        </w:rPr>
        <w:t>中标候选人的确定原则及标准</w:t>
      </w:r>
    </w:p>
    <w:p w14:paraId="05FA4C06">
      <w:pPr>
        <w:spacing w:line="360" w:lineRule="auto"/>
        <w:ind w:firstLine="435"/>
        <w:rPr>
          <w:rFonts w:ascii="宋体" w:hAnsi="宋体" w:eastAsia="宋体"/>
          <w:sz w:val="24"/>
          <w:highlight w:val="none"/>
        </w:rPr>
      </w:pPr>
      <w:r>
        <w:rPr>
          <w:rFonts w:ascii="宋体" w:hAnsi="宋体" w:eastAsia="宋体"/>
          <w:sz w:val="24"/>
          <w:highlight w:val="none"/>
        </w:rPr>
        <w:t>2</w:t>
      </w:r>
      <w:r>
        <w:rPr>
          <w:rFonts w:hint="eastAsia" w:ascii="宋体" w:hAnsi="宋体" w:eastAsia="宋体"/>
          <w:sz w:val="24"/>
          <w:highlight w:val="none"/>
        </w:rPr>
        <w:t>0</w:t>
      </w:r>
      <w:r>
        <w:rPr>
          <w:rFonts w:ascii="宋体" w:hAnsi="宋体" w:eastAsia="宋体"/>
          <w:sz w:val="24"/>
          <w:highlight w:val="none"/>
        </w:rPr>
        <w:t>.1评</w:t>
      </w:r>
      <w:r>
        <w:rPr>
          <w:rFonts w:hint="eastAsia" w:ascii="宋体" w:hAnsi="宋体" w:eastAsia="宋体"/>
          <w:sz w:val="24"/>
          <w:highlight w:val="none"/>
        </w:rPr>
        <w:t>标</w:t>
      </w:r>
      <w:r>
        <w:rPr>
          <w:rFonts w:ascii="宋体" w:hAnsi="宋体" w:eastAsia="宋体"/>
          <w:sz w:val="24"/>
          <w:highlight w:val="none"/>
        </w:rPr>
        <w:t>委员会依据本项目招标文件所约定的评标方法，对实质上响应招标文件的投标人按下列方法进行排序</w:t>
      </w:r>
      <w:r>
        <w:rPr>
          <w:rFonts w:hint="eastAsia" w:ascii="宋体" w:hAnsi="宋体" w:eastAsia="宋体"/>
          <w:sz w:val="24"/>
          <w:highlight w:val="none"/>
        </w:rPr>
        <w:t>，确定中标候选人</w:t>
      </w:r>
      <w:r>
        <w:rPr>
          <w:rFonts w:ascii="宋体" w:hAnsi="宋体" w:eastAsia="宋体"/>
          <w:sz w:val="24"/>
          <w:highlight w:val="none"/>
        </w:rPr>
        <w:t>：</w:t>
      </w:r>
    </w:p>
    <w:p w14:paraId="530D71CB">
      <w:pPr>
        <w:spacing w:line="360" w:lineRule="auto"/>
        <w:ind w:firstLine="736" w:firstLineChars="307"/>
        <w:rPr>
          <w:rFonts w:ascii="宋体" w:hAnsi="宋体" w:eastAsia="宋体"/>
          <w:sz w:val="24"/>
          <w:highlight w:val="none"/>
        </w:rPr>
      </w:pPr>
      <w:r>
        <w:rPr>
          <w:rFonts w:asciiTheme="minorEastAsia" w:hAnsiTheme="minorEastAsia" w:eastAsiaTheme="minorEastAsia"/>
          <w:sz w:val="24"/>
          <w:highlight w:val="none"/>
        </w:rPr>
        <w:t>采用最低评标价法的，除了算术修正和落实政府采购政策需进行的价格扣除外，不对投标人的投标价格进行任何调整。评标结果按修正和扣除后的投标报价由低到高顺序排列。修正和扣除后的投标报价</w:t>
      </w:r>
      <w:r>
        <w:rPr>
          <w:rFonts w:hint="eastAsia" w:asciiTheme="minorEastAsia" w:hAnsiTheme="minorEastAsia" w:eastAsiaTheme="minorEastAsia"/>
          <w:sz w:val="24"/>
          <w:highlight w:val="none"/>
        </w:rPr>
        <w:t>出现两家或两家以上相同者，则所投产品为节能产品、环境标志产品、不发达地区或少数民族地区产品者优先；若报价相同且所投产品同为节能产品、环境标志产品、不发达地区或少数民族地区产品的，则采取评标委员会随机抽取的方式确定中标候选顺序。</w:t>
      </w:r>
    </w:p>
    <w:p w14:paraId="2C01F50C">
      <w:pPr>
        <w:spacing w:line="360" w:lineRule="auto"/>
        <w:ind w:firstLine="437"/>
        <w:outlineLvl w:val="2"/>
        <w:rPr>
          <w:rFonts w:ascii="宋体" w:hAnsi="宋体" w:eastAsia="宋体"/>
          <w:b/>
          <w:sz w:val="24"/>
          <w:highlight w:val="none"/>
        </w:rPr>
      </w:pPr>
      <w:r>
        <w:rPr>
          <w:rFonts w:hint="eastAsia" w:ascii="宋体" w:hAnsi="宋体" w:eastAsia="宋体"/>
          <w:b/>
          <w:sz w:val="24"/>
          <w:highlight w:val="none"/>
        </w:rPr>
        <w:t>21</w:t>
      </w:r>
      <w:r>
        <w:rPr>
          <w:rFonts w:ascii="宋体" w:hAnsi="宋体" w:eastAsia="宋体"/>
          <w:b/>
          <w:sz w:val="24"/>
          <w:highlight w:val="none"/>
        </w:rPr>
        <w:t>.</w:t>
      </w:r>
      <w:r>
        <w:rPr>
          <w:rFonts w:hint="eastAsia" w:ascii="宋体" w:hAnsi="宋体" w:eastAsia="宋体"/>
          <w:b/>
          <w:sz w:val="24"/>
          <w:highlight w:val="none"/>
        </w:rPr>
        <w:t>确定中标候选人和中标人</w:t>
      </w:r>
    </w:p>
    <w:p w14:paraId="3C396337">
      <w:pPr>
        <w:spacing w:line="360" w:lineRule="auto"/>
        <w:ind w:firstLine="435"/>
        <w:rPr>
          <w:rFonts w:ascii="宋体" w:hAnsi="宋体" w:eastAsia="宋体"/>
          <w:sz w:val="24"/>
          <w:highlight w:val="none"/>
        </w:rPr>
      </w:pPr>
      <w:r>
        <w:rPr>
          <w:rFonts w:ascii="宋体" w:hAnsi="宋体" w:eastAsia="宋体"/>
          <w:sz w:val="24"/>
          <w:highlight w:val="none"/>
        </w:rPr>
        <w:t>2</w:t>
      </w:r>
      <w:r>
        <w:rPr>
          <w:rFonts w:hint="eastAsia" w:ascii="宋体" w:hAnsi="宋体" w:eastAsia="宋体"/>
          <w:sz w:val="24"/>
          <w:highlight w:val="none"/>
        </w:rPr>
        <w:t>1</w:t>
      </w:r>
      <w:r>
        <w:rPr>
          <w:rFonts w:ascii="宋体" w:hAnsi="宋体" w:eastAsia="宋体"/>
          <w:sz w:val="24"/>
          <w:highlight w:val="none"/>
        </w:rPr>
        <w:t>.1评标委员会将根据评标标准，按</w:t>
      </w:r>
      <w:r>
        <w:rPr>
          <w:rFonts w:ascii="宋体" w:hAnsi="宋体" w:eastAsia="宋体"/>
          <w:sz w:val="24"/>
          <w:highlight w:val="none"/>
          <w:u w:val="single"/>
        </w:rPr>
        <w:t>投标</w:t>
      </w:r>
      <w:r>
        <w:rPr>
          <w:rFonts w:hint="eastAsia" w:ascii="宋体" w:hAnsi="宋体" w:eastAsia="宋体"/>
          <w:sz w:val="24"/>
          <w:highlight w:val="none"/>
          <w:u w:val="single"/>
        </w:rPr>
        <w:t>人</w:t>
      </w:r>
      <w:r>
        <w:rPr>
          <w:rFonts w:ascii="宋体" w:hAnsi="宋体" w:eastAsia="宋体"/>
          <w:sz w:val="24"/>
          <w:highlight w:val="none"/>
          <w:u w:val="single"/>
        </w:rPr>
        <w:t>须知前附表</w:t>
      </w:r>
      <w:r>
        <w:rPr>
          <w:rFonts w:ascii="宋体" w:hAnsi="宋体" w:eastAsia="宋体"/>
          <w:sz w:val="24"/>
          <w:highlight w:val="none"/>
        </w:rPr>
        <w:t>中规定数量推荐中标候选人。</w:t>
      </w:r>
    </w:p>
    <w:p w14:paraId="5F0ACBB1">
      <w:pPr>
        <w:spacing w:line="360" w:lineRule="auto"/>
        <w:ind w:firstLine="435"/>
        <w:rPr>
          <w:rFonts w:ascii="宋体" w:hAnsi="宋体" w:eastAsia="宋体"/>
          <w:sz w:val="24"/>
          <w:highlight w:val="none"/>
        </w:rPr>
      </w:pPr>
      <w:r>
        <w:rPr>
          <w:rFonts w:hint="eastAsia" w:ascii="宋体" w:hAnsi="宋体" w:eastAsia="宋体"/>
          <w:sz w:val="24"/>
          <w:highlight w:val="none"/>
        </w:rPr>
        <w:t>21.2按</w:t>
      </w:r>
      <w:r>
        <w:rPr>
          <w:rFonts w:ascii="宋体" w:hAnsi="宋体" w:eastAsia="宋体"/>
          <w:sz w:val="24"/>
          <w:highlight w:val="none"/>
          <w:u w:val="single"/>
        </w:rPr>
        <w:t>投标</w:t>
      </w:r>
      <w:r>
        <w:rPr>
          <w:rFonts w:hint="eastAsia" w:ascii="宋体" w:hAnsi="宋体" w:eastAsia="宋体"/>
          <w:sz w:val="24"/>
          <w:highlight w:val="none"/>
          <w:u w:val="single"/>
        </w:rPr>
        <w:t>人</w:t>
      </w:r>
      <w:r>
        <w:rPr>
          <w:rFonts w:ascii="宋体" w:hAnsi="宋体" w:eastAsia="宋体"/>
          <w:sz w:val="24"/>
          <w:highlight w:val="none"/>
          <w:u w:val="single"/>
        </w:rPr>
        <w:t>须知前附表</w:t>
      </w:r>
      <w:r>
        <w:rPr>
          <w:rFonts w:hint="eastAsia" w:ascii="宋体" w:hAnsi="宋体" w:eastAsia="宋体"/>
          <w:sz w:val="24"/>
          <w:highlight w:val="none"/>
        </w:rPr>
        <w:t>中规定，</w:t>
      </w:r>
      <w:r>
        <w:rPr>
          <w:rFonts w:ascii="宋体" w:hAnsi="宋体" w:eastAsia="宋体"/>
          <w:sz w:val="24"/>
          <w:highlight w:val="none"/>
        </w:rPr>
        <w:t>由评标委员会或采购人确定中标人。</w:t>
      </w:r>
    </w:p>
    <w:p w14:paraId="1944BB0C">
      <w:pPr>
        <w:spacing w:line="360" w:lineRule="auto"/>
        <w:ind w:firstLine="435"/>
        <w:rPr>
          <w:rFonts w:ascii="宋体" w:hAnsi="宋体" w:eastAsia="宋体"/>
          <w:sz w:val="24"/>
          <w:highlight w:val="none"/>
        </w:rPr>
      </w:pPr>
      <w:r>
        <w:rPr>
          <w:rFonts w:hint="eastAsia" w:ascii="宋体" w:hAnsi="宋体" w:eastAsia="宋体"/>
          <w:sz w:val="24"/>
          <w:highlight w:val="none"/>
        </w:rPr>
        <w:t>21</w:t>
      </w:r>
      <w:r>
        <w:rPr>
          <w:rFonts w:ascii="宋体" w:hAnsi="宋体" w:eastAsia="宋体"/>
          <w:sz w:val="24"/>
          <w:highlight w:val="none"/>
        </w:rPr>
        <w:t>.3</w:t>
      </w:r>
      <w:r>
        <w:rPr>
          <w:rFonts w:hint="eastAsia" w:ascii="宋体" w:hAnsi="宋体" w:eastAsia="宋体"/>
          <w:sz w:val="24"/>
          <w:highlight w:val="none"/>
        </w:rPr>
        <w:t>因重大变故采购任务取消时，采购人有权拒绝任何投标人中标，且对受影响的投标人不承担任何责任。</w:t>
      </w:r>
    </w:p>
    <w:p w14:paraId="3240EAD4">
      <w:pPr>
        <w:spacing w:line="360" w:lineRule="auto"/>
        <w:ind w:firstLine="437"/>
        <w:outlineLvl w:val="2"/>
        <w:rPr>
          <w:rFonts w:ascii="宋体" w:hAnsi="宋体" w:eastAsia="宋体"/>
          <w:b/>
          <w:sz w:val="24"/>
          <w:highlight w:val="none"/>
        </w:rPr>
      </w:pPr>
      <w:r>
        <w:rPr>
          <w:rFonts w:hint="eastAsia" w:ascii="宋体" w:hAnsi="宋体" w:eastAsia="宋体"/>
          <w:b/>
          <w:sz w:val="24"/>
          <w:highlight w:val="none"/>
        </w:rPr>
        <w:t>22</w:t>
      </w:r>
      <w:r>
        <w:rPr>
          <w:rFonts w:ascii="宋体" w:hAnsi="宋体" w:eastAsia="宋体"/>
          <w:b/>
          <w:sz w:val="24"/>
          <w:highlight w:val="none"/>
        </w:rPr>
        <w:t>.</w:t>
      </w:r>
      <w:r>
        <w:rPr>
          <w:rFonts w:hint="eastAsia" w:ascii="宋体" w:hAnsi="宋体" w:eastAsia="宋体"/>
          <w:b/>
          <w:sz w:val="24"/>
          <w:highlight w:val="none"/>
        </w:rPr>
        <w:t>编写评标报告</w:t>
      </w:r>
    </w:p>
    <w:p w14:paraId="614A5AD7">
      <w:pPr>
        <w:spacing w:line="360" w:lineRule="auto"/>
        <w:ind w:firstLine="435"/>
        <w:rPr>
          <w:rFonts w:ascii="宋体" w:hAnsi="宋体" w:eastAsia="宋体"/>
          <w:sz w:val="24"/>
          <w:highlight w:val="none"/>
        </w:rPr>
      </w:pPr>
      <w:r>
        <w:rPr>
          <w:rFonts w:hint="eastAsia" w:ascii="宋体" w:hAnsi="宋体" w:eastAsia="宋体"/>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4C7AB12D">
      <w:pPr>
        <w:spacing w:line="360" w:lineRule="auto"/>
        <w:ind w:firstLine="437"/>
        <w:outlineLvl w:val="2"/>
        <w:rPr>
          <w:rFonts w:ascii="宋体" w:hAnsi="宋体" w:eastAsia="宋体"/>
          <w:b/>
          <w:sz w:val="24"/>
          <w:highlight w:val="none"/>
        </w:rPr>
      </w:pPr>
      <w:r>
        <w:rPr>
          <w:rFonts w:hint="eastAsia" w:ascii="宋体" w:hAnsi="宋体" w:eastAsia="宋体"/>
          <w:b/>
          <w:sz w:val="24"/>
          <w:highlight w:val="none"/>
        </w:rPr>
        <w:t>23</w:t>
      </w:r>
      <w:r>
        <w:rPr>
          <w:rFonts w:ascii="宋体" w:hAnsi="宋体" w:eastAsia="宋体"/>
          <w:b/>
          <w:sz w:val="24"/>
          <w:highlight w:val="none"/>
        </w:rPr>
        <w:t>.</w:t>
      </w:r>
      <w:r>
        <w:rPr>
          <w:rFonts w:hint="eastAsia" w:ascii="宋体" w:hAnsi="宋体" w:eastAsia="宋体"/>
          <w:b/>
          <w:sz w:val="24"/>
          <w:highlight w:val="none"/>
        </w:rPr>
        <w:t>中标结果公告</w:t>
      </w:r>
    </w:p>
    <w:p w14:paraId="76ECD601">
      <w:pPr>
        <w:spacing w:line="360" w:lineRule="auto"/>
        <w:ind w:firstLine="435"/>
        <w:rPr>
          <w:rFonts w:ascii="宋体" w:hAnsi="宋体" w:eastAsia="宋体"/>
          <w:sz w:val="24"/>
          <w:highlight w:val="none"/>
        </w:rPr>
      </w:pPr>
      <w:r>
        <w:rPr>
          <w:rFonts w:hint="eastAsia" w:ascii="宋体" w:hAnsi="宋体" w:eastAsia="宋体"/>
          <w:sz w:val="24"/>
          <w:highlight w:val="none"/>
        </w:rPr>
        <w:t>23</w:t>
      </w:r>
      <w:r>
        <w:rPr>
          <w:rFonts w:ascii="宋体" w:hAnsi="宋体" w:eastAsia="宋体"/>
          <w:sz w:val="24"/>
          <w:highlight w:val="none"/>
        </w:rPr>
        <w:t>.1</w:t>
      </w:r>
      <w:r>
        <w:rPr>
          <w:rFonts w:hint="eastAsia" w:ascii="宋体" w:hAnsi="宋体" w:eastAsia="宋体"/>
          <w:sz w:val="24"/>
          <w:highlight w:val="none"/>
        </w:rPr>
        <w:t>除</w:t>
      </w:r>
      <w:r>
        <w:rPr>
          <w:rFonts w:ascii="宋体" w:hAnsi="宋体" w:eastAsia="宋体"/>
          <w:sz w:val="24"/>
          <w:highlight w:val="none"/>
          <w:u w:val="single"/>
        </w:rPr>
        <w:t>投标</w:t>
      </w:r>
      <w:r>
        <w:rPr>
          <w:rFonts w:hint="eastAsia" w:ascii="宋体" w:hAnsi="宋体" w:eastAsia="宋体"/>
          <w:sz w:val="24"/>
          <w:highlight w:val="none"/>
          <w:u w:val="single"/>
        </w:rPr>
        <w:t>人</w:t>
      </w:r>
      <w:r>
        <w:rPr>
          <w:rFonts w:ascii="宋体" w:hAnsi="宋体" w:eastAsia="宋体"/>
          <w:sz w:val="24"/>
          <w:highlight w:val="none"/>
          <w:u w:val="single"/>
        </w:rPr>
        <w:t>须知前附表</w:t>
      </w:r>
      <w:r>
        <w:rPr>
          <w:rFonts w:ascii="宋体" w:hAnsi="宋体" w:eastAsia="宋体"/>
          <w:sz w:val="24"/>
          <w:highlight w:val="none"/>
        </w:rPr>
        <w:t>规定由评标委员会直接确定中标</w:t>
      </w:r>
      <w:r>
        <w:rPr>
          <w:rFonts w:hint="eastAsia" w:ascii="宋体" w:hAnsi="宋体" w:eastAsia="宋体"/>
          <w:sz w:val="24"/>
          <w:highlight w:val="none"/>
        </w:rPr>
        <w:t>人外，</w:t>
      </w:r>
      <w:r>
        <w:rPr>
          <w:rFonts w:ascii="宋体" w:hAnsi="宋体" w:eastAsia="宋体"/>
          <w:sz w:val="24"/>
          <w:highlight w:val="none"/>
        </w:rPr>
        <w:t>在评标结束后2个工作日内</w:t>
      </w:r>
      <w:r>
        <w:rPr>
          <w:rFonts w:hint="eastAsia" w:ascii="宋体" w:hAnsi="宋体" w:eastAsia="宋体"/>
          <w:sz w:val="24"/>
          <w:highlight w:val="none"/>
        </w:rPr>
        <w:t>，</w:t>
      </w:r>
      <w:r>
        <w:rPr>
          <w:rFonts w:ascii="宋体" w:hAnsi="宋体" w:eastAsia="宋体"/>
          <w:sz w:val="24"/>
          <w:highlight w:val="none"/>
        </w:rPr>
        <w:t>采购代理机构将评标报告送采购人。采购人应当自收到评标报告之日起</w:t>
      </w:r>
      <w:r>
        <w:rPr>
          <w:rFonts w:hint="eastAsia" w:ascii="宋体" w:hAnsi="宋体" w:eastAsia="宋体"/>
          <w:sz w:val="24"/>
          <w:highlight w:val="none"/>
        </w:rPr>
        <w:t>5</w:t>
      </w:r>
      <w:r>
        <w:rPr>
          <w:rFonts w:ascii="宋体" w:hAnsi="宋体" w:eastAsia="宋体"/>
          <w:sz w:val="24"/>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49B4158A">
      <w:pPr>
        <w:wordWrap w:val="0"/>
        <w:spacing w:line="360" w:lineRule="auto"/>
        <w:ind w:firstLine="437"/>
        <w:rPr>
          <w:rFonts w:ascii="宋体" w:hAnsi="宋体" w:eastAsia="宋体"/>
          <w:sz w:val="24"/>
          <w:szCs w:val="18"/>
          <w:highlight w:val="none"/>
        </w:rPr>
      </w:pPr>
      <w:r>
        <w:rPr>
          <w:rFonts w:hint="eastAsia" w:ascii="宋体" w:hAnsi="宋体" w:eastAsia="宋体"/>
          <w:sz w:val="24"/>
          <w:highlight w:val="none"/>
        </w:rPr>
        <w:t>23</w:t>
      </w:r>
      <w:r>
        <w:rPr>
          <w:rFonts w:ascii="宋体" w:hAnsi="宋体" w:eastAsia="宋体"/>
          <w:sz w:val="24"/>
          <w:highlight w:val="none"/>
        </w:rPr>
        <w:t>.2</w:t>
      </w:r>
      <w:r>
        <w:rPr>
          <w:rFonts w:hint="eastAsia" w:ascii="宋体" w:hAnsi="宋体" w:eastAsia="宋体"/>
          <w:sz w:val="24"/>
          <w:szCs w:val="18"/>
          <w:highlight w:val="none"/>
        </w:rPr>
        <w:t>自中标人确定之日起2个工作日内，采购人将在滁州市第二人民医院官网上发布中标结果公告。</w:t>
      </w:r>
    </w:p>
    <w:p w14:paraId="42F93070">
      <w:pPr>
        <w:spacing w:line="360" w:lineRule="auto"/>
        <w:ind w:firstLine="435"/>
        <w:rPr>
          <w:rFonts w:ascii="宋体" w:hAnsi="宋体" w:eastAsia="宋体"/>
          <w:sz w:val="24"/>
          <w:highlight w:val="none"/>
        </w:rPr>
      </w:pPr>
      <w:r>
        <w:rPr>
          <w:rFonts w:hint="eastAsia" w:ascii="宋体" w:hAnsi="宋体" w:eastAsia="宋体"/>
          <w:sz w:val="24"/>
          <w:highlight w:val="none"/>
        </w:rPr>
        <w:t>23.3</w:t>
      </w:r>
      <w:r>
        <w:rPr>
          <w:rFonts w:ascii="宋体" w:hAnsi="宋体" w:eastAsia="宋体"/>
          <w:sz w:val="24"/>
          <w:highlight w:val="none"/>
        </w:rPr>
        <w:t>中标结果公告内容应当包括采购人及其委托的采购代理机构的名称、地址、联系方式，项目名称和项目编号，中标人名称、地址和中标金额，主要中标标的的名称、规格型号、数量、单价、服务要求，中标公告期限、以及</w:t>
      </w:r>
      <w:r>
        <w:rPr>
          <w:rFonts w:hint="eastAsia" w:ascii="宋体" w:hAnsi="宋体" w:eastAsia="宋体"/>
          <w:sz w:val="24"/>
          <w:highlight w:val="none"/>
          <w:u w:val="single"/>
        </w:rPr>
        <w:t>投标人须知前附表</w:t>
      </w:r>
      <w:r>
        <w:rPr>
          <w:rFonts w:ascii="宋体" w:hAnsi="宋体" w:eastAsia="宋体"/>
          <w:sz w:val="24"/>
          <w:highlight w:val="none"/>
        </w:rPr>
        <w:t>中约定进行公告的内容。中标公告期限为1个工作日。</w:t>
      </w:r>
    </w:p>
    <w:p w14:paraId="75F1B1E9">
      <w:pPr>
        <w:spacing w:line="360" w:lineRule="auto"/>
        <w:ind w:firstLine="437"/>
        <w:outlineLvl w:val="2"/>
        <w:rPr>
          <w:rFonts w:ascii="宋体" w:hAnsi="宋体" w:eastAsia="宋体"/>
          <w:b/>
          <w:sz w:val="24"/>
          <w:highlight w:val="none"/>
        </w:rPr>
      </w:pPr>
      <w:r>
        <w:rPr>
          <w:rFonts w:hint="eastAsia" w:ascii="宋体" w:hAnsi="宋体" w:eastAsia="宋体"/>
          <w:b/>
          <w:sz w:val="24"/>
          <w:highlight w:val="none"/>
        </w:rPr>
        <w:t>24</w:t>
      </w:r>
      <w:r>
        <w:rPr>
          <w:rFonts w:ascii="宋体" w:hAnsi="宋体" w:eastAsia="宋体"/>
          <w:b/>
          <w:sz w:val="24"/>
          <w:highlight w:val="none"/>
        </w:rPr>
        <w:t>.</w:t>
      </w:r>
      <w:r>
        <w:rPr>
          <w:rFonts w:hint="eastAsia" w:ascii="宋体" w:hAnsi="宋体" w:eastAsia="宋体"/>
          <w:b/>
          <w:sz w:val="24"/>
          <w:highlight w:val="none"/>
        </w:rPr>
        <w:t>中标通知书</w:t>
      </w:r>
    </w:p>
    <w:p w14:paraId="549A53E5">
      <w:pPr>
        <w:spacing w:line="360" w:lineRule="auto"/>
        <w:ind w:firstLine="435"/>
        <w:rPr>
          <w:rFonts w:ascii="宋体" w:hAnsi="宋体" w:eastAsia="宋体"/>
          <w:sz w:val="24"/>
          <w:highlight w:val="none"/>
        </w:rPr>
      </w:pPr>
      <w:r>
        <w:rPr>
          <w:rFonts w:ascii="宋体" w:hAnsi="宋体" w:eastAsia="宋体"/>
          <w:sz w:val="24"/>
          <w:highlight w:val="none"/>
        </w:rPr>
        <w:t>2</w:t>
      </w:r>
      <w:r>
        <w:rPr>
          <w:rFonts w:hint="eastAsia" w:ascii="宋体" w:hAnsi="宋体" w:eastAsia="宋体"/>
          <w:sz w:val="24"/>
          <w:highlight w:val="none"/>
        </w:rPr>
        <w:t>4</w:t>
      </w:r>
      <w:r>
        <w:rPr>
          <w:rFonts w:ascii="宋体" w:hAnsi="宋体" w:eastAsia="宋体"/>
          <w:sz w:val="24"/>
          <w:highlight w:val="none"/>
        </w:rPr>
        <w:t>.1采购代理机构发布中标结果公告</w:t>
      </w:r>
      <w:r>
        <w:rPr>
          <w:rFonts w:hint="eastAsia" w:ascii="宋体" w:hAnsi="宋体" w:eastAsia="宋体"/>
          <w:iCs/>
          <w:sz w:val="24"/>
          <w:highlight w:val="none"/>
        </w:rPr>
        <w:t>的</w:t>
      </w:r>
      <w:r>
        <w:rPr>
          <w:rFonts w:ascii="宋体" w:hAnsi="宋体" w:eastAsia="宋体"/>
          <w:sz w:val="24"/>
          <w:highlight w:val="none"/>
        </w:rPr>
        <w:t>同时以</w:t>
      </w:r>
      <w:r>
        <w:rPr>
          <w:rFonts w:hint="eastAsia" w:ascii="宋体" w:hAnsi="宋体" w:eastAsia="宋体"/>
          <w:sz w:val="24"/>
          <w:highlight w:val="none"/>
          <w:u w:val="single"/>
        </w:rPr>
        <w:t>投标人须知前附表</w:t>
      </w:r>
      <w:r>
        <w:rPr>
          <w:rFonts w:hint="eastAsia" w:ascii="宋体" w:hAnsi="宋体" w:eastAsia="宋体"/>
          <w:sz w:val="24"/>
          <w:highlight w:val="none"/>
        </w:rPr>
        <w:t>规定的</w:t>
      </w:r>
      <w:r>
        <w:rPr>
          <w:rFonts w:ascii="宋体" w:hAnsi="宋体" w:eastAsia="宋体"/>
          <w:sz w:val="24"/>
          <w:highlight w:val="none"/>
        </w:rPr>
        <w:t>形式向中标人发出中标通知书。</w:t>
      </w:r>
    </w:p>
    <w:p w14:paraId="35455A11">
      <w:pPr>
        <w:spacing w:line="360" w:lineRule="auto"/>
        <w:ind w:firstLine="435"/>
        <w:rPr>
          <w:rFonts w:ascii="宋体" w:hAnsi="宋体" w:eastAsia="宋体"/>
          <w:sz w:val="24"/>
          <w:highlight w:val="none"/>
        </w:rPr>
      </w:pPr>
      <w:r>
        <w:rPr>
          <w:rFonts w:ascii="宋体" w:hAnsi="宋体" w:eastAsia="宋体"/>
          <w:sz w:val="24"/>
          <w:highlight w:val="none"/>
        </w:rPr>
        <w:t>2</w:t>
      </w:r>
      <w:r>
        <w:rPr>
          <w:rFonts w:hint="eastAsia" w:ascii="宋体" w:hAnsi="宋体" w:eastAsia="宋体"/>
          <w:sz w:val="24"/>
          <w:highlight w:val="none"/>
        </w:rPr>
        <w:t>4</w:t>
      </w:r>
      <w:r>
        <w:rPr>
          <w:rFonts w:ascii="宋体" w:hAnsi="宋体" w:eastAsia="宋体"/>
          <w:sz w:val="24"/>
          <w:highlight w:val="none"/>
        </w:rPr>
        <w:t>.2中标通知书对采购人和中标</w:t>
      </w:r>
      <w:r>
        <w:rPr>
          <w:rFonts w:hint="eastAsia" w:ascii="宋体" w:hAnsi="宋体" w:eastAsia="宋体"/>
          <w:sz w:val="24"/>
          <w:highlight w:val="none"/>
        </w:rPr>
        <w:t>人</w:t>
      </w:r>
      <w:r>
        <w:rPr>
          <w:rFonts w:ascii="宋体" w:hAnsi="宋体" w:eastAsia="宋体"/>
          <w:sz w:val="24"/>
          <w:highlight w:val="none"/>
        </w:rPr>
        <w:t>具有同等法律效力。中标通知书发出以后，采购人改变中标结果或者中标</w:t>
      </w:r>
      <w:r>
        <w:rPr>
          <w:rFonts w:hint="eastAsia" w:ascii="宋体" w:hAnsi="宋体" w:eastAsia="宋体"/>
          <w:sz w:val="24"/>
          <w:highlight w:val="none"/>
        </w:rPr>
        <w:t>人</w:t>
      </w:r>
      <w:r>
        <w:rPr>
          <w:rFonts w:ascii="宋体" w:hAnsi="宋体" w:eastAsia="宋体"/>
          <w:sz w:val="24"/>
          <w:highlight w:val="none"/>
        </w:rPr>
        <w:t>放弃中标，应当承担相应的法律责任。</w:t>
      </w:r>
    </w:p>
    <w:p w14:paraId="3AC107B3">
      <w:pPr>
        <w:spacing w:line="360" w:lineRule="auto"/>
        <w:ind w:firstLine="435"/>
        <w:rPr>
          <w:rFonts w:ascii="宋体" w:hAnsi="宋体" w:eastAsia="宋体"/>
          <w:sz w:val="24"/>
          <w:highlight w:val="none"/>
        </w:rPr>
      </w:pPr>
      <w:r>
        <w:rPr>
          <w:rFonts w:ascii="宋体" w:hAnsi="宋体" w:eastAsia="宋体"/>
          <w:sz w:val="24"/>
          <w:highlight w:val="none"/>
        </w:rPr>
        <w:t>2</w:t>
      </w:r>
      <w:r>
        <w:rPr>
          <w:rFonts w:hint="eastAsia" w:ascii="宋体" w:hAnsi="宋体" w:eastAsia="宋体"/>
          <w:sz w:val="24"/>
          <w:highlight w:val="none"/>
        </w:rPr>
        <w:t>4</w:t>
      </w:r>
      <w:r>
        <w:rPr>
          <w:rFonts w:ascii="宋体" w:hAnsi="宋体" w:eastAsia="宋体"/>
          <w:sz w:val="24"/>
          <w:highlight w:val="none"/>
        </w:rPr>
        <w:t>.3中标通知书是合同的组成部分。</w:t>
      </w:r>
    </w:p>
    <w:p w14:paraId="6FA087A2">
      <w:pPr>
        <w:spacing w:line="360" w:lineRule="auto"/>
        <w:ind w:firstLine="437"/>
        <w:outlineLvl w:val="2"/>
        <w:rPr>
          <w:rFonts w:ascii="宋体" w:hAnsi="宋体" w:eastAsia="宋体"/>
          <w:b/>
          <w:sz w:val="24"/>
          <w:highlight w:val="none"/>
        </w:rPr>
      </w:pPr>
      <w:r>
        <w:rPr>
          <w:rFonts w:hint="eastAsia" w:ascii="宋体" w:hAnsi="宋体" w:eastAsia="宋体"/>
          <w:b/>
          <w:sz w:val="24"/>
          <w:highlight w:val="none"/>
        </w:rPr>
        <w:t>25</w:t>
      </w:r>
      <w:r>
        <w:rPr>
          <w:rFonts w:ascii="宋体" w:hAnsi="宋体" w:eastAsia="宋体"/>
          <w:b/>
          <w:sz w:val="24"/>
          <w:highlight w:val="none"/>
        </w:rPr>
        <w:t>.</w:t>
      </w:r>
      <w:r>
        <w:rPr>
          <w:rFonts w:hint="eastAsia" w:ascii="宋体" w:hAnsi="宋体" w:eastAsia="宋体"/>
          <w:b/>
          <w:sz w:val="24"/>
          <w:highlight w:val="none"/>
        </w:rPr>
        <w:t>告知招标结果</w:t>
      </w:r>
    </w:p>
    <w:p w14:paraId="23C39E2A">
      <w:pPr>
        <w:spacing w:line="360" w:lineRule="auto"/>
        <w:ind w:firstLine="435"/>
        <w:rPr>
          <w:rFonts w:ascii="宋体" w:hAnsi="宋体" w:eastAsia="宋体"/>
          <w:sz w:val="24"/>
          <w:highlight w:val="none"/>
        </w:rPr>
      </w:pPr>
      <w:r>
        <w:rPr>
          <w:rFonts w:hint="eastAsia" w:ascii="宋体" w:hAnsi="宋体" w:eastAsia="宋体"/>
          <w:sz w:val="24"/>
          <w:highlight w:val="none"/>
        </w:rPr>
        <w:t>25</w:t>
      </w:r>
      <w:r>
        <w:rPr>
          <w:rFonts w:ascii="宋体" w:hAnsi="宋体" w:eastAsia="宋体"/>
          <w:sz w:val="24"/>
          <w:highlight w:val="none"/>
        </w:rPr>
        <w:t>.1</w:t>
      </w:r>
      <w:r>
        <w:rPr>
          <w:rFonts w:hint="eastAsia" w:ascii="宋体" w:hAnsi="宋体" w:eastAsia="宋体"/>
          <w:sz w:val="24"/>
          <w:highlight w:val="none"/>
        </w:rPr>
        <w:t>在公告</w:t>
      </w:r>
      <w:r>
        <w:rPr>
          <w:rFonts w:ascii="宋体" w:hAnsi="宋体" w:eastAsia="宋体"/>
          <w:sz w:val="24"/>
          <w:highlight w:val="none"/>
        </w:rPr>
        <w:t>中标结果的同时，采购代理机构同时以</w:t>
      </w:r>
      <w:r>
        <w:rPr>
          <w:rFonts w:hint="eastAsia" w:ascii="宋体" w:hAnsi="宋体" w:eastAsia="宋体"/>
          <w:sz w:val="24"/>
          <w:highlight w:val="none"/>
          <w:u w:val="single"/>
        </w:rPr>
        <w:t>投标人须知前附表</w:t>
      </w:r>
      <w:r>
        <w:rPr>
          <w:rFonts w:hint="eastAsia" w:ascii="宋体" w:hAnsi="宋体" w:eastAsia="宋体"/>
          <w:sz w:val="24"/>
          <w:highlight w:val="none"/>
        </w:rPr>
        <w:t>规定的</w:t>
      </w:r>
      <w:r>
        <w:rPr>
          <w:rFonts w:ascii="宋体" w:hAnsi="宋体" w:eastAsia="宋体"/>
          <w:sz w:val="24"/>
          <w:highlight w:val="none"/>
        </w:rPr>
        <w:t>形式</w:t>
      </w:r>
      <w:r>
        <w:rPr>
          <w:rFonts w:hint="eastAsia" w:ascii="宋体" w:hAnsi="宋体" w:eastAsia="宋体"/>
          <w:sz w:val="24"/>
          <w:highlight w:val="none"/>
        </w:rPr>
        <w:t>告知未通过资格审查的投标人未通过的原因；采用综合评分法评审的，还将告知未中标人本人的评审得分和排序。</w:t>
      </w:r>
    </w:p>
    <w:p w14:paraId="5A2342BB">
      <w:pPr>
        <w:spacing w:line="360" w:lineRule="auto"/>
        <w:ind w:firstLine="437"/>
        <w:outlineLvl w:val="2"/>
        <w:rPr>
          <w:rFonts w:ascii="宋体" w:hAnsi="宋体" w:eastAsia="宋体"/>
          <w:b/>
          <w:sz w:val="24"/>
          <w:highlight w:val="none"/>
        </w:rPr>
      </w:pPr>
      <w:r>
        <w:rPr>
          <w:rFonts w:hint="eastAsia" w:ascii="宋体" w:hAnsi="宋体" w:eastAsia="宋体"/>
          <w:b/>
          <w:sz w:val="24"/>
          <w:highlight w:val="none"/>
        </w:rPr>
        <w:t>26</w:t>
      </w:r>
      <w:r>
        <w:rPr>
          <w:rFonts w:ascii="宋体" w:hAnsi="宋体" w:eastAsia="宋体"/>
          <w:b/>
          <w:sz w:val="24"/>
          <w:highlight w:val="none"/>
        </w:rPr>
        <w:t>.</w:t>
      </w:r>
      <w:r>
        <w:rPr>
          <w:rFonts w:hint="eastAsia" w:ascii="宋体" w:hAnsi="宋体" w:eastAsia="宋体"/>
          <w:b/>
          <w:sz w:val="24"/>
          <w:highlight w:val="none"/>
        </w:rPr>
        <w:t>履约保证金（本项目不采用）</w:t>
      </w:r>
    </w:p>
    <w:p w14:paraId="7EF791E4">
      <w:pPr>
        <w:spacing w:line="360" w:lineRule="auto"/>
        <w:ind w:firstLine="435"/>
        <w:rPr>
          <w:rFonts w:ascii="宋体" w:hAnsi="宋体" w:eastAsia="宋体"/>
          <w:sz w:val="24"/>
          <w:highlight w:val="none"/>
        </w:rPr>
      </w:pPr>
      <w:r>
        <w:rPr>
          <w:rFonts w:hint="eastAsia" w:ascii="宋体" w:hAnsi="宋体" w:eastAsia="宋体"/>
          <w:sz w:val="24"/>
          <w:highlight w:val="none"/>
        </w:rPr>
        <w:t>26.1中标人应按照</w:t>
      </w:r>
      <w:r>
        <w:rPr>
          <w:rFonts w:hint="eastAsia" w:ascii="宋体" w:hAnsi="宋体" w:eastAsia="宋体"/>
          <w:sz w:val="24"/>
          <w:highlight w:val="none"/>
          <w:u w:val="single"/>
        </w:rPr>
        <w:t>投标人须知前附表</w:t>
      </w:r>
      <w:r>
        <w:rPr>
          <w:rFonts w:hint="eastAsia" w:ascii="宋体" w:hAnsi="宋体" w:eastAsia="宋体"/>
          <w:sz w:val="24"/>
          <w:highlight w:val="none"/>
        </w:rPr>
        <w:t>规定缴纳履约保证金。</w:t>
      </w:r>
    </w:p>
    <w:p w14:paraId="3F89C717">
      <w:pPr>
        <w:spacing w:line="360" w:lineRule="auto"/>
        <w:ind w:firstLine="435"/>
        <w:rPr>
          <w:rFonts w:ascii="宋体" w:hAnsi="宋体" w:eastAsia="宋体"/>
          <w:b/>
          <w:sz w:val="24"/>
          <w:highlight w:val="none"/>
        </w:rPr>
      </w:pPr>
      <w:r>
        <w:rPr>
          <w:rFonts w:hint="eastAsia" w:ascii="宋体" w:hAnsi="宋体" w:eastAsia="宋体"/>
          <w:sz w:val="24"/>
          <w:highlight w:val="none"/>
        </w:rPr>
        <w:t>26.</w:t>
      </w:r>
      <w:r>
        <w:rPr>
          <w:rFonts w:ascii="宋体" w:hAnsi="宋体" w:eastAsia="宋体"/>
          <w:sz w:val="24"/>
          <w:highlight w:val="none"/>
        </w:rPr>
        <w:t>2</w:t>
      </w:r>
      <w:r>
        <w:rPr>
          <w:rFonts w:hint="eastAsia" w:ascii="宋体" w:hAnsi="宋体" w:eastAsia="宋体"/>
          <w:sz w:val="24"/>
          <w:highlight w:val="none"/>
        </w:rPr>
        <w:t>如果中标人没有按照上述履约保证金的规定执行，将视为放弃中标资格。在此情况下，采购人可</w:t>
      </w:r>
      <w:r>
        <w:rPr>
          <w:rFonts w:ascii="宋体" w:hAnsi="宋体" w:eastAsia="宋体"/>
          <w:sz w:val="24"/>
          <w:highlight w:val="none"/>
        </w:rPr>
        <w:t>确定下一</w:t>
      </w:r>
      <w:r>
        <w:rPr>
          <w:rFonts w:hint="eastAsia" w:ascii="宋体" w:hAnsi="宋体" w:eastAsia="宋体"/>
          <w:sz w:val="24"/>
          <w:highlight w:val="none"/>
        </w:rPr>
        <w:t>中标候选</w:t>
      </w:r>
      <w:r>
        <w:rPr>
          <w:rFonts w:ascii="宋体" w:hAnsi="宋体" w:eastAsia="宋体"/>
          <w:sz w:val="24"/>
          <w:highlight w:val="none"/>
        </w:rPr>
        <w:t>人为中标</w:t>
      </w:r>
      <w:r>
        <w:rPr>
          <w:rFonts w:hint="eastAsia" w:ascii="宋体" w:hAnsi="宋体" w:eastAsia="宋体"/>
          <w:sz w:val="24"/>
          <w:highlight w:val="none"/>
        </w:rPr>
        <w:t>人</w:t>
      </w:r>
      <w:r>
        <w:rPr>
          <w:rFonts w:ascii="宋体" w:hAnsi="宋体" w:eastAsia="宋体"/>
          <w:sz w:val="24"/>
          <w:highlight w:val="none"/>
        </w:rPr>
        <w:t>，也可以重新开展采购活动。</w:t>
      </w:r>
    </w:p>
    <w:p w14:paraId="2BA64209">
      <w:pPr>
        <w:spacing w:line="360" w:lineRule="auto"/>
        <w:ind w:firstLine="437"/>
        <w:outlineLvl w:val="2"/>
        <w:rPr>
          <w:rFonts w:ascii="宋体" w:hAnsi="宋体" w:eastAsia="宋体"/>
          <w:b/>
          <w:sz w:val="24"/>
          <w:highlight w:val="none"/>
        </w:rPr>
      </w:pPr>
      <w:r>
        <w:rPr>
          <w:rFonts w:hint="eastAsia" w:ascii="宋体" w:hAnsi="宋体" w:eastAsia="宋体"/>
          <w:b/>
          <w:sz w:val="24"/>
          <w:highlight w:val="none"/>
        </w:rPr>
        <w:t>27</w:t>
      </w:r>
      <w:r>
        <w:rPr>
          <w:rFonts w:ascii="宋体" w:hAnsi="宋体" w:eastAsia="宋体"/>
          <w:b/>
          <w:sz w:val="24"/>
          <w:highlight w:val="none"/>
        </w:rPr>
        <w:t>.</w:t>
      </w:r>
      <w:r>
        <w:rPr>
          <w:rFonts w:hint="eastAsia" w:ascii="宋体" w:hAnsi="宋体" w:eastAsia="宋体"/>
          <w:b/>
          <w:sz w:val="24"/>
          <w:highlight w:val="none"/>
        </w:rPr>
        <w:t>签订合同</w:t>
      </w:r>
    </w:p>
    <w:p w14:paraId="0E3D677D">
      <w:pPr>
        <w:spacing w:line="360" w:lineRule="auto"/>
        <w:ind w:firstLine="435"/>
        <w:rPr>
          <w:rFonts w:ascii="宋体" w:hAnsi="宋体" w:eastAsia="宋体"/>
          <w:sz w:val="24"/>
          <w:highlight w:val="none"/>
        </w:rPr>
      </w:pPr>
      <w:r>
        <w:rPr>
          <w:rFonts w:hint="eastAsia" w:ascii="宋体" w:hAnsi="宋体" w:eastAsia="宋体"/>
          <w:sz w:val="24"/>
          <w:highlight w:val="none"/>
        </w:rPr>
        <w:t>27.1</w:t>
      </w:r>
      <w:r>
        <w:rPr>
          <w:rFonts w:hint="eastAsia" w:ascii="宋体" w:hAnsi="宋体" w:eastAsia="宋体" w:cs="宋体"/>
          <w:sz w:val="24"/>
          <w:szCs w:val="24"/>
          <w:highlight w:val="none"/>
        </w:rPr>
        <w:t>采购人与中标人应当按照</w:t>
      </w:r>
      <w:r>
        <w:rPr>
          <w:rFonts w:hint="eastAsia" w:ascii="宋体" w:hAnsi="宋体" w:eastAsia="宋体" w:cs="宋体"/>
          <w:sz w:val="24"/>
          <w:szCs w:val="24"/>
          <w:highlight w:val="none"/>
          <w:u w:val="single"/>
        </w:rPr>
        <w:t>投标人须知前附表</w:t>
      </w:r>
      <w:r>
        <w:rPr>
          <w:rFonts w:hint="eastAsia" w:ascii="宋体" w:hAnsi="宋体" w:eastAsia="宋体" w:cs="宋体"/>
          <w:sz w:val="24"/>
          <w:szCs w:val="24"/>
          <w:highlight w:val="none"/>
        </w:rPr>
        <w:t>规定的时间内完成政府采购合同签订及合同公告。</w:t>
      </w:r>
    </w:p>
    <w:p w14:paraId="480C5D9F">
      <w:pPr>
        <w:spacing w:line="360" w:lineRule="auto"/>
        <w:ind w:firstLine="435"/>
        <w:rPr>
          <w:rFonts w:ascii="宋体" w:hAnsi="宋体" w:eastAsia="宋体"/>
          <w:sz w:val="24"/>
          <w:highlight w:val="none"/>
        </w:rPr>
      </w:pPr>
      <w:r>
        <w:rPr>
          <w:rFonts w:hint="eastAsia" w:ascii="宋体" w:hAnsi="宋体" w:eastAsia="宋体"/>
          <w:sz w:val="24"/>
          <w:highlight w:val="none"/>
        </w:rPr>
        <w:t>27.2招标文件、中标人的投标文件及其澄清文件等，均为签订合同的依据。</w:t>
      </w:r>
    </w:p>
    <w:p w14:paraId="57F4A73F">
      <w:pPr>
        <w:spacing w:line="360" w:lineRule="auto"/>
        <w:ind w:firstLine="435"/>
        <w:rPr>
          <w:rFonts w:ascii="宋体" w:hAnsi="宋体" w:eastAsia="宋体"/>
          <w:sz w:val="24"/>
          <w:highlight w:val="none"/>
        </w:rPr>
      </w:pPr>
      <w:r>
        <w:rPr>
          <w:rFonts w:hint="eastAsia" w:ascii="宋体" w:hAnsi="宋体" w:eastAsia="宋体"/>
          <w:sz w:val="24"/>
          <w:highlight w:val="none"/>
        </w:rPr>
        <w:t>27.3中</w:t>
      </w:r>
      <w:r>
        <w:rPr>
          <w:rFonts w:ascii="宋体" w:hAnsi="宋体" w:eastAsia="宋体"/>
          <w:sz w:val="24"/>
          <w:highlight w:val="none"/>
        </w:rPr>
        <w:t>标</w:t>
      </w:r>
      <w:r>
        <w:rPr>
          <w:rFonts w:hint="eastAsia" w:ascii="宋体" w:hAnsi="宋体" w:eastAsia="宋体"/>
          <w:sz w:val="24"/>
          <w:highlight w:val="none"/>
        </w:rPr>
        <w:t>人</w:t>
      </w:r>
      <w:r>
        <w:rPr>
          <w:rFonts w:ascii="宋体" w:hAnsi="宋体" w:eastAsia="宋体"/>
          <w:sz w:val="24"/>
          <w:highlight w:val="none"/>
        </w:rPr>
        <w:t>拒绝与采购人签订合同的，采购人可以按照评审报告推荐的中标候选人</w:t>
      </w:r>
      <w:r>
        <w:rPr>
          <w:rFonts w:hint="eastAsia" w:ascii="宋体" w:hAnsi="宋体" w:eastAsia="宋体"/>
          <w:sz w:val="24"/>
          <w:highlight w:val="none"/>
        </w:rPr>
        <w:t>名单</w:t>
      </w:r>
      <w:r>
        <w:rPr>
          <w:rFonts w:ascii="宋体" w:hAnsi="宋体" w:eastAsia="宋体"/>
          <w:sz w:val="24"/>
          <w:highlight w:val="none"/>
        </w:rPr>
        <w:t>排序</w:t>
      </w:r>
      <w:r>
        <w:rPr>
          <w:rFonts w:hint="eastAsia" w:ascii="宋体" w:hAnsi="宋体" w:eastAsia="宋体"/>
          <w:sz w:val="24"/>
          <w:highlight w:val="none"/>
        </w:rPr>
        <w:t>，</w:t>
      </w:r>
      <w:r>
        <w:rPr>
          <w:rFonts w:ascii="宋体" w:hAnsi="宋体" w:eastAsia="宋体"/>
          <w:sz w:val="24"/>
          <w:highlight w:val="none"/>
        </w:rPr>
        <w:t>确定下一</w:t>
      </w:r>
      <w:r>
        <w:rPr>
          <w:rFonts w:hint="eastAsia" w:ascii="宋体" w:hAnsi="宋体" w:eastAsia="宋体"/>
          <w:sz w:val="24"/>
          <w:highlight w:val="none"/>
        </w:rPr>
        <w:t>中标候选</w:t>
      </w:r>
      <w:r>
        <w:rPr>
          <w:rFonts w:ascii="宋体" w:hAnsi="宋体" w:eastAsia="宋体"/>
          <w:sz w:val="24"/>
          <w:highlight w:val="none"/>
        </w:rPr>
        <w:t>人为中标</w:t>
      </w:r>
      <w:r>
        <w:rPr>
          <w:rFonts w:hint="eastAsia" w:ascii="宋体" w:hAnsi="宋体" w:eastAsia="宋体"/>
          <w:sz w:val="24"/>
          <w:highlight w:val="none"/>
        </w:rPr>
        <w:t>人</w:t>
      </w:r>
      <w:r>
        <w:rPr>
          <w:rFonts w:ascii="宋体" w:hAnsi="宋体" w:eastAsia="宋体"/>
          <w:sz w:val="24"/>
          <w:highlight w:val="none"/>
        </w:rPr>
        <w:t>，也可以重新开展政府采购活动。</w:t>
      </w:r>
    </w:p>
    <w:p w14:paraId="73A645B3">
      <w:pPr>
        <w:spacing w:line="360" w:lineRule="auto"/>
        <w:ind w:firstLine="437"/>
        <w:outlineLvl w:val="2"/>
        <w:rPr>
          <w:rFonts w:ascii="宋体" w:hAnsi="宋体" w:eastAsia="宋体"/>
          <w:b/>
          <w:sz w:val="24"/>
          <w:highlight w:val="none"/>
        </w:rPr>
      </w:pPr>
      <w:r>
        <w:rPr>
          <w:rFonts w:hint="eastAsia" w:ascii="宋体" w:hAnsi="宋体" w:eastAsia="宋体"/>
          <w:b/>
          <w:sz w:val="24"/>
          <w:highlight w:val="none"/>
        </w:rPr>
        <w:t>28</w:t>
      </w:r>
      <w:r>
        <w:rPr>
          <w:rFonts w:ascii="宋体" w:hAnsi="宋体" w:eastAsia="宋体"/>
          <w:b/>
          <w:sz w:val="24"/>
          <w:highlight w:val="none"/>
        </w:rPr>
        <w:t>.</w:t>
      </w:r>
      <w:r>
        <w:rPr>
          <w:rFonts w:hint="eastAsia" w:ascii="宋体" w:hAnsi="宋体" w:eastAsia="宋体"/>
          <w:b/>
          <w:sz w:val="24"/>
          <w:highlight w:val="none"/>
        </w:rPr>
        <w:t>代理费用</w:t>
      </w:r>
    </w:p>
    <w:p w14:paraId="77D09E1D">
      <w:pPr>
        <w:spacing w:line="360" w:lineRule="auto"/>
        <w:ind w:firstLine="435"/>
        <w:rPr>
          <w:rFonts w:ascii="宋体" w:hAnsi="宋体" w:eastAsia="宋体"/>
          <w:sz w:val="24"/>
          <w:highlight w:val="none"/>
        </w:rPr>
      </w:pPr>
      <w:r>
        <w:rPr>
          <w:rFonts w:hint="eastAsia" w:ascii="宋体" w:hAnsi="宋体" w:eastAsia="宋体"/>
          <w:sz w:val="24"/>
          <w:highlight w:val="none"/>
        </w:rPr>
        <w:t>28</w:t>
      </w:r>
      <w:r>
        <w:rPr>
          <w:rFonts w:ascii="宋体" w:hAnsi="宋体" w:eastAsia="宋体"/>
          <w:sz w:val="24"/>
          <w:highlight w:val="none"/>
        </w:rPr>
        <w:t>.1</w:t>
      </w:r>
      <w:r>
        <w:rPr>
          <w:rFonts w:hint="eastAsia" w:ascii="宋体" w:hAnsi="宋体" w:eastAsia="宋体"/>
          <w:sz w:val="24"/>
          <w:highlight w:val="none"/>
        </w:rPr>
        <w:t>本项目代理费用的收取按</w:t>
      </w:r>
      <w:r>
        <w:rPr>
          <w:rFonts w:hint="eastAsia" w:ascii="宋体" w:hAnsi="宋体" w:eastAsia="宋体"/>
          <w:sz w:val="24"/>
          <w:highlight w:val="none"/>
          <w:u w:val="single"/>
        </w:rPr>
        <w:t>投标人须知前附表的</w:t>
      </w:r>
      <w:r>
        <w:rPr>
          <w:rFonts w:hint="eastAsia" w:ascii="宋体" w:hAnsi="宋体" w:eastAsia="宋体"/>
          <w:sz w:val="24"/>
          <w:highlight w:val="none"/>
        </w:rPr>
        <w:t>规定执行。</w:t>
      </w:r>
    </w:p>
    <w:p w14:paraId="528EDE9D">
      <w:pPr>
        <w:spacing w:line="360" w:lineRule="auto"/>
        <w:ind w:firstLine="437"/>
        <w:outlineLvl w:val="2"/>
        <w:rPr>
          <w:rFonts w:ascii="宋体" w:hAnsi="宋体" w:eastAsia="宋体"/>
          <w:b/>
          <w:sz w:val="24"/>
          <w:highlight w:val="none"/>
        </w:rPr>
      </w:pPr>
      <w:bookmarkStart w:id="25" w:name="_Toc2583661"/>
      <w:bookmarkStart w:id="26" w:name="_Toc518923100"/>
      <w:r>
        <w:rPr>
          <w:rFonts w:hint="eastAsia" w:ascii="宋体" w:hAnsi="宋体" w:eastAsia="宋体"/>
          <w:b/>
          <w:sz w:val="24"/>
          <w:highlight w:val="none"/>
        </w:rPr>
        <w:t>29.廉洁自律</w:t>
      </w:r>
      <w:r>
        <w:rPr>
          <w:rFonts w:ascii="宋体" w:hAnsi="宋体" w:eastAsia="宋体"/>
          <w:b/>
          <w:sz w:val="24"/>
          <w:highlight w:val="none"/>
        </w:rPr>
        <w:t>规定</w:t>
      </w:r>
      <w:bookmarkEnd w:id="25"/>
      <w:bookmarkEnd w:id="26"/>
    </w:p>
    <w:p w14:paraId="038F4B6A">
      <w:pPr>
        <w:spacing w:line="360" w:lineRule="auto"/>
        <w:ind w:firstLine="435"/>
        <w:rPr>
          <w:rFonts w:ascii="宋体" w:hAnsi="宋体" w:eastAsia="宋体"/>
          <w:sz w:val="24"/>
          <w:highlight w:val="none"/>
        </w:rPr>
      </w:pPr>
      <w:r>
        <w:rPr>
          <w:rFonts w:hint="eastAsia" w:ascii="宋体" w:hAnsi="宋体" w:eastAsia="宋体"/>
          <w:sz w:val="24"/>
          <w:highlight w:val="none"/>
        </w:rPr>
        <w:t>29.1采购代理机构</w:t>
      </w:r>
      <w:r>
        <w:rPr>
          <w:rFonts w:ascii="宋体" w:hAnsi="宋体" w:eastAsia="宋体"/>
          <w:sz w:val="24"/>
          <w:highlight w:val="none"/>
        </w:rPr>
        <w:t>工作人员</w:t>
      </w:r>
      <w:r>
        <w:rPr>
          <w:rFonts w:hint="eastAsia" w:ascii="宋体" w:hAnsi="宋体" w:eastAsia="宋体"/>
          <w:sz w:val="24"/>
          <w:highlight w:val="none"/>
        </w:rPr>
        <w:t>不得以不正当手段获取政府采购代理业务，不得与采购人、供应商恶意串通。</w:t>
      </w:r>
    </w:p>
    <w:p w14:paraId="7840E203">
      <w:pPr>
        <w:spacing w:line="360" w:lineRule="auto"/>
        <w:ind w:firstLine="435"/>
        <w:rPr>
          <w:rFonts w:ascii="宋体" w:hAnsi="宋体" w:eastAsia="宋体"/>
          <w:sz w:val="24"/>
          <w:highlight w:val="none"/>
        </w:rPr>
      </w:pPr>
      <w:r>
        <w:rPr>
          <w:rFonts w:hint="eastAsia" w:ascii="宋体" w:hAnsi="宋体" w:eastAsia="宋体"/>
          <w:sz w:val="24"/>
          <w:highlight w:val="none"/>
        </w:rPr>
        <w:t>29.</w:t>
      </w:r>
      <w:r>
        <w:rPr>
          <w:rFonts w:ascii="宋体" w:hAnsi="宋体" w:eastAsia="宋体"/>
          <w:sz w:val="24"/>
          <w:highlight w:val="none"/>
        </w:rPr>
        <w:t>2</w:t>
      </w:r>
      <w:r>
        <w:rPr>
          <w:rFonts w:hint="eastAsia" w:ascii="宋体" w:hAnsi="宋体" w:eastAsia="宋体"/>
          <w:sz w:val="24"/>
          <w:highlight w:val="none"/>
        </w:rPr>
        <w:t>采购代理机构工作人员不得接受采购人或者供应商组织的宴请、旅游、娱乐，不得收受礼品、现金、有价证券等，不得向采购人或者供应商报销应当由个人承担的费用。</w:t>
      </w:r>
    </w:p>
    <w:p w14:paraId="5CC3DCA8">
      <w:pPr>
        <w:spacing w:line="360" w:lineRule="auto"/>
        <w:ind w:firstLine="437"/>
        <w:outlineLvl w:val="2"/>
        <w:rPr>
          <w:rFonts w:ascii="宋体" w:hAnsi="宋体" w:eastAsia="宋体"/>
          <w:b/>
          <w:sz w:val="24"/>
          <w:highlight w:val="none"/>
        </w:rPr>
      </w:pPr>
      <w:bookmarkStart w:id="27" w:name="_Toc2583662"/>
      <w:bookmarkStart w:id="28" w:name="_Toc518923101"/>
      <w:r>
        <w:rPr>
          <w:rFonts w:hint="eastAsia" w:ascii="宋体" w:hAnsi="宋体" w:eastAsia="宋体"/>
          <w:b/>
          <w:sz w:val="24"/>
          <w:highlight w:val="none"/>
        </w:rPr>
        <w:t>30.人员回避</w:t>
      </w:r>
      <w:bookmarkEnd w:id="27"/>
      <w:bookmarkEnd w:id="28"/>
    </w:p>
    <w:p w14:paraId="502EAC64">
      <w:pPr>
        <w:spacing w:line="360" w:lineRule="auto"/>
        <w:ind w:firstLine="435"/>
        <w:rPr>
          <w:rFonts w:ascii="仿宋_GB2312" w:hAnsi="宋体" w:eastAsia="仿宋_GB2312"/>
          <w:sz w:val="24"/>
          <w:highlight w:val="none"/>
        </w:rPr>
      </w:pPr>
      <w:r>
        <w:rPr>
          <w:rFonts w:hint="eastAsia" w:ascii="宋体" w:hAnsi="宋体" w:eastAsia="宋体"/>
          <w:sz w:val="24"/>
          <w:highlight w:val="none"/>
        </w:rPr>
        <w:t>投标人</w:t>
      </w:r>
      <w:r>
        <w:rPr>
          <w:rFonts w:ascii="宋体" w:hAnsi="宋体" w:eastAsia="宋体"/>
          <w:sz w:val="24"/>
          <w:highlight w:val="none"/>
        </w:rPr>
        <w:t>认为采购人员</w:t>
      </w:r>
      <w:r>
        <w:rPr>
          <w:rFonts w:hint="eastAsia" w:ascii="宋体" w:hAnsi="宋体" w:eastAsia="宋体"/>
          <w:sz w:val="24"/>
          <w:highlight w:val="none"/>
        </w:rPr>
        <w:t>及其</w:t>
      </w:r>
      <w:r>
        <w:rPr>
          <w:rFonts w:ascii="宋体" w:hAnsi="宋体" w:eastAsia="宋体"/>
          <w:sz w:val="24"/>
          <w:highlight w:val="none"/>
        </w:rPr>
        <w:t>相关人员有</w:t>
      </w:r>
      <w:r>
        <w:rPr>
          <w:rFonts w:hint="eastAsia" w:ascii="宋体" w:hAnsi="宋体" w:eastAsia="宋体"/>
          <w:sz w:val="24"/>
          <w:highlight w:val="none"/>
        </w:rPr>
        <w:t>法律</w:t>
      </w:r>
      <w:r>
        <w:rPr>
          <w:rFonts w:ascii="宋体" w:hAnsi="宋体" w:eastAsia="宋体"/>
          <w:sz w:val="24"/>
          <w:highlight w:val="none"/>
        </w:rPr>
        <w:t>法规所列与其他供应商</w:t>
      </w:r>
      <w:r>
        <w:rPr>
          <w:rFonts w:hint="eastAsia" w:ascii="宋体" w:hAnsi="宋体" w:eastAsia="宋体"/>
          <w:sz w:val="24"/>
          <w:highlight w:val="none"/>
        </w:rPr>
        <w:t>有</w:t>
      </w:r>
      <w:r>
        <w:rPr>
          <w:rFonts w:ascii="宋体" w:hAnsi="宋体" w:eastAsia="宋体"/>
          <w:sz w:val="24"/>
          <w:highlight w:val="none"/>
        </w:rPr>
        <w:t>利害关系的，可以向</w:t>
      </w:r>
      <w:r>
        <w:rPr>
          <w:rFonts w:hint="eastAsia" w:ascii="宋体" w:hAnsi="宋体" w:eastAsia="宋体"/>
          <w:sz w:val="24"/>
          <w:highlight w:val="none"/>
        </w:rPr>
        <w:t>采购人或</w:t>
      </w:r>
      <w:r>
        <w:rPr>
          <w:rFonts w:ascii="宋体" w:hAnsi="宋体" w:eastAsia="宋体"/>
          <w:sz w:val="24"/>
          <w:highlight w:val="none"/>
        </w:rPr>
        <w:t>采购代理机构书面提出回避申请，并说明理由。</w:t>
      </w:r>
    </w:p>
    <w:p w14:paraId="477A9005">
      <w:pPr>
        <w:spacing w:line="360" w:lineRule="auto"/>
        <w:ind w:firstLine="437"/>
        <w:outlineLvl w:val="2"/>
        <w:rPr>
          <w:rFonts w:ascii="宋体" w:hAnsi="宋体" w:eastAsia="宋体"/>
          <w:b/>
          <w:sz w:val="24"/>
          <w:highlight w:val="none"/>
        </w:rPr>
      </w:pPr>
      <w:r>
        <w:rPr>
          <w:rFonts w:hint="eastAsia" w:ascii="宋体" w:hAnsi="宋体" w:eastAsia="宋体"/>
          <w:b/>
          <w:sz w:val="24"/>
          <w:highlight w:val="none"/>
        </w:rPr>
        <w:t>31</w:t>
      </w:r>
      <w:r>
        <w:rPr>
          <w:rFonts w:ascii="宋体" w:hAnsi="宋体" w:eastAsia="宋体"/>
          <w:b/>
          <w:sz w:val="24"/>
          <w:highlight w:val="none"/>
        </w:rPr>
        <w:t>.</w:t>
      </w:r>
      <w:r>
        <w:rPr>
          <w:rFonts w:hint="eastAsia" w:ascii="宋体" w:hAnsi="宋体" w:eastAsia="宋体"/>
          <w:b/>
          <w:sz w:val="24"/>
          <w:highlight w:val="none"/>
        </w:rPr>
        <w:t>质疑的提出与接收</w:t>
      </w:r>
    </w:p>
    <w:p w14:paraId="489CA2EC">
      <w:pPr>
        <w:spacing w:line="360" w:lineRule="auto"/>
        <w:ind w:firstLine="435"/>
        <w:rPr>
          <w:rFonts w:ascii="宋体" w:hAnsi="宋体" w:eastAsia="宋体"/>
          <w:sz w:val="24"/>
          <w:highlight w:val="none"/>
        </w:rPr>
      </w:pPr>
      <w:r>
        <w:rPr>
          <w:rFonts w:hint="eastAsia" w:ascii="宋体" w:hAnsi="宋体" w:eastAsia="宋体"/>
          <w:sz w:val="24"/>
          <w:highlight w:val="none"/>
        </w:rPr>
        <w:t>31.1投标人认为招标文件、招标过程和中标结果使自己的权益受到损害的，可以在知道或者应知其权益受到损害之日起七个工作日内，以书面形式向采购人或其委托的采购代理机构提出质疑。</w:t>
      </w:r>
    </w:p>
    <w:p w14:paraId="1FD96A6D">
      <w:pPr>
        <w:spacing w:line="360" w:lineRule="auto"/>
        <w:ind w:firstLine="435"/>
        <w:rPr>
          <w:rFonts w:ascii="宋体" w:hAnsi="宋体" w:eastAsia="宋体"/>
          <w:sz w:val="24"/>
          <w:highlight w:val="none"/>
        </w:rPr>
      </w:pPr>
      <w:r>
        <w:rPr>
          <w:rFonts w:hint="eastAsia" w:ascii="宋体" w:hAnsi="宋体" w:eastAsia="宋体"/>
          <w:sz w:val="24"/>
          <w:highlight w:val="none"/>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3DEA189A">
      <w:pPr>
        <w:spacing w:line="360" w:lineRule="auto"/>
        <w:ind w:firstLine="435"/>
        <w:rPr>
          <w:rFonts w:ascii="宋体" w:hAnsi="宋体" w:eastAsia="宋体"/>
          <w:sz w:val="24"/>
          <w:highlight w:val="none"/>
        </w:rPr>
      </w:pPr>
      <w:r>
        <w:rPr>
          <w:rFonts w:hint="eastAsia" w:ascii="宋体" w:hAnsi="宋体" w:eastAsia="宋体"/>
          <w:sz w:val="24"/>
          <w:highlight w:val="none"/>
        </w:rPr>
        <w:t>31.3采购代理机构质疑函接收部门、联系电话和通讯地址，见</w:t>
      </w:r>
      <w:r>
        <w:rPr>
          <w:rFonts w:hint="eastAsia" w:ascii="宋体" w:hAnsi="宋体" w:eastAsia="宋体"/>
          <w:sz w:val="24"/>
          <w:highlight w:val="none"/>
          <w:u w:val="single"/>
        </w:rPr>
        <w:t>投标人须知前附表</w:t>
      </w:r>
      <w:r>
        <w:rPr>
          <w:rFonts w:hint="eastAsia" w:ascii="宋体" w:hAnsi="宋体" w:eastAsia="宋体"/>
          <w:sz w:val="24"/>
          <w:highlight w:val="none"/>
        </w:rPr>
        <w:t>。</w:t>
      </w:r>
    </w:p>
    <w:p w14:paraId="201F75D2">
      <w:pPr>
        <w:widowControl/>
        <w:jc w:val="left"/>
        <w:rPr>
          <w:rFonts w:ascii="宋体" w:hAnsi="宋体" w:eastAsia="宋体"/>
          <w:b/>
          <w:sz w:val="28"/>
          <w:highlight w:val="none"/>
        </w:rPr>
      </w:pPr>
      <w:r>
        <w:rPr>
          <w:rFonts w:ascii="宋体" w:hAnsi="宋体" w:eastAsia="宋体"/>
          <w:sz w:val="24"/>
          <w:highlight w:val="none"/>
        </w:rPr>
        <w:br w:type="page"/>
      </w:r>
    </w:p>
    <w:p w14:paraId="65CD53BB">
      <w:pPr>
        <w:spacing w:line="360" w:lineRule="auto"/>
        <w:jc w:val="center"/>
        <w:outlineLvl w:val="0"/>
        <w:rPr>
          <w:rFonts w:ascii="宋体" w:hAnsi="宋体" w:eastAsia="宋体"/>
          <w:b/>
          <w:sz w:val="28"/>
          <w:highlight w:val="none"/>
        </w:rPr>
      </w:pPr>
      <w:bookmarkStart w:id="29" w:name="_Toc10891"/>
      <w:r>
        <w:rPr>
          <w:rFonts w:hint="eastAsia" w:ascii="宋体" w:hAnsi="宋体" w:eastAsia="宋体"/>
          <w:b/>
          <w:sz w:val="28"/>
          <w:highlight w:val="none"/>
        </w:rPr>
        <w:t>第三章  采购需求</w:t>
      </w:r>
      <w:bookmarkEnd w:id="29"/>
    </w:p>
    <w:p w14:paraId="0AFA7F43">
      <w:pPr>
        <w:spacing w:line="360" w:lineRule="auto"/>
        <w:ind w:firstLine="437"/>
        <w:outlineLvl w:val="1"/>
        <w:rPr>
          <w:rFonts w:ascii="宋体" w:hAnsi="宋体" w:eastAsia="宋体"/>
          <w:b/>
          <w:sz w:val="24"/>
          <w:szCs w:val="18"/>
          <w:highlight w:val="none"/>
        </w:rPr>
      </w:pPr>
      <w:bookmarkStart w:id="30" w:name="_Toc32151"/>
      <w:bookmarkStart w:id="31" w:name="_Toc2554"/>
      <w:r>
        <w:rPr>
          <w:rFonts w:hint="eastAsia" w:ascii="宋体" w:hAnsi="宋体" w:eastAsia="宋体"/>
          <w:b/>
          <w:sz w:val="24"/>
          <w:szCs w:val="18"/>
          <w:highlight w:val="none"/>
        </w:rPr>
        <w:t>一、采购需求前附表</w:t>
      </w:r>
      <w:bookmarkEnd w:id="30"/>
      <w:bookmarkEnd w:id="31"/>
    </w:p>
    <w:tbl>
      <w:tblPr>
        <w:tblStyle w:val="22"/>
        <w:tblW w:w="52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2375"/>
        <w:gridCol w:w="6891"/>
      </w:tblGrid>
      <w:tr w14:paraId="76D0E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10D6A843">
            <w:pPr>
              <w:pStyle w:val="31"/>
              <w:pBdr>
                <w:bottom w:val="none" w:color="auto" w:sz="0" w:space="0"/>
              </w:pBdr>
              <w:tabs>
                <w:tab w:val="clear" w:pos="4153"/>
                <w:tab w:val="clear" w:pos="8306"/>
              </w:tabs>
              <w:adjustRightInd/>
              <w:spacing w:line="240" w:lineRule="auto"/>
              <w:textAlignment w:val="auto"/>
              <w:rPr>
                <w:rFonts w:ascii="宋体" w:hAnsi="宋体" w:eastAsia="宋体"/>
                <w:b/>
                <w:kern w:val="2"/>
                <w:highlight w:val="none"/>
              </w:rPr>
            </w:pPr>
            <w:r>
              <w:rPr>
                <w:rFonts w:hint="eastAsia" w:ascii="宋体" w:hAnsi="宋体" w:eastAsia="宋体"/>
                <w:b/>
                <w:kern w:val="2"/>
                <w:highlight w:val="none"/>
              </w:rPr>
              <w:t>序号</w:t>
            </w:r>
          </w:p>
        </w:tc>
        <w:tc>
          <w:tcPr>
            <w:tcW w:w="1137" w:type="pct"/>
            <w:vAlign w:val="center"/>
          </w:tcPr>
          <w:p w14:paraId="49C3D3BE">
            <w:pPr>
              <w:pStyle w:val="30"/>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条款名称</w:t>
            </w:r>
          </w:p>
        </w:tc>
        <w:tc>
          <w:tcPr>
            <w:tcW w:w="3299" w:type="pct"/>
            <w:vAlign w:val="center"/>
          </w:tcPr>
          <w:p w14:paraId="2D8164DA">
            <w:pPr>
              <w:pStyle w:val="30"/>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内容、说明与要求</w:t>
            </w:r>
          </w:p>
        </w:tc>
      </w:tr>
      <w:tr w14:paraId="5A949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4295892F">
            <w:pPr>
              <w:pStyle w:val="31"/>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1</w:t>
            </w:r>
          </w:p>
        </w:tc>
        <w:tc>
          <w:tcPr>
            <w:tcW w:w="1137" w:type="pct"/>
            <w:vAlign w:val="center"/>
          </w:tcPr>
          <w:p w14:paraId="4A5C8059">
            <w:pPr>
              <w:pStyle w:val="30"/>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付款方式</w:t>
            </w:r>
          </w:p>
        </w:tc>
        <w:tc>
          <w:tcPr>
            <w:tcW w:w="3299" w:type="pct"/>
            <w:vAlign w:val="center"/>
          </w:tcPr>
          <w:p w14:paraId="0C64C6B2">
            <w:pPr>
              <w:rPr>
                <w:rFonts w:ascii="宋体" w:hAnsi="宋体" w:eastAsia="宋体"/>
                <w:sz w:val="24"/>
                <w:highlight w:val="none"/>
                <w:u w:val="single"/>
              </w:rPr>
            </w:pPr>
            <w:r>
              <w:rPr>
                <w:rFonts w:hint="eastAsia" w:ascii="宋体" w:hAnsi="宋体" w:eastAsia="宋体"/>
                <w:b/>
                <w:kern w:val="0"/>
                <w:sz w:val="24"/>
                <w:szCs w:val="28"/>
                <w:highlight w:val="none"/>
                <w:u w:val="single"/>
              </w:rPr>
              <w:t>供货安装完成并验收合格完成后一次性付清合同价款。</w:t>
            </w:r>
          </w:p>
        </w:tc>
      </w:tr>
      <w:tr w14:paraId="2CF95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670D01BB">
            <w:pPr>
              <w:pStyle w:val="31"/>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2</w:t>
            </w:r>
          </w:p>
        </w:tc>
        <w:tc>
          <w:tcPr>
            <w:tcW w:w="1137" w:type="pct"/>
            <w:vAlign w:val="center"/>
          </w:tcPr>
          <w:p w14:paraId="707EE75A">
            <w:pPr>
              <w:pStyle w:val="30"/>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供货及安装地点</w:t>
            </w:r>
          </w:p>
        </w:tc>
        <w:tc>
          <w:tcPr>
            <w:tcW w:w="3299" w:type="pct"/>
            <w:vAlign w:val="center"/>
          </w:tcPr>
          <w:p w14:paraId="75913D3A">
            <w:pPr>
              <w:pStyle w:val="30"/>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u w:val="single"/>
              </w:rPr>
              <w:t xml:space="preserve">采购人指定地点 </w:t>
            </w:r>
          </w:p>
        </w:tc>
      </w:tr>
      <w:tr w14:paraId="1F657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52AD2C42">
            <w:pPr>
              <w:pStyle w:val="31"/>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3</w:t>
            </w:r>
          </w:p>
        </w:tc>
        <w:tc>
          <w:tcPr>
            <w:tcW w:w="1137" w:type="pct"/>
            <w:vAlign w:val="center"/>
          </w:tcPr>
          <w:p w14:paraId="7A514501">
            <w:pPr>
              <w:pStyle w:val="30"/>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供货及安装期限</w:t>
            </w:r>
          </w:p>
        </w:tc>
        <w:tc>
          <w:tcPr>
            <w:tcW w:w="3299" w:type="pct"/>
            <w:vAlign w:val="center"/>
          </w:tcPr>
          <w:p w14:paraId="7618E6D2">
            <w:pPr>
              <w:pStyle w:val="30"/>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u w:val="single"/>
              </w:rPr>
              <w:t>自合同签订之日起14个日历天内供货完成</w:t>
            </w:r>
          </w:p>
        </w:tc>
      </w:tr>
      <w:tr w14:paraId="742BC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7B766C2A">
            <w:pPr>
              <w:pStyle w:val="31"/>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4</w:t>
            </w:r>
          </w:p>
        </w:tc>
        <w:tc>
          <w:tcPr>
            <w:tcW w:w="1137" w:type="pct"/>
            <w:vAlign w:val="center"/>
          </w:tcPr>
          <w:p w14:paraId="7BE90370">
            <w:pPr>
              <w:pStyle w:val="30"/>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免费质保期</w:t>
            </w:r>
          </w:p>
        </w:tc>
        <w:tc>
          <w:tcPr>
            <w:tcW w:w="3299" w:type="pct"/>
            <w:vAlign w:val="center"/>
          </w:tcPr>
          <w:p w14:paraId="47FB5055">
            <w:pPr>
              <w:pStyle w:val="30"/>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u w:val="single"/>
              </w:rPr>
              <w:t xml:space="preserve">三年  </w:t>
            </w:r>
          </w:p>
        </w:tc>
      </w:tr>
      <w:tr w14:paraId="4ABF3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2F533FE8">
            <w:pPr>
              <w:pStyle w:val="31"/>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bookmarkStart w:id="32" w:name="_Toc5944"/>
            <w:bookmarkStart w:id="33" w:name="_Toc7671"/>
            <w:r>
              <w:rPr>
                <w:rFonts w:hint="eastAsia" w:ascii="宋体" w:hAnsi="宋体" w:eastAsia="宋体"/>
                <w:bCs/>
                <w:kern w:val="2"/>
                <w:highlight w:val="none"/>
              </w:rPr>
              <w:t>5</w:t>
            </w:r>
          </w:p>
        </w:tc>
        <w:tc>
          <w:tcPr>
            <w:tcW w:w="1137" w:type="pct"/>
            <w:vAlign w:val="center"/>
          </w:tcPr>
          <w:p w14:paraId="462A1B68">
            <w:pPr>
              <w:pStyle w:val="30"/>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cs="宋体"/>
                <w:sz w:val="24"/>
                <w:szCs w:val="24"/>
                <w:highlight w:val="none"/>
              </w:rPr>
              <w:t>采购标的对应的中小企业划分标准所属行业</w:t>
            </w:r>
          </w:p>
        </w:tc>
        <w:tc>
          <w:tcPr>
            <w:tcW w:w="3299" w:type="pct"/>
            <w:vAlign w:val="center"/>
          </w:tcPr>
          <w:p w14:paraId="659A0726">
            <w:pPr>
              <w:pStyle w:val="30"/>
              <w:widowControl w:val="0"/>
              <w:spacing w:before="0" w:beforeAutospacing="0" w:after="0" w:afterAutospacing="0" w:line="360" w:lineRule="auto"/>
              <w:jc w:val="both"/>
              <w:rPr>
                <w:rFonts w:ascii="宋体" w:hAnsi="宋体" w:eastAsia="宋体"/>
                <w:b w:val="0"/>
                <w:sz w:val="24"/>
                <w:highlight w:val="none"/>
                <w:u w:val="single"/>
              </w:rPr>
            </w:pPr>
            <w:r>
              <w:rPr>
                <w:rFonts w:hint="eastAsia" w:ascii="宋体" w:hAnsi="宋体" w:eastAsia="宋体" w:cs="宋体"/>
                <w:sz w:val="24"/>
                <w:szCs w:val="24"/>
                <w:highlight w:val="none"/>
              </w:rPr>
              <w:t>工业</w:t>
            </w:r>
          </w:p>
        </w:tc>
      </w:tr>
    </w:tbl>
    <w:p w14:paraId="202CD657">
      <w:pPr>
        <w:numPr>
          <w:ilvl w:val="0"/>
          <w:numId w:val="1"/>
        </w:numPr>
        <w:spacing w:line="360" w:lineRule="auto"/>
        <w:ind w:firstLine="437"/>
        <w:outlineLvl w:val="1"/>
        <w:rPr>
          <w:rFonts w:ascii="宋体" w:hAnsi="宋体" w:eastAsia="宋体"/>
          <w:b/>
          <w:bCs/>
          <w:sz w:val="24"/>
          <w:szCs w:val="18"/>
          <w:highlight w:val="none"/>
        </w:rPr>
      </w:pPr>
      <w:r>
        <w:rPr>
          <w:rFonts w:hint="eastAsia" w:ascii="宋体" w:hAnsi="宋体" w:eastAsia="宋体"/>
          <w:b/>
          <w:sz w:val="24"/>
          <w:szCs w:val="18"/>
          <w:highlight w:val="none"/>
        </w:rPr>
        <w:t>采购</w:t>
      </w:r>
      <w:r>
        <w:rPr>
          <w:rFonts w:hint="eastAsia" w:ascii="宋体" w:hAnsi="宋体" w:eastAsia="宋体"/>
          <w:b/>
          <w:bCs/>
          <w:sz w:val="24"/>
          <w:szCs w:val="18"/>
          <w:highlight w:val="none"/>
        </w:rPr>
        <w:t>需求</w:t>
      </w:r>
      <w:bookmarkEnd w:id="32"/>
      <w:bookmarkEnd w:id="33"/>
    </w:p>
    <w:tbl>
      <w:tblPr>
        <w:tblStyle w:val="22"/>
        <w:tblW w:w="10611" w:type="dxa"/>
        <w:jc w:val="center"/>
        <w:tblLayout w:type="fixed"/>
        <w:tblCellMar>
          <w:top w:w="0" w:type="dxa"/>
          <w:left w:w="108" w:type="dxa"/>
          <w:bottom w:w="0" w:type="dxa"/>
          <w:right w:w="108" w:type="dxa"/>
        </w:tblCellMar>
      </w:tblPr>
      <w:tblGrid>
        <w:gridCol w:w="427"/>
        <w:gridCol w:w="882"/>
        <w:gridCol w:w="615"/>
        <w:gridCol w:w="1440"/>
        <w:gridCol w:w="2100"/>
        <w:gridCol w:w="5147"/>
      </w:tblGrid>
      <w:tr w14:paraId="595623A5">
        <w:tblPrEx>
          <w:tblCellMar>
            <w:top w:w="0" w:type="dxa"/>
            <w:left w:w="108" w:type="dxa"/>
            <w:bottom w:w="0" w:type="dxa"/>
            <w:right w:w="108" w:type="dxa"/>
          </w:tblCellMar>
        </w:tblPrEx>
        <w:trPr>
          <w:trHeight w:val="57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F181">
            <w:pPr>
              <w:widowControl/>
              <w:jc w:val="center"/>
              <w:textAlignment w:val="center"/>
              <w:rPr>
                <w:rFonts w:ascii="宋体" w:hAnsi="宋体" w:eastAsia="宋体" w:cs="宋体"/>
                <w:b/>
                <w:bCs/>
                <w:color w:val="000000"/>
                <w:sz w:val="20"/>
                <w:highlight w:val="none"/>
              </w:rPr>
            </w:pPr>
            <w:r>
              <w:rPr>
                <w:rFonts w:hint="eastAsia" w:ascii="宋体" w:hAnsi="宋体" w:eastAsia="宋体" w:cs="宋体"/>
                <w:b/>
                <w:bCs/>
                <w:color w:val="000000"/>
                <w:kern w:val="0"/>
                <w:sz w:val="20"/>
                <w:highlight w:val="none"/>
                <w:lang w:bidi="ar"/>
              </w:rPr>
              <w:t>序号</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1AF5">
            <w:pPr>
              <w:widowControl/>
              <w:jc w:val="center"/>
              <w:textAlignment w:val="center"/>
              <w:rPr>
                <w:rFonts w:ascii="宋体" w:hAnsi="宋体" w:eastAsia="宋体" w:cs="宋体"/>
                <w:b/>
                <w:bCs/>
                <w:color w:val="000000"/>
                <w:sz w:val="20"/>
                <w:highlight w:val="none"/>
              </w:rPr>
            </w:pPr>
            <w:r>
              <w:rPr>
                <w:rFonts w:hint="eastAsia" w:ascii="宋体" w:hAnsi="宋体" w:eastAsia="宋体" w:cs="宋体"/>
                <w:b/>
                <w:bCs/>
                <w:color w:val="000000"/>
                <w:kern w:val="0"/>
                <w:sz w:val="20"/>
                <w:highlight w:val="none"/>
                <w:lang w:bidi="ar"/>
              </w:rPr>
              <w:t>品名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49B2">
            <w:pPr>
              <w:widowControl/>
              <w:jc w:val="center"/>
              <w:textAlignment w:val="center"/>
              <w:rPr>
                <w:rFonts w:ascii="宋体" w:hAnsi="宋体" w:eastAsia="宋体" w:cs="宋体"/>
                <w:b/>
                <w:bCs/>
                <w:color w:val="000000"/>
                <w:sz w:val="20"/>
                <w:highlight w:val="none"/>
              </w:rPr>
            </w:pPr>
            <w:r>
              <w:rPr>
                <w:rFonts w:hint="eastAsia" w:ascii="宋体" w:hAnsi="宋体" w:eastAsia="宋体" w:cs="宋体"/>
                <w:b/>
                <w:bCs/>
                <w:color w:val="000000"/>
                <w:kern w:val="0"/>
                <w:sz w:val="20"/>
                <w:highlight w:val="none"/>
                <w:lang w:bidi="ar"/>
              </w:rPr>
              <w:t>数量</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DAC5">
            <w:pPr>
              <w:widowControl/>
              <w:jc w:val="center"/>
              <w:textAlignment w:val="center"/>
              <w:rPr>
                <w:rFonts w:ascii="宋体" w:hAnsi="宋体" w:eastAsia="宋体" w:cs="宋体"/>
                <w:b/>
                <w:bCs/>
                <w:color w:val="000000"/>
                <w:sz w:val="20"/>
                <w:highlight w:val="none"/>
              </w:rPr>
            </w:pPr>
            <w:r>
              <w:rPr>
                <w:rFonts w:hint="eastAsia" w:ascii="宋体" w:hAnsi="宋体" w:eastAsia="宋体" w:cs="宋体"/>
                <w:b/>
                <w:bCs/>
                <w:color w:val="000000"/>
                <w:kern w:val="0"/>
                <w:sz w:val="20"/>
                <w:highlight w:val="none"/>
                <w:lang w:bidi="ar"/>
              </w:rPr>
              <w:t>规格</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87F9">
            <w:pPr>
              <w:widowControl/>
              <w:jc w:val="center"/>
              <w:textAlignment w:val="center"/>
              <w:rPr>
                <w:rFonts w:ascii="宋体" w:hAnsi="宋体" w:eastAsia="宋体" w:cs="宋体"/>
                <w:b/>
                <w:bCs/>
                <w:color w:val="000000"/>
                <w:sz w:val="20"/>
                <w:highlight w:val="none"/>
              </w:rPr>
            </w:pPr>
            <w:r>
              <w:rPr>
                <w:rFonts w:hint="eastAsia" w:ascii="宋体" w:hAnsi="宋体" w:eastAsia="宋体" w:cs="宋体"/>
                <w:b/>
                <w:bCs/>
                <w:color w:val="000000"/>
                <w:kern w:val="0"/>
                <w:sz w:val="20"/>
                <w:highlight w:val="none"/>
                <w:lang w:bidi="ar"/>
              </w:rPr>
              <w:t>参考图片</w:t>
            </w:r>
          </w:p>
        </w:tc>
        <w:tc>
          <w:tcPr>
            <w:tcW w:w="5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49A1">
            <w:pPr>
              <w:widowControl/>
              <w:jc w:val="center"/>
              <w:textAlignment w:val="center"/>
              <w:rPr>
                <w:rFonts w:ascii="宋体" w:hAnsi="宋体" w:eastAsia="宋体" w:cs="宋体"/>
                <w:b/>
                <w:bCs/>
                <w:color w:val="000000"/>
                <w:sz w:val="20"/>
                <w:highlight w:val="none"/>
              </w:rPr>
            </w:pPr>
            <w:r>
              <w:rPr>
                <w:rFonts w:hint="eastAsia" w:ascii="宋体" w:hAnsi="宋体" w:eastAsia="宋体" w:cs="宋体"/>
                <w:b/>
                <w:bCs/>
                <w:color w:val="000000"/>
                <w:kern w:val="0"/>
                <w:sz w:val="20"/>
                <w:highlight w:val="none"/>
                <w:lang w:bidi="ar"/>
              </w:rPr>
              <w:t>细节说明</w:t>
            </w:r>
          </w:p>
        </w:tc>
      </w:tr>
      <w:tr w14:paraId="355FF109">
        <w:tblPrEx>
          <w:tblCellMar>
            <w:top w:w="0" w:type="dxa"/>
            <w:left w:w="108" w:type="dxa"/>
            <w:bottom w:w="0" w:type="dxa"/>
            <w:right w:w="108" w:type="dxa"/>
          </w:tblCellMar>
        </w:tblPrEx>
        <w:trPr>
          <w:trHeight w:val="4644"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687C">
            <w:pPr>
              <w:widowControl/>
              <w:jc w:val="center"/>
              <w:textAlignment w:val="center"/>
              <w:rPr>
                <w:rFonts w:ascii="宋体" w:hAnsi="宋体" w:eastAsia="宋体" w:cs="宋体"/>
                <w:color w:val="000000"/>
                <w:sz w:val="20"/>
                <w:highlight w:val="none"/>
              </w:rPr>
            </w:pPr>
            <w:r>
              <w:rPr>
                <w:rFonts w:hint="eastAsia" w:ascii="宋体" w:hAnsi="宋体" w:eastAsia="宋体" w:cs="宋体"/>
                <w:color w:val="000000"/>
                <w:kern w:val="0"/>
                <w:sz w:val="20"/>
                <w:highlight w:val="none"/>
                <w:lang w:bidi="ar"/>
              </w:rPr>
              <w:t>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DE1D">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送药车（发药车）</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04E5">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1847D">
            <w:pPr>
              <w:widowControl/>
              <w:jc w:val="left"/>
              <w:textAlignment w:val="center"/>
              <w:rPr>
                <w:rFonts w:ascii="宋体" w:hAnsi="宋体" w:eastAsia="宋体" w:cs="宋体"/>
                <w:color w:val="000000"/>
                <w:sz w:val="20"/>
                <w:highlight w:val="none"/>
              </w:rPr>
            </w:pPr>
            <w:r>
              <w:rPr>
                <w:rFonts w:hint="eastAsia" w:ascii="宋体" w:hAnsi="宋体" w:eastAsia="宋体" w:cs="宋体"/>
                <w:color w:val="000000"/>
                <w:kern w:val="0"/>
                <w:sz w:val="20"/>
                <w:highlight w:val="none"/>
                <w:lang w:bidi="ar"/>
              </w:rPr>
              <w:t>660×500×930/1010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D29C">
            <w:pPr>
              <w:widowControl/>
              <w:jc w:val="center"/>
              <w:textAlignment w:val="center"/>
              <w:rPr>
                <w:rFonts w:ascii="宋体" w:hAnsi="宋体" w:eastAsia="宋体" w:cs="宋体"/>
                <w:b/>
                <w:bCs/>
                <w:color w:val="FF0000"/>
                <w:sz w:val="20"/>
                <w:highlight w:val="none"/>
              </w:rPr>
            </w:pPr>
            <w:r>
              <w:rPr>
                <w:rFonts w:hint="eastAsia" w:ascii="宋体" w:hAnsi="宋体" w:eastAsia="宋体" w:cs="宋体"/>
                <w:b/>
                <w:bCs/>
                <w:color w:val="FF0000"/>
                <w:kern w:val="0"/>
                <w:sz w:val="20"/>
                <w:highlight w:val="none"/>
                <w:bdr w:val="single" w:color="000000" w:sz="4" w:space="0"/>
              </w:rPr>
              <w:drawing>
                <wp:anchor distT="0" distB="0" distL="114300" distR="114300" simplePos="0" relativeHeight="251659264" behindDoc="0" locked="0" layoutInCell="1" allowOverlap="1">
                  <wp:simplePos x="0" y="0"/>
                  <wp:positionH relativeFrom="column">
                    <wp:posOffset>36830</wp:posOffset>
                  </wp:positionH>
                  <wp:positionV relativeFrom="paragraph">
                    <wp:posOffset>1578610</wp:posOffset>
                  </wp:positionV>
                  <wp:extent cx="971550" cy="1212215"/>
                  <wp:effectExtent l="0" t="0" r="0" b="6985"/>
                  <wp:wrapNone/>
                  <wp:docPr id="2" name="图片_3"/>
                  <wp:cNvGraphicFramePr/>
                  <a:graphic xmlns:a="http://schemas.openxmlformats.org/drawingml/2006/main">
                    <a:graphicData uri="http://schemas.openxmlformats.org/drawingml/2006/picture">
                      <pic:pic xmlns:pic="http://schemas.openxmlformats.org/drawingml/2006/picture">
                        <pic:nvPicPr>
                          <pic:cNvPr id="2" name="图片_3"/>
                          <pic:cNvPicPr/>
                        </pic:nvPicPr>
                        <pic:blipFill>
                          <a:blip r:embed="rId10"/>
                          <a:stretch>
                            <a:fillRect/>
                          </a:stretch>
                        </pic:blipFill>
                        <pic:spPr>
                          <a:xfrm>
                            <a:off x="0" y="0"/>
                            <a:ext cx="971550" cy="1212215"/>
                          </a:xfrm>
                          <a:prstGeom prst="rect">
                            <a:avLst/>
                          </a:prstGeom>
                          <a:noFill/>
                          <a:ln>
                            <a:noFill/>
                          </a:ln>
                        </pic:spPr>
                      </pic:pic>
                    </a:graphicData>
                  </a:graphic>
                </wp:anchor>
              </w:drawing>
            </w:r>
          </w:p>
        </w:tc>
        <w:tc>
          <w:tcPr>
            <w:tcW w:w="5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AFCE">
            <w:pPr>
              <w:widowControl/>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1.主体结构：正面抽屉×6，右侧抽屉（核对记录本装置，内部配置ABS隔条3×2格）×1；</w:t>
            </w:r>
            <w:r>
              <w:rPr>
                <w:rFonts w:hint="eastAsia" w:ascii="宋体" w:hAnsi="宋体" w:eastAsia="宋体" w:cs="宋体"/>
                <w:color w:val="auto"/>
                <w:kern w:val="0"/>
                <w:sz w:val="20"/>
                <w:highlight w:val="none"/>
                <w:lang w:bidi="ar"/>
              </w:rPr>
              <w:br w:type="textWrapping"/>
            </w:r>
            <w:r>
              <w:rPr>
                <w:rFonts w:hint="eastAsia" w:ascii="宋体" w:hAnsi="宋体" w:eastAsia="宋体" w:cs="宋体"/>
                <w:color w:val="auto"/>
                <w:kern w:val="0"/>
                <w:sz w:val="20"/>
                <w:highlight w:val="none"/>
                <w:lang w:bidi="ar"/>
              </w:rPr>
              <w:t>2.产品组成：左侧：冷水壶装置×1、不锈钢手消挂架×1；右侧：优质塑料污物桶×1；通锁×1，抽屉内部：ABS药盘（最多可调至63格）×6；</w:t>
            </w:r>
            <w:r>
              <w:rPr>
                <w:rFonts w:hint="eastAsia" w:ascii="宋体" w:hAnsi="宋体" w:eastAsia="宋体" w:cs="宋体"/>
                <w:color w:val="auto"/>
                <w:kern w:val="0"/>
                <w:sz w:val="20"/>
                <w:highlight w:val="none"/>
                <w:lang w:bidi="ar"/>
              </w:rPr>
              <w:br w:type="textWrapping"/>
            </w:r>
            <w:r>
              <w:rPr>
                <w:rFonts w:hint="eastAsia" w:ascii="宋体" w:hAnsi="宋体" w:eastAsia="宋体" w:cs="宋体"/>
                <w:color w:val="auto"/>
                <w:kern w:val="0"/>
                <w:sz w:val="20"/>
                <w:highlight w:val="none"/>
                <w:lang w:bidi="ar"/>
              </w:rPr>
              <w:t>▲3.主体材质：国标S304不锈钢+轻型合金铝（不锈钢符合GB/T3280-2015（每三个月检测一次“不锈”“Ni”的化学成分：8%~10%），提供中国合格评定国家认可委员会（CNAS）授权的国家权威检测机构出具的检测报告）；</w:t>
            </w:r>
            <w:r>
              <w:rPr>
                <w:rFonts w:hint="eastAsia" w:ascii="宋体" w:hAnsi="宋体" w:eastAsia="宋体" w:cs="宋体"/>
                <w:color w:val="auto"/>
                <w:kern w:val="0"/>
                <w:sz w:val="20"/>
                <w:highlight w:val="none"/>
                <w:lang w:bidi="ar"/>
              </w:rPr>
              <w:br w:type="textWrapping"/>
            </w:r>
            <w:r>
              <w:rPr>
                <w:rFonts w:hint="eastAsia" w:ascii="宋体" w:hAnsi="宋体" w:eastAsia="宋体" w:cs="宋体"/>
                <w:color w:val="auto"/>
                <w:kern w:val="0"/>
                <w:sz w:val="20"/>
                <w:highlight w:val="none"/>
                <w:lang w:bidi="ar"/>
              </w:rPr>
              <w:t>4.表面处理：喷涂，台面、底板、抽上条及正面上六抽屉均为温馨米黄+侧板严谨灰，抽屉面配特殊定制内嵌式“早、中、晚”标识（符合卫生学设计）；</w:t>
            </w:r>
            <w:r>
              <w:rPr>
                <w:rFonts w:hint="eastAsia" w:ascii="宋体" w:hAnsi="宋体" w:eastAsia="宋体" w:cs="宋体"/>
                <w:color w:val="auto"/>
                <w:kern w:val="0"/>
                <w:sz w:val="20"/>
                <w:highlight w:val="none"/>
                <w:lang w:bidi="ar"/>
              </w:rPr>
              <w:br w:type="textWrapping"/>
            </w:r>
            <w:r>
              <w:rPr>
                <w:rFonts w:hint="eastAsia" w:ascii="宋体" w:hAnsi="宋体" w:eastAsia="宋体" w:cs="宋体"/>
                <w:color w:val="auto"/>
                <w:kern w:val="0"/>
                <w:sz w:val="20"/>
                <w:highlight w:val="none"/>
                <w:lang w:bidi="ar"/>
              </w:rPr>
              <w:t>5.主材规格：板材厚度≥1.0mm；</w:t>
            </w:r>
            <w:r>
              <w:rPr>
                <w:rFonts w:hint="eastAsia" w:ascii="宋体" w:hAnsi="宋体" w:eastAsia="宋体" w:cs="宋体"/>
                <w:color w:val="auto"/>
                <w:kern w:val="0"/>
                <w:sz w:val="20"/>
                <w:highlight w:val="none"/>
                <w:lang w:bidi="ar"/>
              </w:rPr>
              <w:br w:type="textWrapping"/>
            </w:r>
            <w:r>
              <w:rPr>
                <w:rFonts w:hint="eastAsia" w:ascii="宋体" w:hAnsi="宋体" w:eastAsia="宋体" w:cs="宋体"/>
                <w:color w:val="auto"/>
                <w:kern w:val="0"/>
                <w:sz w:val="20"/>
                <w:highlight w:val="none"/>
                <w:lang w:bidi="ar"/>
              </w:rPr>
              <w:t>▲6.φ100全ABS外罩双轴承静音轮，轮面pu材质，防锈防卷发，通过①PVC塑胶地板专用测试②机械安全检测③环保检测（提供由TUV/SGS检测的证明文件）；脚轮符合QB/T4765-2014家具用脚轮标准规定中的检验检测项目；</w:t>
            </w:r>
            <w:r>
              <w:rPr>
                <w:rFonts w:hint="eastAsia" w:ascii="宋体" w:hAnsi="宋体" w:eastAsia="宋体" w:cs="宋体"/>
                <w:color w:val="auto"/>
                <w:kern w:val="0"/>
                <w:sz w:val="20"/>
                <w:highlight w:val="none"/>
                <w:lang w:bidi="ar"/>
              </w:rPr>
              <w:br w:type="textWrapping"/>
            </w:r>
            <w:r>
              <w:rPr>
                <w:rFonts w:hint="eastAsia" w:ascii="宋体" w:hAnsi="宋体" w:eastAsia="宋体" w:cs="宋体"/>
                <w:color w:val="auto"/>
                <w:kern w:val="0"/>
                <w:sz w:val="20"/>
                <w:highlight w:val="none"/>
                <w:lang w:bidi="ar"/>
              </w:rPr>
              <w:t>7.导轨：承重≥15kg，使用寿命≥60000次循环，具有止动防滑功能，符合QB/T 2454-2013《家具五金抽屉导轨》检测标准；</w:t>
            </w:r>
            <w:r>
              <w:rPr>
                <w:rFonts w:hint="eastAsia" w:ascii="宋体" w:hAnsi="宋体" w:eastAsia="宋体" w:cs="宋体"/>
                <w:color w:val="auto"/>
                <w:kern w:val="0"/>
                <w:sz w:val="20"/>
                <w:highlight w:val="none"/>
                <w:lang w:bidi="ar"/>
              </w:rPr>
              <w:br w:type="textWrapping"/>
            </w:r>
            <w:r>
              <w:rPr>
                <w:rFonts w:hint="eastAsia" w:ascii="宋体" w:hAnsi="宋体" w:eastAsia="宋体" w:cs="宋体"/>
                <w:color w:val="auto"/>
                <w:kern w:val="0"/>
                <w:sz w:val="20"/>
                <w:highlight w:val="none"/>
                <w:lang w:bidi="ar"/>
              </w:rPr>
              <w:t>8.抽屉：双面复合工艺，安装把手及导轨的螺栓/铆钉无外漏，不易藏污纳垢，易于清洁，符合感控要求；</w:t>
            </w:r>
            <w:r>
              <w:rPr>
                <w:rFonts w:hint="eastAsia" w:ascii="宋体" w:hAnsi="宋体" w:eastAsia="宋体" w:cs="宋体"/>
                <w:color w:val="auto"/>
                <w:kern w:val="0"/>
                <w:sz w:val="20"/>
                <w:highlight w:val="none"/>
                <w:lang w:bidi="ar"/>
              </w:rPr>
              <w:br w:type="textWrapping"/>
            </w:r>
            <w:r>
              <w:rPr>
                <w:rFonts w:hint="eastAsia" w:ascii="宋体" w:hAnsi="宋体" w:eastAsia="宋体" w:cs="宋体"/>
                <w:color w:val="auto"/>
                <w:kern w:val="0"/>
                <w:sz w:val="20"/>
                <w:highlight w:val="none"/>
                <w:lang w:bidi="ar"/>
              </w:rPr>
              <w:t>▲9.塑料污物桶：环保防撞塑材，新料制作，抗老化，先进技术，防摔、防碎（验收时可做现场摔落测试）；</w:t>
            </w:r>
            <w:r>
              <w:rPr>
                <w:rFonts w:hint="eastAsia" w:ascii="宋体" w:hAnsi="宋体" w:eastAsia="宋体" w:cs="宋体"/>
                <w:color w:val="auto"/>
                <w:kern w:val="0"/>
                <w:sz w:val="20"/>
                <w:highlight w:val="none"/>
                <w:lang w:bidi="ar"/>
              </w:rPr>
              <w:br w:type="textWrapping"/>
            </w:r>
            <w:r>
              <w:rPr>
                <w:rFonts w:hint="eastAsia" w:ascii="宋体" w:hAnsi="宋体" w:eastAsia="宋体" w:cs="宋体"/>
                <w:color w:val="auto"/>
                <w:kern w:val="0"/>
                <w:sz w:val="20"/>
                <w:highlight w:val="none"/>
                <w:lang w:bidi="ar"/>
              </w:rPr>
              <w:t>▲10.抽屉垫：重金属含量测试，符合GB665.4-2014（玩具安全第4部分；特定元数的迁移）特定元数值分别满足：Sb小于等于60/As小于等于25/Ba小于等于1000/Cd小于等于75/Cr小于等于60/Pb小于等于90/Hg小于等于60/Se小于等于500.证明无毒无害环保材质（提供相关检测的证明文件）；</w:t>
            </w:r>
            <w:r>
              <w:rPr>
                <w:rFonts w:hint="eastAsia" w:ascii="宋体" w:hAnsi="宋体" w:eastAsia="宋体" w:cs="宋体"/>
                <w:color w:val="auto"/>
                <w:kern w:val="0"/>
                <w:sz w:val="20"/>
                <w:highlight w:val="none"/>
                <w:lang w:bidi="ar"/>
              </w:rPr>
              <w:br w:type="textWrapping"/>
            </w:r>
            <w:r>
              <w:rPr>
                <w:rFonts w:hint="eastAsia" w:ascii="宋体" w:hAnsi="宋体" w:eastAsia="宋体" w:cs="宋体"/>
                <w:color w:val="auto"/>
                <w:kern w:val="0"/>
                <w:sz w:val="20"/>
                <w:highlight w:val="none"/>
                <w:lang w:bidi="ar"/>
              </w:rPr>
              <w:t>▲11.台面操作软垫：重金属含量测试，符合GB665.4-2014（玩具安全第4部分；特定元数的迁移）特定元数值分别满足：Sb小于等于60/As小于等于25/Ba小于等于1000/Cd小于等于75/Cr小于等于60/Pb小于等于90/Hg小于等于60/Se小于等于500.证明无毒无害环保材质（提供相关检测的证明文件）；</w:t>
            </w:r>
            <w:r>
              <w:rPr>
                <w:rFonts w:hint="eastAsia" w:ascii="宋体" w:hAnsi="宋体" w:eastAsia="宋体" w:cs="宋体"/>
                <w:color w:val="auto"/>
                <w:kern w:val="0"/>
                <w:sz w:val="20"/>
                <w:highlight w:val="none"/>
                <w:lang w:bidi="ar"/>
              </w:rPr>
              <w:br w:type="textWrapping"/>
            </w:r>
            <w:r>
              <w:rPr>
                <w:rFonts w:hint="eastAsia" w:ascii="宋体" w:hAnsi="宋体" w:eastAsia="宋体" w:cs="宋体"/>
                <w:color w:val="auto"/>
                <w:kern w:val="0"/>
                <w:sz w:val="20"/>
                <w:highlight w:val="none"/>
                <w:lang w:bidi="ar"/>
              </w:rPr>
              <w:t>▲12.车辆通过行走噪音测试（符合GB3096-2008声环境质量标准（移动类产品、设施符合医疗机构（1类）的环境噪声限值dB（A）要求（夜间50 dB（A）以内），提供带有CMA标识的检测报告）；</w:t>
            </w:r>
            <w:r>
              <w:rPr>
                <w:rFonts w:hint="eastAsia" w:ascii="宋体" w:hAnsi="宋体" w:eastAsia="宋体" w:cs="宋体"/>
                <w:color w:val="auto"/>
                <w:kern w:val="0"/>
                <w:sz w:val="20"/>
                <w:highlight w:val="none"/>
                <w:lang w:bidi="ar"/>
              </w:rPr>
              <w:br w:type="textWrapping"/>
            </w:r>
            <w:r>
              <w:rPr>
                <w:rFonts w:hint="eastAsia" w:ascii="宋体" w:hAnsi="宋体" w:eastAsia="宋体" w:cs="宋体"/>
                <w:color w:val="auto"/>
                <w:kern w:val="0"/>
                <w:sz w:val="20"/>
                <w:highlight w:val="none"/>
                <w:lang w:bidi="ar"/>
              </w:rPr>
              <w:t>13.铝型材符合GB/T3190-2020《变形铝及铝合金化学成分》标准；</w:t>
            </w:r>
            <w:r>
              <w:rPr>
                <w:rFonts w:hint="eastAsia" w:ascii="宋体" w:hAnsi="宋体" w:eastAsia="宋体" w:cs="宋体"/>
                <w:color w:val="auto"/>
                <w:kern w:val="0"/>
                <w:sz w:val="20"/>
                <w:highlight w:val="none"/>
                <w:lang w:bidi="ar"/>
              </w:rPr>
              <w:br w:type="textWrapping"/>
            </w:r>
            <w:r>
              <w:rPr>
                <w:rFonts w:hint="eastAsia" w:ascii="宋体" w:hAnsi="宋体" w:eastAsia="宋体" w:cs="宋体"/>
                <w:color w:val="auto"/>
                <w:kern w:val="0"/>
                <w:sz w:val="20"/>
                <w:highlight w:val="none"/>
                <w:lang w:bidi="ar"/>
              </w:rPr>
              <w:t>▲14.表面处理：喷涂，色彩设计，≥25种符合色彩学颜色供选择（表面静电喷涂工艺（符合GB/T3325-2017（每年检测一次产品表面喷涂的冲击强度及耐腐蚀性——①硬度≥H；②冲击强度：应无剥落、裂纹、皱纹；③附着力：应不低于2级；④耐腐蚀（100h内，观察在溶剂中样板上划道两侧3mm以外，应无气泡产生；100h后，检查划道两侧3mm外，应无锈迹、剥落、起皱、变色和失光等现象；提供中国合格评定国家认可委员会（CNAS）授权的国家权威检测机构出具的检测报告）。</w:t>
            </w:r>
          </w:p>
        </w:tc>
      </w:tr>
      <w:tr w14:paraId="20CBBBF0">
        <w:tblPrEx>
          <w:tblCellMar>
            <w:top w:w="0" w:type="dxa"/>
            <w:left w:w="108" w:type="dxa"/>
            <w:bottom w:w="0" w:type="dxa"/>
            <w:right w:w="108" w:type="dxa"/>
          </w:tblCellMar>
        </w:tblPrEx>
        <w:trPr>
          <w:trHeight w:val="3829"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AD04">
            <w:pPr>
              <w:widowControl/>
              <w:jc w:val="center"/>
              <w:textAlignment w:val="center"/>
              <w:rPr>
                <w:rFonts w:ascii="宋体" w:hAnsi="宋体" w:eastAsia="宋体" w:cs="宋体"/>
                <w:color w:val="000000"/>
                <w:sz w:val="20"/>
                <w:highlight w:val="none"/>
              </w:rPr>
            </w:pPr>
            <w:r>
              <w:rPr>
                <w:rFonts w:hint="eastAsia" w:ascii="宋体" w:hAnsi="宋体" w:eastAsia="宋体" w:cs="宋体"/>
                <w:color w:val="000000"/>
                <w:kern w:val="0"/>
                <w:sz w:val="20"/>
                <w:highlight w:val="none"/>
                <w:lang w:bidi="ar"/>
              </w:rPr>
              <w:t>2</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EF6C">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送药车（发药车）</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8DC8">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DF30">
            <w:pPr>
              <w:widowControl/>
              <w:jc w:val="left"/>
              <w:textAlignment w:val="center"/>
              <w:rPr>
                <w:rFonts w:ascii="宋体" w:hAnsi="宋体" w:eastAsia="宋体" w:cs="宋体"/>
                <w:color w:val="000000"/>
                <w:sz w:val="20"/>
                <w:highlight w:val="none"/>
              </w:rPr>
            </w:pPr>
            <w:r>
              <w:rPr>
                <w:rFonts w:hint="eastAsia" w:ascii="宋体" w:hAnsi="宋体" w:eastAsia="宋体" w:cs="宋体"/>
                <w:color w:val="000000"/>
                <w:kern w:val="0"/>
                <w:sz w:val="20"/>
                <w:highlight w:val="none"/>
                <w:lang w:bidi="ar"/>
              </w:rPr>
              <w:t>660×500×850/930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ECC4">
            <w:pPr>
              <w:widowControl/>
              <w:jc w:val="center"/>
              <w:textAlignment w:val="center"/>
              <w:rPr>
                <w:rFonts w:ascii="宋体" w:hAnsi="宋体" w:eastAsia="宋体" w:cs="宋体"/>
                <w:b/>
                <w:bCs/>
                <w:color w:val="FF0000"/>
                <w:sz w:val="20"/>
                <w:highlight w:val="none"/>
              </w:rPr>
            </w:pPr>
            <w:r>
              <w:rPr>
                <w:rFonts w:hint="eastAsia" w:ascii="宋体" w:hAnsi="宋体" w:eastAsia="宋体" w:cs="宋体"/>
                <w:b/>
                <w:bCs/>
                <w:color w:val="FF0000"/>
                <w:kern w:val="0"/>
                <w:sz w:val="20"/>
                <w:highlight w:val="none"/>
                <w:bdr w:val="single" w:color="000000" w:sz="4" w:space="0"/>
              </w:rPr>
              <w:drawing>
                <wp:anchor distT="0" distB="0" distL="114300" distR="114300" simplePos="0" relativeHeight="251660288" behindDoc="0" locked="0" layoutInCell="1" allowOverlap="1">
                  <wp:simplePos x="0" y="0"/>
                  <wp:positionH relativeFrom="column">
                    <wp:posOffset>28575</wp:posOffset>
                  </wp:positionH>
                  <wp:positionV relativeFrom="paragraph">
                    <wp:posOffset>1324610</wp:posOffset>
                  </wp:positionV>
                  <wp:extent cx="1132840" cy="1289685"/>
                  <wp:effectExtent l="0" t="0" r="10160" b="5715"/>
                  <wp:wrapNone/>
                  <wp:docPr id="1" name="图片_2"/>
                  <wp:cNvGraphicFramePr/>
                  <a:graphic xmlns:a="http://schemas.openxmlformats.org/drawingml/2006/main">
                    <a:graphicData uri="http://schemas.openxmlformats.org/drawingml/2006/picture">
                      <pic:pic xmlns:pic="http://schemas.openxmlformats.org/drawingml/2006/picture">
                        <pic:nvPicPr>
                          <pic:cNvPr id="1" name="图片_2"/>
                          <pic:cNvPicPr/>
                        </pic:nvPicPr>
                        <pic:blipFill>
                          <a:blip r:embed="rId11"/>
                          <a:stretch>
                            <a:fillRect/>
                          </a:stretch>
                        </pic:blipFill>
                        <pic:spPr>
                          <a:xfrm>
                            <a:off x="0" y="0"/>
                            <a:ext cx="1132840" cy="1289685"/>
                          </a:xfrm>
                          <a:prstGeom prst="rect">
                            <a:avLst/>
                          </a:prstGeom>
                          <a:noFill/>
                          <a:ln>
                            <a:noFill/>
                          </a:ln>
                        </pic:spPr>
                      </pic:pic>
                    </a:graphicData>
                  </a:graphic>
                </wp:anchor>
              </w:drawing>
            </w:r>
          </w:p>
        </w:tc>
        <w:tc>
          <w:tcPr>
            <w:tcW w:w="5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A043">
            <w:pPr>
              <w:widowControl/>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1.主体结构：正面抽屉×4，右侧抽屉（核对记录本装置，内部配置ABS隔条3×2格）×1；</w:t>
            </w:r>
            <w:r>
              <w:rPr>
                <w:rFonts w:hint="eastAsia" w:ascii="宋体" w:hAnsi="宋体" w:eastAsia="宋体" w:cs="宋体"/>
                <w:color w:val="auto"/>
                <w:kern w:val="0"/>
                <w:sz w:val="20"/>
                <w:highlight w:val="none"/>
                <w:lang w:bidi="ar"/>
              </w:rPr>
              <w:br w:type="textWrapping"/>
            </w:r>
            <w:r>
              <w:rPr>
                <w:rFonts w:hint="eastAsia" w:ascii="宋体" w:hAnsi="宋体" w:eastAsia="宋体" w:cs="宋体"/>
                <w:color w:val="auto"/>
                <w:kern w:val="0"/>
                <w:sz w:val="20"/>
                <w:highlight w:val="none"/>
                <w:lang w:bidi="ar"/>
              </w:rPr>
              <w:t>2.产品组成：左侧：冷水壶装置×1、不锈钢手消挂架×1；右侧：优质塑料污物桶×1；通锁×1抽屉内部：ABS药盘（最多可调至63格）×3，积木式任意分隔装置×1；</w:t>
            </w:r>
            <w:r>
              <w:rPr>
                <w:rFonts w:hint="eastAsia" w:ascii="宋体" w:hAnsi="宋体" w:eastAsia="宋体" w:cs="宋体"/>
                <w:color w:val="auto"/>
                <w:kern w:val="0"/>
                <w:sz w:val="20"/>
                <w:highlight w:val="none"/>
                <w:lang w:bidi="ar"/>
              </w:rPr>
              <w:br w:type="textWrapping"/>
            </w:r>
            <w:r>
              <w:rPr>
                <w:rFonts w:hint="eastAsia" w:ascii="宋体" w:hAnsi="宋体" w:eastAsia="宋体" w:cs="宋体"/>
                <w:color w:val="auto"/>
                <w:kern w:val="0"/>
                <w:sz w:val="20"/>
                <w:highlight w:val="none"/>
                <w:lang w:bidi="ar"/>
              </w:rPr>
              <w:t>3.主体材质：国标S304不锈钢+轻型合金铝；</w:t>
            </w:r>
            <w:r>
              <w:rPr>
                <w:rFonts w:hint="eastAsia" w:ascii="宋体" w:hAnsi="宋体" w:eastAsia="宋体" w:cs="宋体"/>
                <w:color w:val="auto"/>
                <w:kern w:val="0"/>
                <w:sz w:val="20"/>
                <w:highlight w:val="none"/>
                <w:lang w:bidi="ar"/>
              </w:rPr>
              <w:br w:type="textWrapping"/>
            </w:r>
            <w:r>
              <w:rPr>
                <w:rFonts w:hint="eastAsia" w:ascii="宋体" w:hAnsi="宋体" w:eastAsia="宋体" w:cs="宋体"/>
                <w:color w:val="auto"/>
                <w:kern w:val="0"/>
                <w:sz w:val="20"/>
                <w:highlight w:val="none"/>
                <w:lang w:bidi="ar"/>
              </w:rPr>
              <w:t>4.表面处理：喷涂，台面、底板、抽上条及正面上六抽屉均为清新绿+侧板严谨灰18号+抽面上配特殊定制内嵌式“早、中、晚”标识（符合卫生学设计）；</w:t>
            </w:r>
            <w:r>
              <w:rPr>
                <w:rFonts w:hint="eastAsia" w:ascii="宋体" w:hAnsi="宋体" w:eastAsia="宋体" w:cs="宋体"/>
                <w:color w:val="auto"/>
                <w:kern w:val="0"/>
                <w:sz w:val="20"/>
                <w:highlight w:val="none"/>
                <w:lang w:bidi="ar"/>
              </w:rPr>
              <w:br w:type="textWrapping"/>
            </w:r>
            <w:r>
              <w:rPr>
                <w:rFonts w:hint="eastAsia" w:ascii="宋体" w:hAnsi="宋体" w:eastAsia="宋体" w:cs="宋体"/>
                <w:color w:val="auto"/>
                <w:kern w:val="0"/>
                <w:sz w:val="20"/>
                <w:highlight w:val="none"/>
                <w:lang w:bidi="ar"/>
              </w:rPr>
              <w:t>5.主材规格：板材厚度≥1.0mm；</w:t>
            </w:r>
            <w:r>
              <w:rPr>
                <w:rFonts w:hint="eastAsia" w:ascii="宋体" w:hAnsi="宋体" w:eastAsia="宋体" w:cs="宋体"/>
                <w:color w:val="auto"/>
                <w:kern w:val="0"/>
                <w:sz w:val="20"/>
                <w:highlight w:val="none"/>
                <w:lang w:bidi="ar"/>
              </w:rPr>
              <w:br w:type="textWrapping"/>
            </w:r>
            <w:r>
              <w:rPr>
                <w:rFonts w:hint="eastAsia" w:ascii="宋体" w:hAnsi="宋体" w:eastAsia="宋体" w:cs="宋体"/>
                <w:color w:val="auto"/>
                <w:kern w:val="0"/>
                <w:sz w:val="20"/>
                <w:highlight w:val="none"/>
                <w:lang w:bidi="ar"/>
              </w:rPr>
              <w:t>▲6.φ100全ABS外罩双轴承静音轮，轮面pu材质，防锈防卷发，通过①PVC塑胶地板专用测试②机械安全检测③环保检测（提供由TUV/SGS检测的证明文件）；脚轮符合QB/T4765-2014家具用脚轮标准规定中的检验检测项目；</w:t>
            </w:r>
            <w:r>
              <w:rPr>
                <w:rFonts w:hint="eastAsia" w:ascii="宋体" w:hAnsi="宋体" w:eastAsia="宋体" w:cs="宋体"/>
                <w:color w:val="auto"/>
                <w:kern w:val="0"/>
                <w:sz w:val="20"/>
                <w:highlight w:val="none"/>
                <w:lang w:bidi="ar"/>
              </w:rPr>
              <w:br w:type="textWrapping"/>
            </w:r>
            <w:r>
              <w:rPr>
                <w:rFonts w:hint="eastAsia" w:ascii="宋体" w:hAnsi="宋体" w:eastAsia="宋体" w:cs="宋体"/>
                <w:color w:val="auto"/>
                <w:kern w:val="0"/>
                <w:sz w:val="20"/>
                <w:highlight w:val="none"/>
                <w:lang w:bidi="ar"/>
              </w:rPr>
              <w:t>7.导轨：承重≥15kg，使用寿命≥60000次循环，具有止动防滑功能，符合QB/T 2454-2013《家具五金抽屉导轨》检测标准；</w:t>
            </w:r>
            <w:r>
              <w:rPr>
                <w:rFonts w:hint="eastAsia" w:ascii="宋体" w:hAnsi="宋体" w:eastAsia="宋体" w:cs="宋体"/>
                <w:color w:val="auto"/>
                <w:kern w:val="0"/>
                <w:sz w:val="20"/>
                <w:highlight w:val="none"/>
                <w:lang w:bidi="ar"/>
              </w:rPr>
              <w:br w:type="textWrapping"/>
            </w:r>
            <w:r>
              <w:rPr>
                <w:rFonts w:hint="eastAsia" w:ascii="宋体" w:hAnsi="宋体" w:eastAsia="宋体" w:cs="宋体"/>
                <w:color w:val="auto"/>
                <w:kern w:val="0"/>
                <w:sz w:val="20"/>
                <w:highlight w:val="none"/>
                <w:lang w:bidi="ar"/>
              </w:rPr>
              <w:t>8.抽屉：双面复合工艺，安装把手及导轨的螺栓/铆钉无外漏，不易藏污纳垢，易于清洁，符合感控要求；</w:t>
            </w:r>
            <w:r>
              <w:rPr>
                <w:rFonts w:hint="eastAsia" w:ascii="宋体" w:hAnsi="宋体" w:eastAsia="宋体" w:cs="宋体"/>
                <w:color w:val="auto"/>
                <w:kern w:val="0"/>
                <w:sz w:val="20"/>
                <w:highlight w:val="none"/>
                <w:lang w:bidi="ar"/>
              </w:rPr>
              <w:br w:type="textWrapping"/>
            </w:r>
            <w:r>
              <w:rPr>
                <w:rFonts w:hint="eastAsia" w:ascii="宋体" w:hAnsi="宋体" w:eastAsia="宋体" w:cs="宋体"/>
                <w:color w:val="auto"/>
                <w:kern w:val="0"/>
                <w:sz w:val="20"/>
                <w:highlight w:val="none"/>
                <w:lang w:bidi="ar"/>
              </w:rPr>
              <w:t>9.塑料污物桶：环保防撞塑材，新料制作，抗老化，先进技术，防摔、防碎（验收时可做现场摔落测试）；</w:t>
            </w:r>
            <w:r>
              <w:rPr>
                <w:rFonts w:hint="eastAsia" w:ascii="宋体" w:hAnsi="宋体" w:eastAsia="宋体" w:cs="宋体"/>
                <w:color w:val="auto"/>
                <w:kern w:val="0"/>
                <w:sz w:val="20"/>
                <w:highlight w:val="none"/>
                <w:lang w:bidi="ar"/>
              </w:rPr>
              <w:br w:type="textWrapping"/>
            </w:r>
            <w:r>
              <w:rPr>
                <w:rFonts w:hint="eastAsia" w:ascii="宋体" w:hAnsi="宋体" w:eastAsia="宋体" w:cs="宋体"/>
                <w:color w:val="auto"/>
                <w:kern w:val="0"/>
                <w:sz w:val="20"/>
                <w:highlight w:val="none"/>
                <w:lang w:bidi="ar"/>
              </w:rPr>
              <w:t>▲10.抽屉垫：重金属含量测试，符合GB665.4-2014（玩具安全第4部分；特定元数的迁移）特定元数值分别满足：Sb小于等于60/As小于等于25/Ba小于等于1000/Cd小于等于75/Cr小于等于60/Pb小于等于90/Hg小于等于60/Se小于等于500.证明无毒无害环保材质（提供相关检测的证明文件）；；</w:t>
            </w:r>
            <w:r>
              <w:rPr>
                <w:rFonts w:hint="eastAsia" w:ascii="宋体" w:hAnsi="宋体" w:eastAsia="宋体" w:cs="宋体"/>
                <w:color w:val="auto"/>
                <w:kern w:val="0"/>
                <w:sz w:val="20"/>
                <w:highlight w:val="none"/>
                <w:lang w:bidi="ar"/>
              </w:rPr>
              <w:br w:type="textWrapping"/>
            </w:r>
            <w:r>
              <w:rPr>
                <w:rFonts w:hint="eastAsia" w:ascii="宋体" w:hAnsi="宋体" w:eastAsia="宋体" w:cs="宋体"/>
                <w:color w:val="auto"/>
                <w:kern w:val="0"/>
                <w:sz w:val="20"/>
                <w:highlight w:val="none"/>
                <w:lang w:bidi="ar"/>
              </w:rPr>
              <w:t>▲11.台面操作软垫：重金属含量测试，符合GB665.4-2014（玩具安全第4部分；特定元数的迁移）特定元数值分别满足：Sb小于等于60/As小于等于25/Ba小于等于1000/Cd小于等于75/Cr小于等于60/Pb小于等于90/Hg小于等于60/Se小于等于500.证明无毒无害环保材质（提供相关检测的证明文件）；</w:t>
            </w:r>
            <w:r>
              <w:rPr>
                <w:rFonts w:hint="eastAsia" w:ascii="宋体" w:hAnsi="宋体" w:eastAsia="宋体" w:cs="宋体"/>
                <w:color w:val="auto"/>
                <w:kern w:val="0"/>
                <w:sz w:val="20"/>
                <w:highlight w:val="none"/>
                <w:lang w:bidi="ar"/>
              </w:rPr>
              <w:br w:type="textWrapping"/>
            </w:r>
            <w:r>
              <w:rPr>
                <w:rFonts w:hint="eastAsia" w:ascii="宋体" w:hAnsi="宋体" w:eastAsia="宋体" w:cs="宋体"/>
                <w:color w:val="auto"/>
                <w:kern w:val="0"/>
                <w:sz w:val="20"/>
                <w:highlight w:val="none"/>
                <w:lang w:bidi="ar"/>
              </w:rPr>
              <w:t>▲12.车辆通过行走噪音测试（符合GB3096-2008声环境质量标准（移动类产品、设施符合医疗机构（1类）的环境噪声限值dB（A）要求（夜间50 dB（A）以内），提供带有CMA标识的检测报告；</w:t>
            </w:r>
            <w:r>
              <w:rPr>
                <w:rFonts w:hint="eastAsia" w:ascii="宋体" w:hAnsi="宋体" w:eastAsia="宋体" w:cs="宋体"/>
                <w:color w:val="auto"/>
                <w:kern w:val="0"/>
                <w:sz w:val="20"/>
                <w:highlight w:val="none"/>
                <w:lang w:bidi="ar"/>
              </w:rPr>
              <w:br w:type="textWrapping"/>
            </w:r>
            <w:r>
              <w:rPr>
                <w:rFonts w:hint="eastAsia" w:ascii="宋体" w:hAnsi="宋体" w:eastAsia="宋体" w:cs="宋体"/>
                <w:color w:val="auto"/>
                <w:kern w:val="0"/>
                <w:sz w:val="20"/>
                <w:highlight w:val="none"/>
                <w:lang w:bidi="ar"/>
              </w:rPr>
              <w:t>13.铝型材符合GB/T3190-2020《变形铝及铝合金化学成分》标准；</w:t>
            </w:r>
            <w:r>
              <w:rPr>
                <w:rFonts w:hint="eastAsia" w:ascii="宋体" w:hAnsi="宋体" w:eastAsia="宋体" w:cs="宋体"/>
                <w:color w:val="auto"/>
                <w:kern w:val="0"/>
                <w:sz w:val="20"/>
                <w:highlight w:val="none"/>
                <w:lang w:bidi="ar"/>
              </w:rPr>
              <w:br w:type="textWrapping"/>
            </w:r>
            <w:r>
              <w:rPr>
                <w:rFonts w:hint="eastAsia" w:ascii="宋体" w:hAnsi="宋体" w:eastAsia="宋体" w:cs="宋体"/>
                <w:color w:val="auto"/>
                <w:kern w:val="0"/>
                <w:sz w:val="20"/>
                <w:highlight w:val="none"/>
                <w:lang w:bidi="ar"/>
              </w:rPr>
              <w:t>▲14.表面处理：喷涂，色彩设计，≥25种符合色彩学颜色供选择（表面静电喷涂工艺（符合GB/T3325-2017（每年检测一次产品表面喷涂的冲击强度及耐腐蚀性——①硬度≥H；②冲击强度：应无剥落、裂纹、皱纹；③附着力：应不低于2级；④耐腐蚀（100h内，观察在溶剂中样板上划道两侧3mm以外，应无气泡产生；100h后，检查划道两侧3mm外，应无锈迹、剥落、起皱、变色和失光等现象；提供中国合格评定国家认可委员会（CNAS）授权的国家权威检测机构出具的检测报告）。</w:t>
            </w:r>
          </w:p>
        </w:tc>
      </w:tr>
    </w:tbl>
    <w:p w14:paraId="0DCA91F9">
      <w:pPr>
        <w:widowControl/>
        <w:spacing w:line="460" w:lineRule="exact"/>
        <w:ind w:firstLine="402" w:firstLineChars="200"/>
        <w:jc w:val="left"/>
        <w:rPr>
          <w:rStyle w:val="61"/>
          <w:rFonts w:hint="default"/>
          <w:highlight w:val="none"/>
          <w:lang w:bidi="ar"/>
        </w:rPr>
      </w:pPr>
      <w:r>
        <w:rPr>
          <w:rStyle w:val="61"/>
          <w:rFonts w:hint="default"/>
          <w:highlight w:val="none"/>
          <w:lang w:bidi="ar"/>
        </w:rPr>
        <w:t>注：</w:t>
      </w:r>
      <w:r>
        <w:rPr>
          <w:rStyle w:val="61"/>
          <w:highlight w:val="none"/>
          <w:lang w:bidi="ar"/>
        </w:rPr>
        <w:t>带▲项参数</w:t>
      </w:r>
      <w:r>
        <w:rPr>
          <w:rStyle w:val="61"/>
          <w:rFonts w:hint="default"/>
          <w:highlight w:val="none"/>
          <w:lang w:bidi="ar"/>
        </w:rPr>
        <w:t>每一项</w:t>
      </w:r>
      <w:r>
        <w:rPr>
          <w:rStyle w:val="61"/>
          <w:highlight w:val="none"/>
          <w:lang w:bidi="ar"/>
        </w:rPr>
        <w:t>按要求提供相关</w:t>
      </w:r>
      <w:r>
        <w:rPr>
          <w:rStyle w:val="61"/>
          <w:rFonts w:hint="default"/>
          <w:highlight w:val="none"/>
          <w:lang w:bidi="ar"/>
        </w:rPr>
        <w:t>的证明文件</w:t>
      </w:r>
      <w:r>
        <w:rPr>
          <w:rStyle w:val="61"/>
          <w:highlight w:val="none"/>
          <w:lang w:bidi="ar"/>
        </w:rPr>
        <w:t>，非▲项的参数，投标人自行承诺完全满足（或优于）招标文件参数要求（承诺书格式自拟），投标人投标文件中提供相关承诺函</w:t>
      </w:r>
      <w:r>
        <w:rPr>
          <w:rStyle w:val="61"/>
          <w:rFonts w:hint="eastAsia" w:eastAsia="宋体"/>
          <w:highlight w:val="none"/>
          <w:lang w:val="en-US" w:eastAsia="zh-CN" w:bidi="ar"/>
        </w:rPr>
        <w:t>复印件加盖公章</w:t>
      </w:r>
      <w:r>
        <w:rPr>
          <w:rStyle w:val="61"/>
          <w:highlight w:val="none"/>
          <w:lang w:bidi="ar"/>
        </w:rPr>
        <w:t>，但须明确体现未标注▲参数所述内容，合同签订后将作为履约验收的依据，如验收时发现与招标文件要求不一致，采购人有权上报相关监管部门，由此产生的责任与后果均由中标人承担。未提供承诺或承诺不响应的，视为</w:t>
      </w:r>
      <w:r>
        <w:rPr>
          <w:rStyle w:val="61"/>
          <w:rFonts w:hint="default"/>
          <w:highlight w:val="none"/>
          <w:lang w:bidi="ar"/>
        </w:rPr>
        <w:t>不满足</w:t>
      </w:r>
      <w:r>
        <w:rPr>
          <w:rStyle w:val="61"/>
          <w:highlight w:val="none"/>
          <w:lang w:bidi="ar"/>
        </w:rPr>
        <w:t>。</w:t>
      </w:r>
    </w:p>
    <w:p w14:paraId="0391D67C">
      <w:pPr>
        <w:spacing w:line="360" w:lineRule="auto"/>
        <w:ind w:firstLine="437"/>
        <w:outlineLvl w:val="1"/>
        <w:rPr>
          <w:rFonts w:ascii="宋体" w:hAnsi="宋体" w:eastAsia="宋体"/>
          <w:b/>
          <w:bCs/>
          <w:sz w:val="24"/>
          <w:szCs w:val="18"/>
          <w:highlight w:val="none"/>
        </w:rPr>
      </w:pPr>
      <w:bookmarkStart w:id="34" w:name="_Toc7421"/>
      <w:bookmarkStart w:id="35" w:name="_Toc4843"/>
      <w:r>
        <w:rPr>
          <w:rFonts w:hint="eastAsia" w:ascii="宋体" w:hAnsi="宋体" w:eastAsia="宋体"/>
          <w:b/>
          <w:bCs/>
          <w:sz w:val="24"/>
          <w:szCs w:val="18"/>
          <w:highlight w:val="none"/>
        </w:rPr>
        <w:t>三、报价要求</w:t>
      </w:r>
      <w:bookmarkEnd w:id="34"/>
      <w:bookmarkEnd w:id="35"/>
    </w:p>
    <w:p w14:paraId="55C9D83C">
      <w:pPr>
        <w:widowControl/>
        <w:spacing w:line="460" w:lineRule="exact"/>
        <w:ind w:firstLine="480" w:firstLineChars="200"/>
        <w:jc w:val="left"/>
        <w:rPr>
          <w:highlight w:val="none"/>
        </w:rPr>
      </w:pPr>
      <w:bookmarkStart w:id="36" w:name="_Toc15293"/>
      <w:bookmarkStart w:id="37" w:name="_Toc14698"/>
      <w:r>
        <w:rPr>
          <w:rFonts w:hint="eastAsia" w:ascii="宋体" w:hAnsi="宋体" w:eastAsia="宋体" w:cs="宋体"/>
          <w:color w:val="000000"/>
          <w:kern w:val="0"/>
          <w:sz w:val="24"/>
          <w:szCs w:val="24"/>
          <w:highlight w:val="none"/>
        </w:rPr>
        <w:t xml:space="preserve">1.中标人中标后需要按投标承诺及投标方案提供培训及维保服务，需按时提供本项目售后服务方案、培训方案，所需费用均包含在投标报价中。 </w:t>
      </w:r>
    </w:p>
    <w:p w14:paraId="55D6A4C6">
      <w:pPr>
        <w:widowControl/>
        <w:spacing w:line="460" w:lineRule="exact"/>
        <w:ind w:firstLine="480" w:firstLineChars="200"/>
        <w:jc w:val="left"/>
        <w:rPr>
          <w:highlight w:val="none"/>
        </w:rPr>
      </w:pPr>
      <w:r>
        <w:rPr>
          <w:rFonts w:hint="eastAsia" w:ascii="宋体" w:hAnsi="宋体" w:eastAsia="宋体" w:cs="宋体"/>
          <w:color w:val="000000"/>
          <w:kern w:val="0"/>
          <w:sz w:val="24"/>
          <w:szCs w:val="24"/>
          <w:highlight w:val="none"/>
        </w:rPr>
        <w:t xml:space="preserve">2.本项目涉及设备调试费用均已包含在各项单价中，投标人报价时可勘察现场后自行考虑此项费用，结算时不予调整； </w:t>
      </w:r>
    </w:p>
    <w:p w14:paraId="48F25030">
      <w:pPr>
        <w:widowControl/>
        <w:spacing w:line="460" w:lineRule="exact"/>
        <w:ind w:firstLine="480" w:firstLineChars="200"/>
        <w:jc w:val="left"/>
        <w:rPr>
          <w:highlight w:val="none"/>
        </w:rPr>
      </w:pPr>
      <w:r>
        <w:rPr>
          <w:rFonts w:hint="eastAsia" w:ascii="宋体" w:hAnsi="宋体" w:eastAsia="宋体" w:cs="宋体"/>
          <w:color w:val="000000"/>
          <w:kern w:val="0"/>
          <w:sz w:val="24"/>
          <w:szCs w:val="24"/>
          <w:highlight w:val="none"/>
        </w:rPr>
        <w:t xml:space="preserve">3.项目涉及到安装过程的配套实施内容，此项费用综合考虑，包含在投标报价中，投标人可自行前往医院勘查现场后考虑报价，结算不予调整。 </w:t>
      </w:r>
    </w:p>
    <w:p w14:paraId="66979982">
      <w:pPr>
        <w:widowControl/>
        <w:spacing w:line="460" w:lineRule="exact"/>
        <w:ind w:firstLine="480" w:firstLineChars="200"/>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综合单价包括：设备费、运输费、实施过程中所需产生的第三方检测等费用、管理费、利润、风险费用、调试、培训及后期服务及国家对中标单位征收的各种税费等所有一切费用，综合单价今后将不作任何调整。</w:t>
      </w:r>
    </w:p>
    <w:p w14:paraId="5AB8B7C1">
      <w:pPr>
        <w:widowControl/>
        <w:spacing w:line="460" w:lineRule="exact"/>
        <w:ind w:firstLine="480" w:firstLineChars="200"/>
        <w:jc w:val="left"/>
        <w:rPr>
          <w:rFonts w:ascii="宋体" w:hAnsi="宋体" w:eastAsia="宋体" w:cs="宋体"/>
          <w:color w:val="000000"/>
          <w:kern w:val="0"/>
          <w:sz w:val="24"/>
          <w:szCs w:val="24"/>
          <w:highlight w:val="none"/>
        </w:rPr>
      </w:pPr>
    </w:p>
    <w:p w14:paraId="622C7E3B">
      <w:pPr>
        <w:widowControl/>
        <w:spacing w:line="460" w:lineRule="exact"/>
        <w:ind w:firstLine="480" w:firstLineChars="200"/>
        <w:jc w:val="left"/>
        <w:rPr>
          <w:rFonts w:ascii="宋体" w:hAnsi="宋体" w:eastAsia="宋体" w:cs="宋体"/>
          <w:color w:val="000000"/>
          <w:kern w:val="0"/>
          <w:sz w:val="24"/>
          <w:szCs w:val="24"/>
          <w:highlight w:val="none"/>
        </w:rPr>
      </w:pPr>
    </w:p>
    <w:p w14:paraId="6F212BF6">
      <w:pPr>
        <w:widowControl/>
        <w:spacing w:line="460" w:lineRule="exact"/>
        <w:ind w:firstLine="480" w:firstLineChars="200"/>
        <w:jc w:val="left"/>
        <w:rPr>
          <w:rFonts w:ascii="宋体" w:hAnsi="宋体" w:eastAsia="宋体" w:cs="宋体"/>
          <w:color w:val="000000"/>
          <w:kern w:val="0"/>
          <w:sz w:val="24"/>
          <w:szCs w:val="24"/>
          <w:highlight w:val="none"/>
        </w:rPr>
      </w:pPr>
    </w:p>
    <w:p w14:paraId="36E0BE92">
      <w:pPr>
        <w:widowControl/>
        <w:spacing w:line="460" w:lineRule="exact"/>
        <w:ind w:firstLine="480" w:firstLineChars="200"/>
        <w:jc w:val="left"/>
        <w:rPr>
          <w:rFonts w:ascii="宋体" w:hAnsi="宋体" w:eastAsia="宋体" w:cs="宋体"/>
          <w:color w:val="000000"/>
          <w:kern w:val="0"/>
          <w:sz w:val="24"/>
          <w:szCs w:val="24"/>
          <w:highlight w:val="none"/>
        </w:rPr>
      </w:pPr>
    </w:p>
    <w:p w14:paraId="7DD81C63">
      <w:pPr>
        <w:widowControl/>
        <w:spacing w:line="460" w:lineRule="exact"/>
        <w:ind w:firstLine="480" w:firstLineChars="200"/>
        <w:jc w:val="left"/>
        <w:rPr>
          <w:rFonts w:ascii="宋体" w:hAnsi="宋体" w:eastAsia="宋体" w:cs="宋体"/>
          <w:color w:val="000000"/>
          <w:kern w:val="0"/>
          <w:sz w:val="24"/>
          <w:szCs w:val="24"/>
          <w:highlight w:val="none"/>
        </w:rPr>
      </w:pPr>
    </w:p>
    <w:p w14:paraId="5522B50D">
      <w:pPr>
        <w:widowControl/>
        <w:spacing w:line="460" w:lineRule="exact"/>
        <w:ind w:firstLine="480" w:firstLineChars="200"/>
        <w:jc w:val="left"/>
        <w:rPr>
          <w:rFonts w:ascii="宋体" w:hAnsi="宋体" w:eastAsia="宋体" w:cs="宋体"/>
          <w:color w:val="000000"/>
          <w:kern w:val="0"/>
          <w:sz w:val="24"/>
          <w:szCs w:val="24"/>
          <w:highlight w:val="none"/>
        </w:rPr>
      </w:pPr>
    </w:p>
    <w:p w14:paraId="3381B2ED">
      <w:pPr>
        <w:widowControl/>
        <w:spacing w:line="460" w:lineRule="exact"/>
        <w:ind w:firstLine="480" w:firstLineChars="200"/>
        <w:jc w:val="left"/>
        <w:rPr>
          <w:rFonts w:ascii="宋体" w:hAnsi="宋体" w:eastAsia="宋体" w:cs="宋体"/>
          <w:color w:val="000000"/>
          <w:kern w:val="0"/>
          <w:sz w:val="24"/>
          <w:szCs w:val="24"/>
          <w:highlight w:val="none"/>
        </w:rPr>
      </w:pPr>
    </w:p>
    <w:p w14:paraId="3E87B828">
      <w:pPr>
        <w:widowControl/>
        <w:spacing w:line="460" w:lineRule="exact"/>
        <w:ind w:firstLine="480" w:firstLineChars="200"/>
        <w:jc w:val="left"/>
        <w:rPr>
          <w:rFonts w:ascii="宋体" w:hAnsi="宋体" w:eastAsia="宋体" w:cs="宋体"/>
          <w:color w:val="000000"/>
          <w:kern w:val="0"/>
          <w:sz w:val="24"/>
          <w:szCs w:val="24"/>
          <w:highlight w:val="none"/>
        </w:rPr>
      </w:pPr>
    </w:p>
    <w:p w14:paraId="2CEB7B93">
      <w:pPr>
        <w:widowControl/>
        <w:spacing w:line="460" w:lineRule="exact"/>
        <w:ind w:firstLine="480" w:firstLineChars="200"/>
        <w:jc w:val="left"/>
        <w:rPr>
          <w:rFonts w:ascii="宋体" w:hAnsi="宋体" w:eastAsia="宋体" w:cs="宋体"/>
          <w:color w:val="000000"/>
          <w:kern w:val="0"/>
          <w:sz w:val="24"/>
          <w:szCs w:val="24"/>
          <w:highlight w:val="none"/>
        </w:rPr>
      </w:pPr>
    </w:p>
    <w:p w14:paraId="0879E10B">
      <w:pPr>
        <w:widowControl/>
        <w:spacing w:line="460" w:lineRule="exact"/>
        <w:ind w:firstLine="480" w:firstLineChars="200"/>
        <w:jc w:val="left"/>
        <w:rPr>
          <w:rFonts w:ascii="宋体" w:hAnsi="宋体" w:eastAsia="宋体" w:cs="宋体"/>
          <w:color w:val="000000"/>
          <w:kern w:val="0"/>
          <w:sz w:val="24"/>
          <w:szCs w:val="24"/>
          <w:highlight w:val="none"/>
        </w:rPr>
      </w:pPr>
    </w:p>
    <w:p w14:paraId="0181EB4E">
      <w:pPr>
        <w:widowControl/>
        <w:spacing w:line="460" w:lineRule="exact"/>
        <w:ind w:firstLine="480" w:firstLineChars="200"/>
        <w:jc w:val="left"/>
        <w:rPr>
          <w:rFonts w:ascii="宋体" w:hAnsi="宋体" w:eastAsia="宋体" w:cs="宋体"/>
          <w:color w:val="000000"/>
          <w:kern w:val="0"/>
          <w:sz w:val="24"/>
          <w:szCs w:val="24"/>
          <w:highlight w:val="none"/>
        </w:rPr>
      </w:pPr>
    </w:p>
    <w:p w14:paraId="7F7DA1E9">
      <w:pPr>
        <w:widowControl/>
        <w:spacing w:line="460" w:lineRule="exact"/>
        <w:ind w:firstLine="480" w:firstLineChars="200"/>
        <w:jc w:val="left"/>
        <w:rPr>
          <w:rFonts w:ascii="宋体" w:hAnsi="宋体" w:eastAsia="宋体" w:cs="宋体"/>
          <w:color w:val="000000"/>
          <w:kern w:val="0"/>
          <w:sz w:val="24"/>
          <w:szCs w:val="24"/>
          <w:highlight w:val="none"/>
        </w:rPr>
      </w:pPr>
    </w:p>
    <w:p w14:paraId="13CB877B">
      <w:pPr>
        <w:widowControl/>
        <w:spacing w:line="460" w:lineRule="exact"/>
        <w:ind w:firstLine="480" w:firstLineChars="200"/>
        <w:jc w:val="left"/>
        <w:rPr>
          <w:rFonts w:ascii="宋体" w:hAnsi="宋体" w:eastAsia="宋体" w:cs="宋体"/>
          <w:color w:val="000000"/>
          <w:kern w:val="0"/>
          <w:sz w:val="24"/>
          <w:szCs w:val="24"/>
          <w:highlight w:val="none"/>
        </w:rPr>
      </w:pPr>
    </w:p>
    <w:p w14:paraId="041AF73D">
      <w:pPr>
        <w:widowControl/>
        <w:spacing w:line="460" w:lineRule="exact"/>
        <w:ind w:firstLine="480" w:firstLineChars="200"/>
        <w:jc w:val="left"/>
        <w:rPr>
          <w:rFonts w:ascii="宋体" w:hAnsi="宋体" w:eastAsia="宋体" w:cs="宋体"/>
          <w:color w:val="000000"/>
          <w:kern w:val="0"/>
          <w:sz w:val="24"/>
          <w:szCs w:val="24"/>
          <w:highlight w:val="none"/>
        </w:rPr>
      </w:pPr>
    </w:p>
    <w:p w14:paraId="6F23DEAA">
      <w:pPr>
        <w:widowControl/>
        <w:spacing w:line="460" w:lineRule="exact"/>
        <w:ind w:firstLine="480" w:firstLineChars="200"/>
        <w:jc w:val="left"/>
        <w:rPr>
          <w:rFonts w:ascii="宋体" w:hAnsi="宋体" w:eastAsia="宋体" w:cs="宋体"/>
          <w:color w:val="000000"/>
          <w:kern w:val="0"/>
          <w:sz w:val="24"/>
          <w:szCs w:val="24"/>
          <w:highlight w:val="none"/>
        </w:rPr>
      </w:pPr>
    </w:p>
    <w:p w14:paraId="567F64B7">
      <w:pPr>
        <w:widowControl/>
        <w:spacing w:line="460" w:lineRule="exact"/>
        <w:ind w:firstLine="480" w:firstLineChars="200"/>
        <w:jc w:val="left"/>
        <w:rPr>
          <w:rFonts w:ascii="宋体" w:hAnsi="宋体" w:eastAsia="宋体" w:cs="宋体"/>
          <w:color w:val="000000"/>
          <w:kern w:val="0"/>
          <w:sz w:val="24"/>
          <w:szCs w:val="24"/>
          <w:highlight w:val="none"/>
        </w:rPr>
      </w:pPr>
    </w:p>
    <w:p w14:paraId="6E467EEA">
      <w:pPr>
        <w:widowControl/>
        <w:spacing w:line="460" w:lineRule="exact"/>
        <w:ind w:firstLine="480" w:firstLineChars="200"/>
        <w:jc w:val="left"/>
        <w:rPr>
          <w:rFonts w:ascii="宋体" w:hAnsi="宋体" w:eastAsia="宋体" w:cs="宋体"/>
          <w:color w:val="000000"/>
          <w:kern w:val="0"/>
          <w:sz w:val="24"/>
          <w:szCs w:val="24"/>
          <w:highlight w:val="none"/>
        </w:rPr>
      </w:pPr>
    </w:p>
    <w:p w14:paraId="01E0E6BC">
      <w:pPr>
        <w:widowControl/>
        <w:spacing w:line="460" w:lineRule="exact"/>
        <w:ind w:firstLine="480" w:firstLineChars="200"/>
        <w:jc w:val="left"/>
        <w:rPr>
          <w:rFonts w:ascii="宋体" w:hAnsi="宋体" w:eastAsia="宋体" w:cs="宋体"/>
          <w:color w:val="000000"/>
          <w:kern w:val="0"/>
          <w:sz w:val="24"/>
          <w:szCs w:val="24"/>
          <w:highlight w:val="none"/>
        </w:rPr>
      </w:pPr>
    </w:p>
    <w:p w14:paraId="61167A61">
      <w:pPr>
        <w:widowControl/>
        <w:spacing w:line="460" w:lineRule="exact"/>
        <w:ind w:firstLine="480" w:firstLineChars="200"/>
        <w:jc w:val="left"/>
        <w:rPr>
          <w:rFonts w:ascii="宋体" w:hAnsi="宋体" w:eastAsia="宋体" w:cs="宋体"/>
          <w:color w:val="000000"/>
          <w:kern w:val="0"/>
          <w:sz w:val="24"/>
          <w:szCs w:val="24"/>
          <w:highlight w:val="none"/>
        </w:rPr>
      </w:pPr>
    </w:p>
    <w:p w14:paraId="249D408A">
      <w:pPr>
        <w:widowControl/>
        <w:spacing w:line="460" w:lineRule="exact"/>
        <w:ind w:firstLine="480" w:firstLineChars="200"/>
        <w:jc w:val="left"/>
        <w:rPr>
          <w:rFonts w:ascii="宋体" w:hAnsi="宋体" w:eastAsia="宋体" w:cs="宋体"/>
          <w:color w:val="000000"/>
          <w:kern w:val="0"/>
          <w:sz w:val="24"/>
          <w:szCs w:val="24"/>
          <w:highlight w:val="none"/>
        </w:rPr>
      </w:pPr>
    </w:p>
    <w:p w14:paraId="5515DDA1">
      <w:pPr>
        <w:widowControl/>
        <w:spacing w:line="460" w:lineRule="exact"/>
        <w:ind w:firstLine="480" w:firstLineChars="200"/>
        <w:jc w:val="left"/>
        <w:rPr>
          <w:rFonts w:ascii="宋体" w:hAnsi="宋体" w:eastAsia="宋体" w:cs="宋体"/>
          <w:color w:val="000000"/>
          <w:kern w:val="0"/>
          <w:sz w:val="24"/>
          <w:szCs w:val="24"/>
          <w:highlight w:val="none"/>
        </w:rPr>
      </w:pPr>
    </w:p>
    <w:p w14:paraId="78B781AB">
      <w:pPr>
        <w:widowControl/>
        <w:spacing w:line="460" w:lineRule="exact"/>
        <w:ind w:firstLine="480" w:firstLineChars="200"/>
        <w:jc w:val="left"/>
        <w:rPr>
          <w:rFonts w:ascii="宋体" w:hAnsi="宋体" w:eastAsia="宋体" w:cs="宋体"/>
          <w:color w:val="000000"/>
          <w:kern w:val="0"/>
          <w:sz w:val="24"/>
          <w:szCs w:val="24"/>
          <w:highlight w:val="none"/>
        </w:rPr>
      </w:pPr>
    </w:p>
    <w:p w14:paraId="0C55FE41">
      <w:pPr>
        <w:widowControl/>
        <w:spacing w:line="460" w:lineRule="exact"/>
        <w:ind w:firstLine="480" w:firstLineChars="200"/>
        <w:jc w:val="left"/>
        <w:rPr>
          <w:rFonts w:ascii="宋体" w:hAnsi="宋体" w:eastAsia="宋体" w:cs="宋体"/>
          <w:color w:val="000000"/>
          <w:kern w:val="0"/>
          <w:sz w:val="24"/>
          <w:szCs w:val="24"/>
          <w:highlight w:val="none"/>
        </w:rPr>
      </w:pPr>
    </w:p>
    <w:bookmarkEnd w:id="36"/>
    <w:bookmarkEnd w:id="37"/>
    <w:p w14:paraId="5E7ECF36">
      <w:pPr>
        <w:numPr>
          <w:ilvl w:val="0"/>
          <w:numId w:val="2"/>
        </w:numPr>
        <w:jc w:val="center"/>
        <w:rPr>
          <w:rFonts w:asciiTheme="minorEastAsia" w:hAnsiTheme="minorEastAsia" w:eastAsiaTheme="minorEastAsia"/>
          <w:b/>
          <w:sz w:val="28"/>
          <w:highlight w:val="none"/>
        </w:rPr>
      </w:pPr>
      <w:bookmarkStart w:id="38" w:name="_Toc3538"/>
      <w:bookmarkStart w:id="39" w:name="_Toc4682"/>
      <w:r>
        <w:rPr>
          <w:rFonts w:hint="eastAsia" w:asciiTheme="minorEastAsia" w:hAnsiTheme="minorEastAsia" w:eastAsiaTheme="minorEastAsia"/>
          <w:b/>
          <w:sz w:val="28"/>
          <w:highlight w:val="none"/>
        </w:rPr>
        <w:t xml:space="preserve"> 评标方法和标准（最低评标价法）</w:t>
      </w:r>
      <w:bookmarkEnd w:id="38"/>
    </w:p>
    <w:p w14:paraId="079CE36A">
      <w:pPr>
        <w:spacing w:line="360" w:lineRule="auto"/>
        <w:ind w:firstLine="437"/>
        <w:outlineLvl w:val="1"/>
        <w:rPr>
          <w:rFonts w:asciiTheme="minorEastAsia" w:hAnsiTheme="minorEastAsia" w:eastAsiaTheme="minorEastAsia"/>
          <w:b/>
          <w:sz w:val="24"/>
          <w:highlight w:val="none"/>
        </w:rPr>
      </w:pPr>
      <w:bookmarkStart w:id="40" w:name="_Toc10401"/>
      <w:bookmarkStart w:id="41" w:name="_Toc6560"/>
      <w:r>
        <w:rPr>
          <w:rFonts w:hint="eastAsia" w:asciiTheme="minorEastAsia" w:hAnsiTheme="minorEastAsia" w:eastAsiaTheme="minorEastAsia"/>
          <w:b/>
          <w:sz w:val="24"/>
          <w:highlight w:val="none"/>
        </w:rPr>
        <w:t>一、总则</w:t>
      </w:r>
      <w:bookmarkEnd w:id="40"/>
      <w:bookmarkEnd w:id="41"/>
    </w:p>
    <w:p w14:paraId="48901C5F">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本项目将按照招标文件第二章投标人须知的相关要求</w:t>
      </w:r>
      <w:r>
        <w:rPr>
          <w:rFonts w:asciiTheme="minorEastAsia" w:hAnsiTheme="minorEastAsia" w:eastAsiaTheme="minorEastAsia"/>
          <w:sz w:val="24"/>
          <w:highlight w:val="none"/>
        </w:rPr>
        <w:t>及本章的规定评标。</w:t>
      </w:r>
    </w:p>
    <w:p w14:paraId="796B9B2C">
      <w:pPr>
        <w:spacing w:line="360" w:lineRule="auto"/>
        <w:ind w:firstLine="437"/>
        <w:outlineLvl w:val="1"/>
        <w:rPr>
          <w:rFonts w:asciiTheme="minorEastAsia" w:hAnsiTheme="minorEastAsia" w:eastAsiaTheme="minorEastAsia"/>
          <w:b/>
          <w:sz w:val="24"/>
          <w:highlight w:val="none"/>
        </w:rPr>
      </w:pPr>
      <w:bookmarkStart w:id="42" w:name="_Toc17743"/>
      <w:bookmarkStart w:id="43" w:name="_Toc28533"/>
      <w:r>
        <w:rPr>
          <w:rFonts w:hint="eastAsia" w:asciiTheme="minorEastAsia" w:hAnsiTheme="minorEastAsia" w:eastAsiaTheme="minorEastAsia"/>
          <w:b/>
          <w:sz w:val="24"/>
          <w:highlight w:val="none"/>
        </w:rPr>
        <w:t>二、评标方法</w:t>
      </w:r>
      <w:bookmarkEnd w:id="42"/>
      <w:bookmarkEnd w:id="43"/>
    </w:p>
    <w:p w14:paraId="1B37B07D">
      <w:pPr>
        <w:spacing w:line="360" w:lineRule="auto"/>
        <w:ind w:firstLine="437"/>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2.1资格审查</w:t>
      </w:r>
    </w:p>
    <w:tbl>
      <w:tblPr>
        <w:tblStyle w:val="22"/>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927"/>
        <w:gridCol w:w="5323"/>
        <w:gridCol w:w="2221"/>
      </w:tblGrid>
      <w:tr w14:paraId="73C0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7AED3279">
            <w:pPr>
              <w:adjustRightInd w:val="0"/>
              <w:snapToGrid w:val="0"/>
              <w:spacing w:line="360" w:lineRule="auto"/>
              <w:ind w:right="-10"/>
              <w:jc w:val="center"/>
              <w:rPr>
                <w:rFonts w:ascii="宋体" w:hAnsi="宋体" w:eastAsia="宋体"/>
                <w:sz w:val="24"/>
                <w:highlight w:val="none"/>
              </w:rPr>
            </w:pPr>
            <w:r>
              <w:rPr>
                <w:rFonts w:hint="eastAsia" w:ascii="宋体" w:hAnsi="宋体" w:eastAsia="宋体"/>
                <w:b/>
                <w:sz w:val="24"/>
                <w:szCs w:val="22"/>
                <w:highlight w:val="none"/>
              </w:rPr>
              <w:t>资格审查表</w:t>
            </w:r>
          </w:p>
        </w:tc>
      </w:tr>
      <w:tr w14:paraId="3A473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14:paraId="32CBC2E2">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序号</w:t>
            </w:r>
          </w:p>
        </w:tc>
        <w:tc>
          <w:tcPr>
            <w:tcW w:w="941" w:type="pct"/>
            <w:tcBorders>
              <w:bottom w:val="single" w:color="auto" w:sz="4" w:space="0"/>
            </w:tcBorders>
            <w:vAlign w:val="center"/>
          </w:tcPr>
          <w:p w14:paraId="21CB90BF">
            <w:pPr>
              <w:pStyle w:val="31"/>
              <w:pBdr>
                <w:bottom w:val="none" w:color="auto" w:sz="0" w:space="0"/>
              </w:pBdr>
              <w:tabs>
                <w:tab w:val="clear" w:pos="4153"/>
                <w:tab w:val="clear" w:pos="8306"/>
              </w:tabs>
              <w:snapToGrid w:val="0"/>
              <w:spacing w:line="360" w:lineRule="auto"/>
              <w:ind w:right="-10"/>
              <w:textAlignment w:val="auto"/>
              <w:rPr>
                <w:rFonts w:ascii="宋体" w:hAnsi="宋体" w:eastAsia="宋体"/>
                <w:kern w:val="2"/>
                <w:szCs w:val="24"/>
                <w:highlight w:val="none"/>
              </w:rPr>
            </w:pPr>
            <w:r>
              <w:rPr>
                <w:rFonts w:hint="eastAsia" w:ascii="宋体" w:hAnsi="宋体" w:eastAsia="宋体"/>
                <w:kern w:val="2"/>
                <w:szCs w:val="24"/>
                <w:highlight w:val="none"/>
              </w:rPr>
              <w:t>审查指标</w:t>
            </w:r>
          </w:p>
        </w:tc>
        <w:tc>
          <w:tcPr>
            <w:tcW w:w="2599" w:type="pct"/>
            <w:tcBorders>
              <w:bottom w:val="single" w:color="auto" w:sz="4" w:space="0"/>
            </w:tcBorders>
            <w:vAlign w:val="center"/>
          </w:tcPr>
          <w:p w14:paraId="120F2507">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审查标准</w:t>
            </w:r>
          </w:p>
        </w:tc>
        <w:tc>
          <w:tcPr>
            <w:tcW w:w="1081" w:type="pct"/>
            <w:tcBorders>
              <w:bottom w:val="single" w:color="auto" w:sz="4" w:space="0"/>
            </w:tcBorders>
            <w:vAlign w:val="center"/>
          </w:tcPr>
          <w:p w14:paraId="3DF8AA72">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格式要求</w:t>
            </w:r>
          </w:p>
        </w:tc>
      </w:tr>
      <w:tr w14:paraId="749FC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6" w:type="pct"/>
            <w:tcBorders>
              <w:bottom w:val="single" w:color="auto" w:sz="4" w:space="0"/>
            </w:tcBorders>
            <w:vAlign w:val="center"/>
          </w:tcPr>
          <w:p w14:paraId="76F3161C">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1</w:t>
            </w:r>
          </w:p>
        </w:tc>
        <w:tc>
          <w:tcPr>
            <w:tcW w:w="941" w:type="pct"/>
            <w:tcBorders>
              <w:bottom w:val="single" w:color="auto" w:sz="4" w:space="0"/>
            </w:tcBorders>
            <w:vAlign w:val="center"/>
          </w:tcPr>
          <w:p w14:paraId="131783BA">
            <w:pPr>
              <w:spacing w:after="50" w:line="360" w:lineRule="auto"/>
              <w:ind w:right="-10"/>
              <w:jc w:val="center"/>
              <w:rPr>
                <w:rFonts w:ascii="宋体" w:hAnsi="宋体" w:eastAsia="宋体"/>
                <w:sz w:val="24"/>
                <w:szCs w:val="28"/>
                <w:highlight w:val="none"/>
              </w:rPr>
            </w:pPr>
            <w:r>
              <w:rPr>
                <w:rFonts w:ascii="宋体" w:hAnsi="宋体" w:eastAsia="宋体" w:cs="宋体"/>
                <w:spacing w:val="9"/>
                <w:sz w:val="24"/>
                <w:szCs w:val="24"/>
                <w:highlight w:val="none"/>
              </w:rPr>
              <w:t>营业执照等证明</w:t>
            </w:r>
            <w:r>
              <w:rPr>
                <w:rFonts w:ascii="宋体" w:hAnsi="宋体" w:eastAsia="宋体" w:cs="宋体"/>
                <w:spacing w:val="-3"/>
                <w:sz w:val="24"/>
                <w:szCs w:val="24"/>
                <w:highlight w:val="none"/>
              </w:rPr>
              <w:t>文件</w:t>
            </w:r>
          </w:p>
        </w:tc>
        <w:tc>
          <w:tcPr>
            <w:tcW w:w="2599" w:type="pct"/>
            <w:tcBorders>
              <w:bottom w:val="single" w:color="auto" w:sz="4" w:space="0"/>
            </w:tcBorders>
            <w:vAlign w:val="center"/>
          </w:tcPr>
          <w:p w14:paraId="7A7397D8">
            <w:pPr>
              <w:spacing w:after="50" w:line="360" w:lineRule="auto"/>
              <w:ind w:right="-10"/>
              <w:jc w:val="left"/>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投标人为企业（包括合伙企业）的，应</w:t>
            </w:r>
            <w:r>
              <w:rPr>
                <w:rFonts w:hint="eastAsia" w:ascii="宋体" w:hAnsi="宋体" w:eastAsia="宋体" w:cs="宋体"/>
                <w:sz w:val="24"/>
                <w:szCs w:val="24"/>
                <w:highlight w:val="none"/>
              </w:rPr>
              <w:t>提</w:t>
            </w:r>
            <w:r>
              <w:rPr>
                <w:rFonts w:ascii="宋体" w:hAnsi="宋体" w:eastAsia="宋体" w:cs="宋体"/>
                <w:sz w:val="24"/>
                <w:szCs w:val="24"/>
                <w:highlight w:val="none"/>
              </w:rPr>
              <w:t>供有效的营业执照；</w:t>
            </w:r>
          </w:p>
          <w:p w14:paraId="3733FC75">
            <w:pPr>
              <w:spacing w:after="50" w:line="360" w:lineRule="auto"/>
              <w:ind w:right="-10"/>
              <w:jc w:val="left"/>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投标人为事业单位的，应</w:t>
            </w:r>
            <w:r>
              <w:rPr>
                <w:rFonts w:hint="eastAsia" w:ascii="宋体" w:hAnsi="宋体" w:eastAsia="宋体" w:cs="宋体"/>
                <w:sz w:val="24"/>
                <w:szCs w:val="24"/>
                <w:highlight w:val="none"/>
              </w:rPr>
              <w:t>提</w:t>
            </w:r>
            <w:r>
              <w:rPr>
                <w:rFonts w:ascii="宋体" w:hAnsi="宋体" w:eastAsia="宋体" w:cs="宋体"/>
                <w:sz w:val="24"/>
                <w:szCs w:val="24"/>
                <w:highlight w:val="none"/>
              </w:rPr>
              <w:t>供有效的事业单位法人证书；</w:t>
            </w:r>
          </w:p>
          <w:p w14:paraId="6C13A953">
            <w:pPr>
              <w:spacing w:after="50" w:line="360" w:lineRule="auto"/>
              <w:ind w:right="-10"/>
              <w:jc w:val="left"/>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投标人是非企业机构的，应</w:t>
            </w:r>
            <w:r>
              <w:rPr>
                <w:rFonts w:hint="eastAsia" w:ascii="宋体" w:hAnsi="宋体" w:eastAsia="宋体" w:cs="宋体"/>
                <w:sz w:val="24"/>
                <w:szCs w:val="24"/>
                <w:highlight w:val="none"/>
              </w:rPr>
              <w:t>提</w:t>
            </w:r>
            <w:r>
              <w:rPr>
                <w:rFonts w:ascii="宋体" w:hAnsi="宋体" w:eastAsia="宋体" w:cs="宋体"/>
                <w:sz w:val="24"/>
                <w:szCs w:val="24"/>
                <w:highlight w:val="none"/>
              </w:rPr>
              <w:t>供有效的执业许可证</w:t>
            </w:r>
            <w:r>
              <w:rPr>
                <w:rFonts w:hint="eastAsia" w:ascii="宋体" w:hAnsi="宋体" w:eastAsia="宋体" w:cs="宋体"/>
                <w:sz w:val="24"/>
                <w:szCs w:val="24"/>
                <w:highlight w:val="none"/>
              </w:rPr>
              <w:t>或</w:t>
            </w:r>
            <w:r>
              <w:rPr>
                <w:rFonts w:ascii="宋体" w:hAnsi="宋体" w:eastAsia="宋体" w:cs="宋体"/>
                <w:sz w:val="24"/>
                <w:szCs w:val="24"/>
                <w:highlight w:val="none"/>
              </w:rPr>
              <w:t>登记证书等证明文件；</w:t>
            </w:r>
          </w:p>
          <w:p w14:paraId="1FB91E83">
            <w:pPr>
              <w:spacing w:after="50" w:line="360" w:lineRule="auto"/>
              <w:ind w:right="-10"/>
              <w:jc w:val="left"/>
              <w:rPr>
                <w:rFonts w:ascii="宋体" w:hAnsi="宋体" w:eastAsia="宋体" w:cs="宋体"/>
                <w:sz w:val="24"/>
                <w:szCs w:val="24"/>
                <w:highlight w:val="none"/>
              </w:rPr>
            </w:pPr>
            <w:r>
              <w:rPr>
                <w:rFonts w:hint="eastAsia" w:ascii="宋体" w:hAnsi="宋体" w:eastAsia="宋体" w:cs="宋体"/>
                <w:sz w:val="24"/>
                <w:szCs w:val="24"/>
                <w:highlight w:val="none"/>
              </w:rPr>
              <w:t>（4）</w:t>
            </w:r>
            <w:r>
              <w:rPr>
                <w:rFonts w:ascii="宋体" w:hAnsi="宋体" w:eastAsia="宋体" w:cs="宋体"/>
                <w:sz w:val="24"/>
                <w:szCs w:val="24"/>
                <w:highlight w:val="none"/>
              </w:rPr>
              <w:t>投标人是个体工商户的，应</w:t>
            </w:r>
            <w:r>
              <w:rPr>
                <w:rFonts w:hint="eastAsia" w:ascii="宋体" w:hAnsi="宋体" w:eastAsia="宋体" w:cs="宋体"/>
                <w:sz w:val="24"/>
                <w:szCs w:val="24"/>
                <w:highlight w:val="none"/>
              </w:rPr>
              <w:t>提</w:t>
            </w:r>
            <w:r>
              <w:rPr>
                <w:rFonts w:ascii="宋体" w:hAnsi="宋体" w:eastAsia="宋体" w:cs="宋体"/>
                <w:sz w:val="24"/>
                <w:szCs w:val="24"/>
                <w:highlight w:val="none"/>
              </w:rPr>
              <w:t>供有效的个体工商户营业执照；</w:t>
            </w:r>
          </w:p>
          <w:p w14:paraId="03472AD4">
            <w:pPr>
              <w:spacing w:after="50" w:line="360" w:lineRule="auto"/>
              <w:ind w:right="-10"/>
              <w:jc w:val="left"/>
              <w:rPr>
                <w:rFonts w:ascii="宋体" w:hAnsi="宋体" w:eastAsia="宋体"/>
                <w:sz w:val="24"/>
                <w:szCs w:val="28"/>
                <w:highlight w:val="none"/>
              </w:rPr>
            </w:pPr>
            <w:r>
              <w:rPr>
                <w:rFonts w:hint="eastAsia" w:ascii="宋体" w:hAnsi="宋体" w:eastAsia="宋体" w:cs="宋体"/>
                <w:sz w:val="24"/>
                <w:szCs w:val="24"/>
                <w:highlight w:val="none"/>
              </w:rPr>
              <w:t>（5）</w:t>
            </w:r>
            <w:r>
              <w:rPr>
                <w:rFonts w:ascii="宋体" w:hAnsi="宋体" w:eastAsia="宋体" w:cs="宋体"/>
                <w:sz w:val="24"/>
                <w:szCs w:val="24"/>
                <w:highlight w:val="none"/>
              </w:rPr>
              <w:t>投标人是自然人的，应</w:t>
            </w:r>
            <w:r>
              <w:rPr>
                <w:rFonts w:hint="eastAsia" w:ascii="宋体" w:hAnsi="宋体" w:eastAsia="宋体" w:cs="宋体"/>
                <w:sz w:val="24"/>
                <w:szCs w:val="24"/>
                <w:highlight w:val="none"/>
              </w:rPr>
              <w:t>提</w:t>
            </w:r>
            <w:r>
              <w:rPr>
                <w:rFonts w:ascii="宋体" w:hAnsi="宋体" w:eastAsia="宋体" w:cs="宋体"/>
                <w:sz w:val="24"/>
                <w:szCs w:val="24"/>
                <w:highlight w:val="none"/>
              </w:rPr>
              <w:t>供有效的自然人身份证明</w:t>
            </w:r>
            <w:r>
              <w:rPr>
                <w:rFonts w:hint="eastAsia" w:ascii="宋体" w:hAnsi="宋体" w:eastAsia="宋体" w:cs="宋体"/>
                <w:sz w:val="24"/>
                <w:szCs w:val="24"/>
                <w:highlight w:val="none"/>
              </w:rPr>
              <w:t>；</w:t>
            </w:r>
          </w:p>
        </w:tc>
        <w:tc>
          <w:tcPr>
            <w:tcW w:w="1081" w:type="pct"/>
            <w:vAlign w:val="center"/>
          </w:tcPr>
          <w:p w14:paraId="764CF86F">
            <w:pPr>
              <w:spacing w:line="360" w:lineRule="auto"/>
              <w:jc w:val="left"/>
              <w:rPr>
                <w:rFonts w:ascii="宋体" w:hAnsi="宋体" w:eastAsia="宋体"/>
                <w:sz w:val="24"/>
                <w:highlight w:val="none"/>
              </w:rPr>
            </w:pPr>
            <w:r>
              <w:rPr>
                <w:rFonts w:hint="eastAsia" w:ascii="宋体" w:hAnsi="宋体" w:eastAsia="宋体" w:cs="宋体"/>
                <w:sz w:val="24"/>
                <w:szCs w:val="24"/>
                <w:highlight w:val="none"/>
              </w:rPr>
              <w:t>提供材料复印件加盖公章</w:t>
            </w:r>
          </w:p>
        </w:tc>
      </w:tr>
      <w:tr w14:paraId="2E0B4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6" w:type="pct"/>
            <w:tcBorders>
              <w:bottom w:val="single" w:color="auto" w:sz="4" w:space="0"/>
            </w:tcBorders>
            <w:vAlign w:val="center"/>
          </w:tcPr>
          <w:p w14:paraId="36D28044">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2</w:t>
            </w:r>
          </w:p>
        </w:tc>
        <w:tc>
          <w:tcPr>
            <w:tcW w:w="941" w:type="pct"/>
            <w:tcBorders>
              <w:bottom w:val="single" w:color="auto" w:sz="4" w:space="0"/>
            </w:tcBorders>
            <w:vAlign w:val="center"/>
          </w:tcPr>
          <w:p w14:paraId="2644B0F4">
            <w:pPr>
              <w:spacing w:after="50" w:line="360" w:lineRule="auto"/>
              <w:ind w:right="-10"/>
              <w:jc w:val="center"/>
              <w:rPr>
                <w:rFonts w:ascii="宋体" w:hAnsi="宋体" w:eastAsia="宋体"/>
                <w:sz w:val="24"/>
                <w:szCs w:val="28"/>
                <w:highlight w:val="none"/>
              </w:rPr>
            </w:pPr>
            <w:r>
              <w:rPr>
                <w:rFonts w:hint="eastAsia" w:ascii="宋体" w:hAnsi="宋体" w:eastAsia="宋体"/>
                <w:sz w:val="24"/>
                <w:szCs w:val="18"/>
                <w:highlight w:val="none"/>
              </w:rPr>
              <w:t>投标人资格声明书</w:t>
            </w:r>
          </w:p>
        </w:tc>
        <w:tc>
          <w:tcPr>
            <w:tcW w:w="2599" w:type="pct"/>
            <w:tcBorders>
              <w:bottom w:val="single" w:color="auto" w:sz="4" w:space="0"/>
            </w:tcBorders>
            <w:vAlign w:val="center"/>
          </w:tcPr>
          <w:p w14:paraId="2DE36D60">
            <w:pPr>
              <w:spacing w:after="50" w:line="360" w:lineRule="auto"/>
              <w:ind w:right="-10"/>
              <w:jc w:val="left"/>
              <w:rPr>
                <w:rFonts w:ascii="宋体" w:hAnsi="宋体" w:eastAsia="宋体"/>
                <w:sz w:val="24"/>
                <w:szCs w:val="28"/>
                <w:highlight w:val="none"/>
              </w:rPr>
            </w:pPr>
            <w:r>
              <w:rPr>
                <w:rFonts w:hint="eastAsia" w:ascii="宋体" w:hAnsi="宋体" w:eastAsia="宋体" w:cs="宋体"/>
                <w:sz w:val="24"/>
                <w:szCs w:val="24"/>
                <w:highlight w:val="none"/>
              </w:rPr>
              <w:t>提</w:t>
            </w:r>
            <w:r>
              <w:rPr>
                <w:rFonts w:ascii="宋体" w:hAnsi="宋体" w:eastAsia="宋体" w:cs="宋体"/>
                <w:sz w:val="24"/>
                <w:szCs w:val="24"/>
                <w:highlight w:val="none"/>
              </w:rPr>
              <w:t>供符合招标文件要求的《投标人资格声明书》</w:t>
            </w:r>
            <w:r>
              <w:rPr>
                <w:rFonts w:hint="eastAsia" w:ascii="宋体" w:hAnsi="宋体" w:eastAsia="宋体" w:cs="宋体"/>
                <w:sz w:val="24"/>
                <w:szCs w:val="24"/>
                <w:highlight w:val="none"/>
              </w:rPr>
              <w:t>。</w:t>
            </w:r>
          </w:p>
        </w:tc>
        <w:tc>
          <w:tcPr>
            <w:tcW w:w="1081" w:type="pct"/>
            <w:vAlign w:val="center"/>
          </w:tcPr>
          <w:p w14:paraId="6C73FBA9">
            <w:pPr>
              <w:spacing w:line="360" w:lineRule="auto"/>
              <w:jc w:val="left"/>
              <w:rPr>
                <w:rFonts w:ascii="宋体" w:hAnsi="宋体" w:eastAsia="宋体" w:cs="宋体"/>
                <w:sz w:val="24"/>
                <w:szCs w:val="24"/>
                <w:highlight w:val="none"/>
              </w:rPr>
            </w:pPr>
            <w:r>
              <w:rPr>
                <w:rFonts w:hint="eastAsia" w:ascii="宋体" w:hAnsi="宋体" w:eastAsia="宋体"/>
                <w:sz w:val="24"/>
                <w:highlight w:val="none"/>
              </w:rPr>
              <w:t>详见第六章投标文件格式。</w:t>
            </w:r>
          </w:p>
        </w:tc>
      </w:tr>
      <w:tr w14:paraId="748CB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14:paraId="64E5A603">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3</w:t>
            </w:r>
          </w:p>
        </w:tc>
        <w:tc>
          <w:tcPr>
            <w:tcW w:w="941" w:type="pct"/>
            <w:tcBorders>
              <w:bottom w:val="single" w:color="auto" w:sz="4" w:space="0"/>
            </w:tcBorders>
            <w:vAlign w:val="center"/>
          </w:tcPr>
          <w:p w14:paraId="7C8E227C">
            <w:pPr>
              <w:spacing w:after="50" w:line="360" w:lineRule="auto"/>
              <w:ind w:right="-10"/>
              <w:jc w:val="center"/>
              <w:rPr>
                <w:rFonts w:ascii="宋体" w:hAnsi="宋体" w:eastAsia="宋体"/>
                <w:sz w:val="24"/>
                <w:szCs w:val="28"/>
                <w:highlight w:val="none"/>
              </w:rPr>
            </w:pPr>
            <w:r>
              <w:rPr>
                <w:rFonts w:hint="eastAsia" w:ascii="宋体" w:hAnsi="宋体" w:eastAsia="宋体" w:cs="宋体"/>
                <w:sz w:val="24"/>
                <w:szCs w:val="24"/>
                <w:highlight w:val="none"/>
              </w:rPr>
              <w:t>投标人信用记录</w:t>
            </w:r>
          </w:p>
        </w:tc>
        <w:tc>
          <w:tcPr>
            <w:tcW w:w="2599" w:type="pct"/>
            <w:tcBorders>
              <w:bottom w:val="single" w:color="auto" w:sz="4" w:space="0"/>
            </w:tcBorders>
            <w:vAlign w:val="center"/>
          </w:tcPr>
          <w:p w14:paraId="76315707">
            <w:pPr>
              <w:spacing w:after="50" w:line="360" w:lineRule="auto"/>
              <w:ind w:right="-10"/>
              <w:jc w:val="left"/>
              <w:rPr>
                <w:highlight w:val="none"/>
              </w:rPr>
            </w:pPr>
            <w:r>
              <w:rPr>
                <w:rFonts w:hint="eastAsia" w:ascii="宋体" w:hAnsi="宋体" w:eastAsia="宋体" w:cs="宋体"/>
                <w:sz w:val="24"/>
                <w:szCs w:val="24"/>
                <w:highlight w:val="none"/>
                <w:lang w:val="zh-CN"/>
              </w:rPr>
              <w:t>投标人不得存在投标人须知正文第1</w:t>
            </w:r>
            <w:r>
              <w:rPr>
                <w:rFonts w:hint="eastAsia" w:ascii="宋体" w:hAnsi="宋体" w:eastAsia="宋体" w:cs="宋体"/>
                <w:sz w:val="24"/>
                <w:szCs w:val="24"/>
                <w:highlight w:val="none"/>
              </w:rPr>
              <w:t>4</w:t>
            </w:r>
            <w:r>
              <w:rPr>
                <w:rFonts w:hint="eastAsia" w:ascii="宋体" w:hAnsi="宋体" w:eastAsia="宋体" w:cs="宋体"/>
                <w:sz w:val="24"/>
                <w:szCs w:val="24"/>
                <w:highlight w:val="none"/>
                <w:lang w:val="zh-CN"/>
              </w:rPr>
              <w:t>.2</w:t>
            </w:r>
            <w:r>
              <w:rPr>
                <w:rFonts w:hint="eastAsia" w:ascii="宋体" w:hAnsi="宋体" w:eastAsia="宋体" w:cs="宋体"/>
                <w:sz w:val="24"/>
                <w:szCs w:val="24"/>
                <w:highlight w:val="none"/>
              </w:rPr>
              <w:t>条中</w:t>
            </w:r>
            <w:r>
              <w:rPr>
                <w:rFonts w:hint="eastAsia" w:ascii="宋体" w:hAnsi="宋体" w:eastAsia="宋体"/>
                <w:sz w:val="24"/>
                <w:szCs w:val="28"/>
                <w:highlight w:val="none"/>
              </w:rPr>
              <w:t>的</w:t>
            </w:r>
            <w:r>
              <w:rPr>
                <w:rFonts w:hint="eastAsia" w:ascii="宋体" w:hAnsi="宋体" w:eastAsia="宋体"/>
                <w:sz w:val="24"/>
                <w:szCs w:val="18"/>
                <w:highlight w:val="none"/>
              </w:rPr>
              <w:t>不良信用记录情形</w:t>
            </w:r>
          </w:p>
        </w:tc>
        <w:tc>
          <w:tcPr>
            <w:tcW w:w="1081" w:type="pct"/>
            <w:tcBorders>
              <w:bottom w:val="single" w:color="auto" w:sz="4" w:space="0"/>
            </w:tcBorders>
            <w:vAlign w:val="center"/>
          </w:tcPr>
          <w:p w14:paraId="3B797CE4">
            <w:pPr>
              <w:spacing w:line="360" w:lineRule="auto"/>
              <w:jc w:val="left"/>
              <w:rPr>
                <w:highlight w:val="none"/>
              </w:rPr>
            </w:pPr>
            <w:r>
              <w:rPr>
                <w:rFonts w:hint="eastAsia" w:ascii="宋体" w:hAnsi="宋体" w:eastAsia="宋体" w:cs="宋体"/>
                <w:sz w:val="24"/>
                <w:szCs w:val="24"/>
                <w:highlight w:val="none"/>
              </w:rPr>
              <w:t>自行查询或承诺</w:t>
            </w:r>
          </w:p>
        </w:tc>
      </w:tr>
      <w:tr w14:paraId="62D48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14:paraId="6EFD599E">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4</w:t>
            </w:r>
          </w:p>
        </w:tc>
        <w:tc>
          <w:tcPr>
            <w:tcW w:w="1927" w:type="dxa"/>
            <w:tcBorders>
              <w:bottom w:val="single" w:color="auto" w:sz="4" w:space="0"/>
            </w:tcBorders>
            <w:vAlign w:val="center"/>
          </w:tcPr>
          <w:p w14:paraId="2A196F9B">
            <w:pPr>
              <w:spacing w:after="50" w:line="360" w:lineRule="auto"/>
              <w:ind w:right="-10"/>
              <w:jc w:val="center"/>
              <w:rPr>
                <w:rFonts w:ascii="宋体" w:hAnsi="宋体" w:eastAsia="宋体" w:cs="宋体"/>
                <w:sz w:val="24"/>
                <w:szCs w:val="24"/>
                <w:highlight w:val="none"/>
              </w:rPr>
            </w:pPr>
            <w:r>
              <w:rPr>
                <w:rFonts w:hint="eastAsia" w:ascii="宋体" w:hAnsi="宋体" w:eastAsia="宋体" w:cs="宋体"/>
                <w:sz w:val="24"/>
                <w:szCs w:val="24"/>
                <w:highlight w:val="none"/>
              </w:rPr>
              <w:t>中小企业证明文件（如有）</w:t>
            </w:r>
          </w:p>
        </w:tc>
        <w:tc>
          <w:tcPr>
            <w:tcW w:w="5323" w:type="dxa"/>
            <w:tcBorders>
              <w:bottom w:val="single" w:color="auto" w:sz="4" w:space="0"/>
            </w:tcBorders>
          </w:tcPr>
          <w:p w14:paraId="0A0D25A5">
            <w:pPr>
              <w:spacing w:after="50" w:line="360" w:lineRule="auto"/>
              <w:ind w:right="-10"/>
              <w:jc w:val="left"/>
              <w:rPr>
                <w:rFonts w:ascii="宋体" w:hAnsi="宋体" w:eastAsia="宋体" w:cs="宋体"/>
                <w:sz w:val="24"/>
                <w:szCs w:val="24"/>
                <w:highlight w:val="none"/>
              </w:rPr>
            </w:pPr>
            <w:r>
              <w:rPr>
                <w:rFonts w:hint="eastAsia" w:ascii="宋体" w:hAnsi="宋体" w:eastAsia="宋体"/>
                <w:sz w:val="24"/>
                <w:szCs w:val="28"/>
                <w:highlight w:val="none"/>
              </w:rPr>
              <w:t>符合申请人的资格要求中落实政府采购政策需满足的资格要求：</w:t>
            </w:r>
          </w:p>
          <w:p w14:paraId="702BF994">
            <w:pPr>
              <w:spacing w:after="50" w:line="360" w:lineRule="auto"/>
              <w:ind w:right="-10"/>
              <w:jc w:val="left"/>
              <w:rPr>
                <w:rFonts w:ascii="宋体" w:hAnsi="宋体" w:eastAsia="宋体" w:cs="宋体"/>
                <w:sz w:val="24"/>
                <w:szCs w:val="24"/>
                <w:highlight w:val="none"/>
                <w:lang w:val="zh-CN"/>
              </w:rPr>
            </w:pPr>
            <w:r>
              <w:rPr>
                <w:rFonts w:hint="eastAsia" w:ascii="宋体" w:hAnsi="宋体" w:eastAsia="宋体" w:cs="宋体"/>
                <w:sz w:val="24"/>
                <w:szCs w:val="24"/>
                <w:highlight w:val="none"/>
              </w:rPr>
              <w:t>专门面向中小企业采购的，</w:t>
            </w:r>
            <w:r>
              <w:rPr>
                <w:rFonts w:hint="eastAsia" w:ascii="宋体" w:hAnsi="宋体" w:eastAsia="宋体" w:cs="宋体"/>
                <w:sz w:val="24"/>
                <w:szCs w:val="24"/>
                <w:highlight w:val="none"/>
                <w:lang w:val="zh-CN"/>
              </w:rPr>
              <w:t>投标人</w:t>
            </w:r>
            <w:r>
              <w:rPr>
                <w:rFonts w:hint="eastAsia" w:ascii="宋体" w:hAnsi="宋体" w:eastAsia="宋体" w:cs="宋体"/>
                <w:sz w:val="24"/>
                <w:szCs w:val="24"/>
                <w:highlight w:val="none"/>
              </w:rPr>
              <w:t>应提供《中小企业声明函》或《残疾人福利性单位声明函》或由省级以上监狱管理局、戒毒管理局（含新疆生产建设兵团）出具的属于监狱企业的证明文件。</w:t>
            </w:r>
          </w:p>
        </w:tc>
        <w:tc>
          <w:tcPr>
            <w:tcW w:w="1081" w:type="pct"/>
            <w:tcBorders>
              <w:bottom w:val="single" w:color="auto" w:sz="4" w:space="0"/>
            </w:tcBorders>
            <w:vAlign w:val="center"/>
          </w:tcPr>
          <w:p w14:paraId="6ACCA456">
            <w:pPr>
              <w:spacing w:line="360" w:lineRule="auto"/>
              <w:jc w:val="left"/>
              <w:rPr>
                <w:rFonts w:ascii="宋体" w:hAnsi="宋体" w:eastAsia="宋体" w:cs="宋体"/>
                <w:sz w:val="24"/>
                <w:szCs w:val="24"/>
                <w:highlight w:val="none"/>
              </w:rPr>
            </w:pPr>
            <w:r>
              <w:rPr>
                <w:rFonts w:hint="eastAsia" w:ascii="宋体" w:hAnsi="宋体" w:eastAsia="宋体"/>
                <w:sz w:val="24"/>
                <w:highlight w:val="none"/>
              </w:rPr>
              <w:t>详见第六章投标文件格式</w:t>
            </w:r>
          </w:p>
        </w:tc>
      </w:tr>
      <w:tr w14:paraId="2E54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14:paraId="21FDDA45">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5</w:t>
            </w:r>
          </w:p>
        </w:tc>
        <w:tc>
          <w:tcPr>
            <w:tcW w:w="941" w:type="pct"/>
            <w:tcBorders>
              <w:bottom w:val="single" w:color="auto" w:sz="4" w:space="0"/>
            </w:tcBorders>
            <w:vAlign w:val="center"/>
          </w:tcPr>
          <w:p w14:paraId="0990B5E9">
            <w:pPr>
              <w:spacing w:after="50" w:line="360" w:lineRule="auto"/>
              <w:ind w:right="-10"/>
              <w:rPr>
                <w:rFonts w:ascii="宋体" w:hAnsi="宋体" w:eastAsia="宋体" w:cs="宋体"/>
                <w:sz w:val="24"/>
                <w:szCs w:val="24"/>
                <w:highlight w:val="none"/>
              </w:rPr>
            </w:pPr>
            <w:r>
              <w:rPr>
                <w:rFonts w:ascii="宋体" w:hAnsi="宋体" w:eastAsia="宋体" w:cs="宋体"/>
                <w:spacing w:val="10"/>
                <w:sz w:val="24"/>
                <w:szCs w:val="24"/>
                <w:highlight w:val="none"/>
              </w:rPr>
              <w:t>其它落实政府采</w:t>
            </w:r>
            <w:r>
              <w:rPr>
                <w:rFonts w:ascii="宋体" w:hAnsi="宋体" w:eastAsia="宋体" w:cs="宋体"/>
                <w:spacing w:val="11"/>
                <w:sz w:val="24"/>
                <w:szCs w:val="24"/>
                <w:highlight w:val="none"/>
              </w:rPr>
              <w:t>购政策的资格要</w:t>
            </w:r>
            <w:r>
              <w:rPr>
                <w:rFonts w:ascii="宋体" w:hAnsi="宋体" w:eastAsia="宋体" w:cs="宋体"/>
                <w:sz w:val="24"/>
                <w:szCs w:val="24"/>
                <w:highlight w:val="none"/>
              </w:rPr>
              <w:t>求</w:t>
            </w:r>
          </w:p>
        </w:tc>
        <w:tc>
          <w:tcPr>
            <w:tcW w:w="2599" w:type="pct"/>
            <w:tcBorders>
              <w:bottom w:val="single" w:color="auto" w:sz="4" w:space="0"/>
            </w:tcBorders>
            <w:vAlign w:val="center"/>
          </w:tcPr>
          <w:p w14:paraId="110F5924">
            <w:pPr>
              <w:spacing w:after="50" w:line="360" w:lineRule="auto"/>
              <w:ind w:right="-10"/>
              <w:rPr>
                <w:rFonts w:ascii="宋体" w:hAnsi="宋体" w:eastAsia="宋体" w:cs="宋体"/>
                <w:sz w:val="24"/>
                <w:szCs w:val="24"/>
                <w:highlight w:val="none"/>
              </w:rPr>
            </w:pPr>
            <w:r>
              <w:rPr>
                <w:rFonts w:ascii="宋体" w:hAnsi="宋体" w:eastAsia="宋体" w:cs="宋体"/>
                <w:spacing w:val="-2"/>
                <w:sz w:val="24"/>
                <w:szCs w:val="24"/>
                <w:highlight w:val="none"/>
              </w:rPr>
              <w:t>如有，见第一章《投标邀请》</w:t>
            </w:r>
          </w:p>
        </w:tc>
        <w:tc>
          <w:tcPr>
            <w:tcW w:w="1081" w:type="pct"/>
            <w:tcBorders>
              <w:bottom w:val="single" w:color="auto" w:sz="4" w:space="0"/>
            </w:tcBorders>
            <w:vAlign w:val="center"/>
          </w:tcPr>
          <w:p w14:paraId="3BA6D192">
            <w:pPr>
              <w:spacing w:after="50" w:line="360" w:lineRule="auto"/>
              <w:ind w:right="-10"/>
              <w:rPr>
                <w:rFonts w:ascii="宋体" w:hAnsi="宋体" w:eastAsia="宋体"/>
                <w:sz w:val="24"/>
                <w:highlight w:val="none"/>
              </w:rPr>
            </w:pPr>
            <w:r>
              <w:rPr>
                <w:rFonts w:hint="eastAsia" w:ascii="宋体" w:hAnsi="宋体" w:eastAsia="宋体" w:cs="宋体"/>
                <w:sz w:val="24"/>
                <w:szCs w:val="24"/>
                <w:highlight w:val="none"/>
              </w:rPr>
              <w:t>提供材料复印件加盖公章</w:t>
            </w:r>
          </w:p>
        </w:tc>
      </w:tr>
      <w:tr w14:paraId="42BF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Align w:val="center"/>
          </w:tcPr>
          <w:p w14:paraId="3E279ADF">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6</w:t>
            </w:r>
          </w:p>
        </w:tc>
        <w:tc>
          <w:tcPr>
            <w:tcW w:w="941" w:type="pct"/>
            <w:vAlign w:val="center"/>
          </w:tcPr>
          <w:p w14:paraId="7247A7C4">
            <w:pPr>
              <w:spacing w:after="50" w:line="360" w:lineRule="auto"/>
              <w:ind w:right="-10"/>
              <w:rPr>
                <w:rFonts w:ascii="宋体" w:hAnsi="宋体" w:eastAsia="宋体" w:cs="宋体"/>
                <w:spacing w:val="10"/>
                <w:sz w:val="24"/>
                <w:szCs w:val="24"/>
                <w:highlight w:val="none"/>
              </w:rPr>
            </w:pPr>
            <w:r>
              <w:rPr>
                <w:rFonts w:ascii="宋体" w:hAnsi="宋体" w:eastAsia="宋体" w:cs="宋体"/>
                <w:spacing w:val="10"/>
                <w:sz w:val="24"/>
                <w:szCs w:val="24"/>
                <w:highlight w:val="none"/>
              </w:rPr>
              <w:t>其他特定资格要求</w:t>
            </w:r>
          </w:p>
        </w:tc>
        <w:tc>
          <w:tcPr>
            <w:tcW w:w="2599" w:type="pct"/>
            <w:vAlign w:val="center"/>
          </w:tcPr>
          <w:p w14:paraId="331407C4">
            <w:pPr>
              <w:spacing w:after="50" w:line="360" w:lineRule="auto"/>
              <w:ind w:right="-10"/>
              <w:rPr>
                <w:rFonts w:ascii="宋体" w:hAnsi="宋体" w:eastAsia="宋体" w:cs="宋体"/>
                <w:spacing w:val="10"/>
                <w:sz w:val="24"/>
                <w:szCs w:val="24"/>
                <w:highlight w:val="none"/>
              </w:rPr>
            </w:pPr>
            <w:r>
              <w:rPr>
                <w:rFonts w:ascii="宋体" w:hAnsi="宋体" w:eastAsia="宋体" w:cs="宋体"/>
                <w:spacing w:val="10"/>
                <w:sz w:val="24"/>
                <w:szCs w:val="24"/>
                <w:highlight w:val="none"/>
              </w:rPr>
              <w:t>如有，见第一章《投标邀请》</w:t>
            </w:r>
          </w:p>
        </w:tc>
        <w:tc>
          <w:tcPr>
            <w:tcW w:w="1081" w:type="pct"/>
            <w:vAlign w:val="center"/>
          </w:tcPr>
          <w:p w14:paraId="2E70B3EE">
            <w:pPr>
              <w:spacing w:after="50" w:line="360" w:lineRule="auto"/>
              <w:ind w:right="-10"/>
              <w:rPr>
                <w:rFonts w:ascii="宋体" w:hAnsi="宋体" w:eastAsia="宋体" w:cs="宋体"/>
                <w:spacing w:val="10"/>
                <w:sz w:val="24"/>
                <w:szCs w:val="24"/>
                <w:highlight w:val="none"/>
              </w:rPr>
            </w:pPr>
            <w:r>
              <w:rPr>
                <w:rFonts w:hint="eastAsia" w:ascii="宋体" w:hAnsi="宋体" w:eastAsia="宋体" w:cs="宋体"/>
                <w:sz w:val="24"/>
                <w:szCs w:val="24"/>
                <w:highlight w:val="none"/>
              </w:rPr>
              <w:t>提供材料复印件加盖公章</w:t>
            </w:r>
          </w:p>
        </w:tc>
      </w:tr>
    </w:tbl>
    <w:p w14:paraId="2B85BDFF">
      <w:pPr>
        <w:spacing w:line="360" w:lineRule="auto"/>
        <w:ind w:firstLine="435"/>
        <w:rPr>
          <w:rFonts w:asciiTheme="minorEastAsia" w:hAnsiTheme="minorEastAsia" w:eastAsiaTheme="minorEastAsia"/>
          <w:sz w:val="24"/>
          <w:highlight w:val="none"/>
        </w:rPr>
      </w:pPr>
      <w:bookmarkStart w:id="44" w:name="_Hlk16461707"/>
      <w:r>
        <w:rPr>
          <w:rFonts w:hint="eastAsia" w:ascii="宋体" w:hAnsi="宋体" w:eastAsia="宋体"/>
          <w:b/>
          <w:bCs/>
          <w:sz w:val="24"/>
          <w:highlight w:val="none"/>
        </w:rPr>
        <w:t>资格审查指标通过标准：</w:t>
      </w:r>
      <w:r>
        <w:rPr>
          <w:rFonts w:hint="eastAsia" w:ascii="宋体" w:hAnsi="宋体" w:eastAsia="宋体"/>
          <w:sz w:val="24"/>
          <w:highlight w:val="none"/>
        </w:rPr>
        <w:t>投标人必须通过资格审查表中的全部评审指标。</w:t>
      </w:r>
    </w:p>
    <w:bookmarkEnd w:id="44"/>
    <w:p w14:paraId="06198EE0">
      <w:pPr>
        <w:spacing w:line="360" w:lineRule="auto"/>
        <w:ind w:firstLine="437"/>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2.2符合性审查</w:t>
      </w:r>
    </w:p>
    <w:p w14:paraId="79DE64B7">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评标委员会对通过资格审查的投标人的投标文件进行符合性审查，以确定其是否满足招标文件的实质性要求。符合性审查表如下：</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2475"/>
        <w:gridCol w:w="3656"/>
        <w:gridCol w:w="2935"/>
      </w:tblGrid>
      <w:tr w14:paraId="469FF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1CC91E71">
            <w:pPr>
              <w:adjustRightInd w:val="0"/>
              <w:snapToGrid w:val="0"/>
              <w:spacing w:line="360" w:lineRule="auto"/>
              <w:ind w:right="-10"/>
              <w:jc w:val="center"/>
              <w:rPr>
                <w:rFonts w:ascii="宋体" w:hAnsi="宋体" w:eastAsia="宋体"/>
                <w:b/>
                <w:bCs/>
                <w:sz w:val="24"/>
                <w:highlight w:val="none"/>
              </w:rPr>
            </w:pPr>
            <w:r>
              <w:rPr>
                <w:rFonts w:hint="eastAsia" w:ascii="宋体" w:hAnsi="宋体" w:eastAsia="宋体"/>
                <w:b/>
                <w:bCs/>
                <w:sz w:val="24"/>
                <w:highlight w:val="none"/>
              </w:rPr>
              <w:t>符合性审查表</w:t>
            </w:r>
          </w:p>
        </w:tc>
      </w:tr>
      <w:tr w14:paraId="1C80C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0" w:type="pct"/>
            <w:tcBorders>
              <w:bottom w:val="single" w:color="auto" w:sz="4" w:space="0"/>
            </w:tcBorders>
            <w:vAlign w:val="center"/>
          </w:tcPr>
          <w:p w14:paraId="3B13A0A8">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序号</w:t>
            </w:r>
          </w:p>
        </w:tc>
        <w:tc>
          <w:tcPr>
            <w:tcW w:w="1242" w:type="pct"/>
            <w:tcBorders>
              <w:bottom w:val="single" w:color="auto" w:sz="4" w:space="0"/>
            </w:tcBorders>
            <w:vAlign w:val="center"/>
          </w:tcPr>
          <w:p w14:paraId="53EC329D">
            <w:pPr>
              <w:pStyle w:val="31"/>
              <w:pBdr>
                <w:bottom w:val="none" w:color="auto" w:sz="0" w:space="0"/>
              </w:pBdr>
              <w:tabs>
                <w:tab w:val="clear" w:pos="4153"/>
                <w:tab w:val="clear" w:pos="8306"/>
              </w:tabs>
              <w:snapToGrid w:val="0"/>
              <w:spacing w:line="360" w:lineRule="auto"/>
              <w:ind w:right="-10"/>
              <w:textAlignment w:val="auto"/>
              <w:rPr>
                <w:rFonts w:ascii="宋体" w:hAnsi="宋体" w:eastAsia="宋体"/>
                <w:kern w:val="2"/>
                <w:highlight w:val="none"/>
              </w:rPr>
            </w:pPr>
            <w:r>
              <w:rPr>
                <w:rFonts w:hint="eastAsia" w:ascii="宋体" w:hAnsi="宋体" w:eastAsia="宋体"/>
                <w:kern w:val="2"/>
                <w:highlight w:val="none"/>
              </w:rPr>
              <w:t>审查指标</w:t>
            </w:r>
          </w:p>
        </w:tc>
        <w:tc>
          <w:tcPr>
            <w:tcW w:w="1835" w:type="pct"/>
            <w:tcBorders>
              <w:bottom w:val="single" w:color="auto" w:sz="4" w:space="0"/>
            </w:tcBorders>
            <w:vAlign w:val="center"/>
          </w:tcPr>
          <w:p w14:paraId="5546902E">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审查标准</w:t>
            </w:r>
          </w:p>
        </w:tc>
        <w:tc>
          <w:tcPr>
            <w:tcW w:w="1472" w:type="pct"/>
            <w:tcBorders>
              <w:bottom w:val="single" w:color="auto" w:sz="4" w:space="0"/>
            </w:tcBorders>
            <w:vAlign w:val="center"/>
          </w:tcPr>
          <w:p w14:paraId="198716C6">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格式要求</w:t>
            </w:r>
          </w:p>
        </w:tc>
      </w:tr>
      <w:tr w14:paraId="7AF7E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0499A1D7">
            <w:pPr>
              <w:adjustRightInd w:val="0"/>
              <w:snapToGrid w:val="0"/>
              <w:spacing w:line="360" w:lineRule="auto"/>
              <w:ind w:right="-1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p>
        </w:tc>
        <w:tc>
          <w:tcPr>
            <w:tcW w:w="1242" w:type="pct"/>
            <w:vAlign w:val="center"/>
          </w:tcPr>
          <w:p w14:paraId="0B162288">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highlight w:val="none"/>
              </w:rPr>
              <w:t>开标一览表</w:t>
            </w:r>
          </w:p>
        </w:tc>
        <w:tc>
          <w:tcPr>
            <w:tcW w:w="1835" w:type="pct"/>
            <w:vAlign w:val="center"/>
          </w:tcPr>
          <w:p w14:paraId="49E19E14">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格式、填写要求符合招标文件规定并加盖投标人公章</w:t>
            </w:r>
          </w:p>
        </w:tc>
        <w:tc>
          <w:tcPr>
            <w:tcW w:w="1472" w:type="pct"/>
            <w:vAlign w:val="center"/>
          </w:tcPr>
          <w:p w14:paraId="2A70E835">
            <w:pPr>
              <w:adjustRightInd w:val="0"/>
              <w:snapToGrid w:val="0"/>
              <w:spacing w:line="360" w:lineRule="auto"/>
              <w:ind w:right="-1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详见第六章投标文件格式。</w:t>
            </w:r>
          </w:p>
        </w:tc>
      </w:tr>
      <w:tr w14:paraId="3F661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7FA806D5">
            <w:pPr>
              <w:adjustRightInd w:val="0"/>
              <w:snapToGrid w:val="0"/>
              <w:spacing w:line="360" w:lineRule="auto"/>
              <w:ind w:right="-1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p>
        </w:tc>
        <w:tc>
          <w:tcPr>
            <w:tcW w:w="1242" w:type="pct"/>
            <w:vAlign w:val="center"/>
          </w:tcPr>
          <w:p w14:paraId="56BB1444">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投标函</w:t>
            </w:r>
          </w:p>
        </w:tc>
        <w:tc>
          <w:tcPr>
            <w:tcW w:w="1835" w:type="pct"/>
            <w:vAlign w:val="center"/>
          </w:tcPr>
          <w:p w14:paraId="3D667300">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格式、填写要求符合招标文件规定并加盖投标人公章</w:t>
            </w:r>
          </w:p>
        </w:tc>
        <w:tc>
          <w:tcPr>
            <w:tcW w:w="1472" w:type="pct"/>
            <w:vAlign w:val="center"/>
          </w:tcPr>
          <w:p w14:paraId="67490637">
            <w:pPr>
              <w:adjustRightInd w:val="0"/>
              <w:snapToGrid w:val="0"/>
              <w:spacing w:line="360" w:lineRule="auto"/>
              <w:ind w:right="-1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详见第六章投标文件格式。</w:t>
            </w:r>
          </w:p>
        </w:tc>
      </w:tr>
      <w:tr w14:paraId="7E5E0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4842ACEA">
            <w:pPr>
              <w:adjustRightInd w:val="0"/>
              <w:snapToGrid w:val="0"/>
              <w:spacing w:line="360" w:lineRule="auto"/>
              <w:ind w:right="-10"/>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3</w:t>
            </w:r>
          </w:p>
        </w:tc>
        <w:tc>
          <w:tcPr>
            <w:tcW w:w="1242" w:type="pct"/>
            <w:vAlign w:val="center"/>
          </w:tcPr>
          <w:p w14:paraId="07C19EB2">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授权书</w:t>
            </w:r>
          </w:p>
        </w:tc>
        <w:tc>
          <w:tcPr>
            <w:tcW w:w="1835" w:type="pct"/>
            <w:vAlign w:val="center"/>
          </w:tcPr>
          <w:p w14:paraId="7CF38B32">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格式、填写要求符合招标文件规定并加盖投标人公章</w:t>
            </w:r>
          </w:p>
        </w:tc>
        <w:tc>
          <w:tcPr>
            <w:tcW w:w="1472" w:type="pct"/>
            <w:vAlign w:val="center"/>
          </w:tcPr>
          <w:p w14:paraId="075E1724">
            <w:pPr>
              <w:adjustRightInd w:val="0"/>
              <w:snapToGrid w:val="0"/>
              <w:spacing w:line="360" w:lineRule="auto"/>
              <w:ind w:right="-1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法定代表人参加投标的无需此件，提供身份证明即可。详见第六章投标文件格式。</w:t>
            </w:r>
          </w:p>
        </w:tc>
      </w:tr>
      <w:tr w14:paraId="0E29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1D1769A9">
            <w:pPr>
              <w:adjustRightInd w:val="0"/>
              <w:snapToGrid w:val="0"/>
              <w:spacing w:line="360" w:lineRule="auto"/>
              <w:ind w:right="-1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p>
        </w:tc>
        <w:tc>
          <w:tcPr>
            <w:tcW w:w="1242" w:type="pct"/>
            <w:vAlign w:val="center"/>
          </w:tcPr>
          <w:p w14:paraId="74D29C3D">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投标报价</w:t>
            </w:r>
          </w:p>
        </w:tc>
        <w:tc>
          <w:tcPr>
            <w:tcW w:w="1835" w:type="pct"/>
            <w:vAlign w:val="center"/>
          </w:tcPr>
          <w:p w14:paraId="32CE8F2C">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符合</w:t>
            </w:r>
            <w:r>
              <w:rPr>
                <w:rFonts w:hint="eastAsia" w:asciiTheme="minorEastAsia" w:hAnsiTheme="minorEastAsia" w:eastAsiaTheme="minorEastAsia"/>
                <w:sz w:val="24"/>
                <w:highlight w:val="none"/>
              </w:rPr>
              <w:t>招标文件投标人须知正文第9条要求</w:t>
            </w:r>
          </w:p>
        </w:tc>
        <w:tc>
          <w:tcPr>
            <w:tcW w:w="1472" w:type="pct"/>
            <w:vAlign w:val="center"/>
          </w:tcPr>
          <w:p w14:paraId="127B76C0">
            <w:pPr>
              <w:adjustRightInd w:val="0"/>
              <w:snapToGrid w:val="0"/>
              <w:spacing w:line="360" w:lineRule="auto"/>
              <w:ind w:right="-1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详见第六章投标文件格式。</w:t>
            </w:r>
          </w:p>
        </w:tc>
      </w:tr>
      <w:tr w14:paraId="014C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33FA3436">
            <w:pPr>
              <w:adjustRightInd w:val="0"/>
              <w:snapToGrid w:val="0"/>
              <w:spacing w:line="360" w:lineRule="auto"/>
              <w:ind w:right="-1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w:t>
            </w:r>
          </w:p>
        </w:tc>
        <w:tc>
          <w:tcPr>
            <w:tcW w:w="1242" w:type="pct"/>
            <w:vAlign w:val="center"/>
          </w:tcPr>
          <w:p w14:paraId="5A837F10">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商务响应情况</w:t>
            </w:r>
          </w:p>
        </w:tc>
        <w:tc>
          <w:tcPr>
            <w:tcW w:w="1835" w:type="pct"/>
            <w:vAlign w:val="center"/>
          </w:tcPr>
          <w:p w14:paraId="5613D4FA">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符合招标文件采购需求中对付款方式、服务地点、服务期限等实质性要求</w:t>
            </w:r>
          </w:p>
        </w:tc>
        <w:tc>
          <w:tcPr>
            <w:tcW w:w="1472" w:type="pct"/>
            <w:vAlign w:val="center"/>
          </w:tcPr>
          <w:p w14:paraId="16E695A5">
            <w:pPr>
              <w:adjustRightInd w:val="0"/>
              <w:snapToGrid w:val="0"/>
              <w:spacing w:line="360" w:lineRule="auto"/>
              <w:ind w:right="-1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详见第六章投标文件格式。</w:t>
            </w:r>
          </w:p>
        </w:tc>
      </w:tr>
      <w:tr w14:paraId="02442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6A8BD425">
            <w:pPr>
              <w:adjustRightInd w:val="0"/>
              <w:snapToGrid w:val="0"/>
              <w:spacing w:line="360" w:lineRule="auto"/>
              <w:ind w:right="-1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w:t>
            </w:r>
          </w:p>
        </w:tc>
        <w:tc>
          <w:tcPr>
            <w:tcW w:w="2321" w:type="dxa"/>
            <w:vAlign w:val="center"/>
          </w:tcPr>
          <w:p w14:paraId="31314EAD">
            <w:pPr>
              <w:spacing w:line="360" w:lineRule="auto"/>
              <w:ind w:firstLine="240" w:firstLineChars="100"/>
              <w:outlineLvl w:val="2"/>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技术响应情况</w:t>
            </w:r>
          </w:p>
        </w:tc>
        <w:tc>
          <w:tcPr>
            <w:tcW w:w="3430" w:type="dxa"/>
            <w:vAlign w:val="center"/>
          </w:tcPr>
          <w:p w14:paraId="52501C1E">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符合招标文件采购需求中货物技术参数等实质性要求</w:t>
            </w:r>
          </w:p>
        </w:tc>
        <w:tc>
          <w:tcPr>
            <w:tcW w:w="1472" w:type="pct"/>
            <w:vAlign w:val="center"/>
          </w:tcPr>
          <w:p w14:paraId="45F1BF72">
            <w:pPr>
              <w:adjustRightInd w:val="0"/>
              <w:snapToGrid w:val="0"/>
              <w:spacing w:line="360" w:lineRule="auto"/>
              <w:ind w:right="-1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详见第六章投标文件格式。</w:t>
            </w:r>
          </w:p>
        </w:tc>
      </w:tr>
      <w:tr w14:paraId="29A3A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65F7DACC">
            <w:pPr>
              <w:adjustRightInd w:val="0"/>
              <w:snapToGrid w:val="0"/>
              <w:spacing w:line="360" w:lineRule="auto"/>
              <w:ind w:right="-1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w:t>
            </w:r>
          </w:p>
        </w:tc>
        <w:tc>
          <w:tcPr>
            <w:tcW w:w="1242" w:type="pct"/>
            <w:vAlign w:val="center"/>
          </w:tcPr>
          <w:p w14:paraId="60234B12">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其他要求</w:t>
            </w:r>
          </w:p>
        </w:tc>
        <w:tc>
          <w:tcPr>
            <w:tcW w:w="1835" w:type="pct"/>
            <w:vAlign w:val="center"/>
          </w:tcPr>
          <w:p w14:paraId="2F3E51AE">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符合法律、行政法规规定的其他条件或招标文件列明的其他实质性要求</w:t>
            </w:r>
          </w:p>
        </w:tc>
        <w:tc>
          <w:tcPr>
            <w:tcW w:w="1472" w:type="pct"/>
            <w:vAlign w:val="center"/>
          </w:tcPr>
          <w:p w14:paraId="19E73918">
            <w:pPr>
              <w:adjustRightInd w:val="0"/>
              <w:snapToGrid w:val="0"/>
              <w:spacing w:line="360" w:lineRule="auto"/>
              <w:ind w:right="-10"/>
              <w:jc w:val="center"/>
              <w:rPr>
                <w:rFonts w:asciiTheme="minorEastAsia" w:hAnsiTheme="minorEastAsia" w:eastAsiaTheme="minorEastAsia"/>
                <w:sz w:val="24"/>
                <w:highlight w:val="none"/>
              </w:rPr>
            </w:pPr>
          </w:p>
        </w:tc>
      </w:tr>
    </w:tbl>
    <w:p w14:paraId="475E12FA">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b/>
          <w:bCs/>
          <w:sz w:val="24"/>
          <w:highlight w:val="none"/>
        </w:rPr>
        <w:t>符合性审查指标通过标准：</w:t>
      </w:r>
      <w:r>
        <w:rPr>
          <w:rFonts w:hint="eastAsia" w:asciiTheme="minorEastAsia" w:hAnsiTheme="minorEastAsia" w:eastAsiaTheme="minorEastAsia"/>
          <w:sz w:val="24"/>
          <w:highlight w:val="none"/>
        </w:rPr>
        <w:t>投标人必须通过符合性审查表中的全部评审指标。</w:t>
      </w:r>
    </w:p>
    <w:p w14:paraId="667414C6">
      <w:pPr>
        <w:spacing w:line="360" w:lineRule="auto"/>
        <w:jc w:val="center"/>
        <w:outlineLvl w:val="0"/>
        <w:rPr>
          <w:rFonts w:ascii="宋体" w:hAnsi="宋体" w:eastAsia="宋体"/>
          <w:b/>
          <w:sz w:val="28"/>
          <w:highlight w:val="none"/>
        </w:rPr>
      </w:pPr>
    </w:p>
    <w:p w14:paraId="25F76BB0">
      <w:pPr>
        <w:spacing w:line="360" w:lineRule="auto"/>
        <w:jc w:val="center"/>
        <w:outlineLvl w:val="0"/>
        <w:rPr>
          <w:rFonts w:ascii="宋体" w:hAnsi="宋体" w:eastAsia="宋体"/>
          <w:b/>
          <w:sz w:val="28"/>
          <w:highlight w:val="none"/>
        </w:rPr>
      </w:pPr>
    </w:p>
    <w:p w14:paraId="1FBD6F61">
      <w:pPr>
        <w:spacing w:line="360" w:lineRule="auto"/>
        <w:jc w:val="center"/>
        <w:outlineLvl w:val="0"/>
        <w:rPr>
          <w:rFonts w:ascii="宋体" w:hAnsi="宋体" w:eastAsia="宋体"/>
          <w:b/>
          <w:sz w:val="28"/>
          <w:highlight w:val="none"/>
        </w:rPr>
      </w:pPr>
    </w:p>
    <w:p w14:paraId="2A06C6F0">
      <w:pPr>
        <w:spacing w:line="360" w:lineRule="auto"/>
        <w:jc w:val="center"/>
        <w:outlineLvl w:val="0"/>
        <w:rPr>
          <w:rFonts w:ascii="宋体" w:hAnsi="宋体" w:eastAsia="宋体"/>
          <w:b/>
          <w:sz w:val="28"/>
          <w:highlight w:val="none"/>
        </w:rPr>
      </w:pPr>
    </w:p>
    <w:p w14:paraId="7AF604BE">
      <w:pPr>
        <w:spacing w:line="360" w:lineRule="auto"/>
        <w:jc w:val="center"/>
        <w:outlineLvl w:val="0"/>
        <w:rPr>
          <w:rFonts w:ascii="宋体" w:hAnsi="宋体" w:eastAsia="宋体"/>
          <w:b/>
          <w:sz w:val="28"/>
          <w:highlight w:val="none"/>
        </w:rPr>
      </w:pPr>
    </w:p>
    <w:p w14:paraId="5A3A8863">
      <w:pPr>
        <w:spacing w:line="360" w:lineRule="auto"/>
        <w:jc w:val="center"/>
        <w:outlineLvl w:val="0"/>
        <w:rPr>
          <w:rFonts w:ascii="宋体" w:hAnsi="宋体" w:eastAsia="宋体"/>
          <w:b/>
          <w:sz w:val="28"/>
          <w:highlight w:val="none"/>
        </w:rPr>
      </w:pPr>
      <w:r>
        <w:rPr>
          <w:rFonts w:hint="eastAsia" w:ascii="宋体" w:hAnsi="宋体" w:eastAsia="宋体"/>
          <w:b/>
          <w:sz w:val="28"/>
          <w:highlight w:val="none"/>
        </w:rPr>
        <w:t xml:space="preserve">第五章  </w:t>
      </w:r>
      <w:r>
        <w:rPr>
          <w:rFonts w:ascii="宋体" w:hAnsi="宋体" w:eastAsia="宋体"/>
          <w:b/>
          <w:sz w:val="28"/>
          <w:highlight w:val="none"/>
        </w:rPr>
        <w:t>政府采购合同</w:t>
      </w:r>
      <w:bookmarkEnd w:id="39"/>
    </w:p>
    <w:p w14:paraId="2E9CE7C4">
      <w:pPr>
        <w:pStyle w:val="8"/>
        <w:spacing w:after="0" w:line="360" w:lineRule="auto"/>
        <w:rPr>
          <w:rFonts w:ascii="宋体" w:hAnsi="宋体" w:eastAsia="宋体" w:cs="宋体"/>
          <w:b/>
          <w:bCs/>
          <w:spacing w:val="-20"/>
          <w:kern w:val="44"/>
          <w:sz w:val="24"/>
          <w:highlight w:val="none"/>
        </w:rPr>
      </w:pPr>
    </w:p>
    <w:p w14:paraId="13190B5A">
      <w:pPr>
        <w:pStyle w:val="8"/>
        <w:spacing w:after="0" w:line="360" w:lineRule="auto"/>
        <w:jc w:val="center"/>
        <w:rPr>
          <w:rFonts w:ascii="宋体" w:hAnsi="宋体" w:eastAsia="宋体" w:cs="宋体"/>
          <w:b/>
          <w:bCs/>
          <w:spacing w:val="-20"/>
          <w:kern w:val="44"/>
          <w:sz w:val="24"/>
          <w:highlight w:val="none"/>
        </w:rPr>
      </w:pPr>
    </w:p>
    <w:p w14:paraId="36BB4363">
      <w:pPr>
        <w:pStyle w:val="8"/>
        <w:spacing w:after="0" w:line="360" w:lineRule="auto"/>
        <w:jc w:val="center"/>
        <w:rPr>
          <w:rFonts w:ascii="宋体" w:hAnsi="宋体" w:eastAsia="宋体" w:cs="宋体"/>
          <w:b/>
          <w:bCs/>
          <w:spacing w:val="-20"/>
          <w:kern w:val="44"/>
          <w:sz w:val="24"/>
          <w:highlight w:val="none"/>
        </w:rPr>
      </w:pPr>
    </w:p>
    <w:p w14:paraId="6C3EA4A1">
      <w:pPr>
        <w:pStyle w:val="8"/>
        <w:spacing w:after="0" w:line="360" w:lineRule="auto"/>
        <w:jc w:val="center"/>
        <w:rPr>
          <w:rFonts w:ascii="宋体" w:hAnsi="宋体" w:eastAsia="宋体" w:cs="宋体"/>
          <w:b/>
          <w:bCs/>
          <w:spacing w:val="-20"/>
          <w:kern w:val="44"/>
          <w:sz w:val="24"/>
          <w:highlight w:val="none"/>
        </w:rPr>
      </w:pPr>
    </w:p>
    <w:p w14:paraId="0B036B6A">
      <w:pPr>
        <w:spacing w:line="360" w:lineRule="auto"/>
        <w:rPr>
          <w:rFonts w:ascii="宋体" w:hAnsi="宋体" w:eastAsia="宋体" w:cs="宋体"/>
          <w:b/>
          <w:bCs/>
          <w:spacing w:val="-20"/>
          <w:kern w:val="44"/>
          <w:sz w:val="24"/>
          <w:szCs w:val="24"/>
          <w:highlight w:val="none"/>
        </w:rPr>
      </w:pPr>
    </w:p>
    <w:p w14:paraId="16AFEF5F">
      <w:pPr>
        <w:pStyle w:val="8"/>
        <w:rPr>
          <w:rFonts w:ascii="宋体" w:hAnsi="宋体" w:eastAsia="宋体" w:cs="宋体"/>
          <w:b/>
          <w:bCs/>
          <w:spacing w:val="-20"/>
          <w:kern w:val="44"/>
          <w:sz w:val="24"/>
          <w:highlight w:val="none"/>
        </w:rPr>
      </w:pPr>
    </w:p>
    <w:p w14:paraId="1017F30A">
      <w:pPr>
        <w:pStyle w:val="8"/>
        <w:rPr>
          <w:rFonts w:ascii="宋体" w:hAnsi="宋体" w:eastAsia="宋体" w:cs="宋体"/>
          <w:b/>
          <w:bCs/>
          <w:spacing w:val="-20"/>
          <w:kern w:val="44"/>
          <w:sz w:val="24"/>
          <w:highlight w:val="none"/>
        </w:rPr>
      </w:pPr>
    </w:p>
    <w:p w14:paraId="600CB460">
      <w:pPr>
        <w:spacing w:line="360" w:lineRule="auto"/>
        <w:rPr>
          <w:rFonts w:ascii="宋体" w:hAnsi="宋体" w:eastAsia="宋体" w:cs="宋体"/>
          <w:b/>
          <w:bCs/>
          <w:spacing w:val="-20"/>
          <w:kern w:val="44"/>
          <w:sz w:val="24"/>
          <w:szCs w:val="24"/>
          <w:highlight w:val="none"/>
        </w:rPr>
      </w:pPr>
    </w:p>
    <w:p w14:paraId="539898C4">
      <w:pPr>
        <w:pStyle w:val="8"/>
        <w:spacing w:line="360" w:lineRule="auto"/>
        <w:rPr>
          <w:highlight w:val="none"/>
        </w:rPr>
      </w:pPr>
    </w:p>
    <w:p w14:paraId="2CF1886F">
      <w:pPr>
        <w:spacing w:line="360" w:lineRule="auto"/>
        <w:rPr>
          <w:rFonts w:ascii="宋体" w:hAnsi="宋体" w:eastAsia="宋体" w:cs="宋体"/>
          <w:b/>
          <w:bCs/>
          <w:spacing w:val="-20"/>
          <w:kern w:val="44"/>
          <w:sz w:val="24"/>
          <w:szCs w:val="24"/>
          <w:highlight w:val="none"/>
        </w:rPr>
      </w:pPr>
    </w:p>
    <w:p w14:paraId="6C34BC5D">
      <w:pPr>
        <w:spacing w:line="360" w:lineRule="auto"/>
        <w:ind w:left="420" w:leftChars="200"/>
        <w:rPr>
          <w:rFonts w:ascii="宋体" w:hAnsi="宋体" w:eastAsia="宋体" w:cs="Times New Roman"/>
          <w:i/>
          <w:iCs/>
          <w:sz w:val="24"/>
          <w:szCs w:val="24"/>
          <w:highlight w:val="none"/>
        </w:rPr>
      </w:pPr>
      <w:r>
        <w:rPr>
          <w:rFonts w:hint="eastAsia" w:ascii="宋体" w:hAnsi="宋体" w:eastAsia="宋体" w:cs="宋体"/>
          <w:kern w:val="0"/>
          <w:sz w:val="24"/>
          <w:szCs w:val="24"/>
          <w:highlight w:val="none"/>
        </w:rPr>
        <w:t>项目名称：</w:t>
      </w:r>
      <w:r>
        <w:rPr>
          <w:rFonts w:hint="eastAsia" w:ascii="宋体" w:hAnsi="宋体" w:eastAsia="宋体" w:cs="宋体"/>
          <w:sz w:val="24"/>
          <w:szCs w:val="24"/>
          <w:highlight w:val="none"/>
          <w:u w:val="single"/>
        </w:rPr>
        <w:t xml:space="preserve">                             </w:t>
      </w:r>
    </w:p>
    <w:p w14:paraId="2B1FE3DC">
      <w:pPr>
        <w:spacing w:line="360" w:lineRule="auto"/>
        <w:ind w:left="420" w:leftChars="200"/>
        <w:rPr>
          <w:highlight w:val="none"/>
        </w:rPr>
      </w:pP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u w:val="single"/>
        </w:rPr>
        <w:t xml:space="preserve">                             </w:t>
      </w:r>
    </w:p>
    <w:p w14:paraId="3F9E28C9">
      <w:pPr>
        <w:spacing w:line="360" w:lineRule="auto"/>
        <w:ind w:left="420" w:leftChars="200"/>
        <w:rPr>
          <w:rFonts w:ascii="宋体" w:hAnsi="宋体" w:eastAsia="宋体" w:cs="宋体"/>
          <w:sz w:val="24"/>
          <w:szCs w:val="24"/>
          <w:highlight w:val="none"/>
          <w:u w:val="single"/>
        </w:rPr>
      </w:pPr>
      <w:r>
        <w:rPr>
          <w:rFonts w:hint="eastAsia" w:ascii="宋体" w:hAnsi="宋体" w:eastAsia="宋体" w:cs="宋体"/>
          <w:sz w:val="24"/>
          <w:szCs w:val="24"/>
          <w:highlight w:val="none"/>
        </w:rPr>
        <w:t>合同编号：</w:t>
      </w:r>
      <w:r>
        <w:rPr>
          <w:rFonts w:hint="eastAsia" w:ascii="宋体" w:hAnsi="宋体" w:eastAsia="宋体" w:cs="宋体"/>
          <w:sz w:val="24"/>
          <w:szCs w:val="24"/>
          <w:highlight w:val="none"/>
          <w:u w:val="single"/>
        </w:rPr>
        <w:t xml:space="preserve">                             </w:t>
      </w:r>
    </w:p>
    <w:p w14:paraId="24C3A50D">
      <w:pPr>
        <w:spacing w:line="360" w:lineRule="auto"/>
        <w:ind w:left="420" w:leftChars="200"/>
        <w:rPr>
          <w:rFonts w:ascii="宋体" w:hAnsi="宋体" w:eastAsia="宋体" w:cs="宋体"/>
          <w:sz w:val="24"/>
          <w:szCs w:val="24"/>
          <w:highlight w:val="none"/>
          <w:u w:val="single"/>
        </w:rPr>
      </w:pPr>
      <w:r>
        <w:rPr>
          <w:rFonts w:hint="eastAsia" w:ascii="宋体" w:hAnsi="宋体" w:eastAsia="宋体" w:cs="Times New Roman"/>
          <w:sz w:val="24"/>
          <w:szCs w:val="24"/>
          <w:highlight w:val="none"/>
        </w:rPr>
        <w:t>甲方（采购人）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滁州市第二人民医院（市传染病医院、市精神病医院）</w:t>
      </w:r>
    </w:p>
    <w:p w14:paraId="6B4A075E">
      <w:pPr>
        <w:spacing w:line="360" w:lineRule="auto"/>
        <w:ind w:left="420" w:leftChars="200"/>
        <w:rPr>
          <w:rFonts w:ascii="宋体" w:hAnsi="宋体" w:eastAsia="宋体" w:cs="宋体"/>
          <w:sz w:val="24"/>
          <w:szCs w:val="24"/>
          <w:highlight w:val="none"/>
          <w:u w:val="single"/>
        </w:rPr>
      </w:pPr>
      <w:r>
        <w:rPr>
          <w:rFonts w:hint="eastAsia" w:ascii="宋体" w:hAnsi="宋体" w:eastAsia="宋体" w:cs="Times New Roman"/>
          <w:sz w:val="24"/>
          <w:szCs w:val="24"/>
          <w:highlight w:val="none"/>
        </w:rPr>
        <w:t>乙方（中标人）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p>
    <w:p w14:paraId="0BB2E20A">
      <w:pPr>
        <w:spacing w:line="360" w:lineRule="auto"/>
        <w:ind w:left="420" w:leftChars="200"/>
        <w:rPr>
          <w:rFonts w:ascii="宋体" w:hAnsi="宋体" w:eastAsia="宋体" w:cs="宋体"/>
          <w:sz w:val="24"/>
          <w:szCs w:val="24"/>
          <w:highlight w:val="none"/>
        </w:rPr>
      </w:pPr>
      <w:r>
        <w:rPr>
          <w:rFonts w:hint="eastAsia" w:ascii="宋体" w:hAnsi="宋体" w:eastAsia="宋体" w:cs="宋体"/>
          <w:sz w:val="24"/>
          <w:szCs w:val="24"/>
          <w:highlight w:val="none"/>
        </w:rPr>
        <w:t>签订时间：</w:t>
      </w:r>
      <w:r>
        <w:rPr>
          <w:rFonts w:hint="eastAsia" w:ascii="宋体" w:hAnsi="宋体" w:eastAsia="宋体" w:cs="宋体"/>
          <w:sz w:val="24"/>
          <w:szCs w:val="24"/>
          <w:highlight w:val="none"/>
          <w:u w:val="single"/>
        </w:rPr>
        <w:t xml:space="preserve">                             </w:t>
      </w:r>
    </w:p>
    <w:p w14:paraId="171459AE">
      <w:pPr>
        <w:spacing w:line="360" w:lineRule="auto"/>
        <w:rPr>
          <w:rFonts w:ascii="宋体" w:hAnsi="宋体" w:eastAsia="宋体" w:cs="宋体"/>
          <w:sz w:val="24"/>
          <w:szCs w:val="24"/>
          <w:highlight w:val="none"/>
        </w:rPr>
      </w:pPr>
    </w:p>
    <w:p w14:paraId="20AB5705">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br w:type="page"/>
      </w:r>
    </w:p>
    <w:p w14:paraId="6C044E56">
      <w:pPr>
        <w:spacing w:line="360" w:lineRule="auto"/>
        <w:ind w:firstLine="480" w:firstLineChars="200"/>
        <w:rPr>
          <w:rFonts w:ascii="宋体" w:hAnsi="宋体" w:eastAsia="宋体" w:cs="宋体"/>
          <w:sz w:val="24"/>
          <w:szCs w:val="24"/>
          <w:highlight w:val="none"/>
        </w:rPr>
        <w:sectPr>
          <w:headerReference r:id="rId5" w:type="default"/>
          <w:footerReference r:id="rId6" w:type="default"/>
          <w:pgSz w:w="11906" w:h="16838"/>
          <w:pgMar w:top="1440" w:right="1080" w:bottom="1440" w:left="1080" w:header="851" w:footer="992" w:gutter="0"/>
          <w:pgNumType w:start="1"/>
          <w:cols w:space="425" w:num="1"/>
          <w:docGrid w:type="lines" w:linePitch="312" w:charSpace="0"/>
        </w:sectPr>
      </w:pPr>
    </w:p>
    <w:p w14:paraId="72D2B0B7">
      <w:pPr>
        <w:spacing w:line="360" w:lineRule="auto"/>
        <w:jc w:val="center"/>
        <w:outlineLvl w:val="1"/>
        <w:rPr>
          <w:rFonts w:ascii="宋体" w:hAnsi="宋体" w:eastAsia="宋体"/>
          <w:b/>
          <w:sz w:val="24"/>
          <w:highlight w:val="none"/>
        </w:rPr>
      </w:pPr>
      <w:bookmarkStart w:id="45" w:name="_Toc22209"/>
      <w:r>
        <w:rPr>
          <w:rFonts w:hint="eastAsia" w:ascii="宋体" w:hAnsi="宋体" w:eastAsia="宋体"/>
          <w:b/>
          <w:sz w:val="24"/>
          <w:highlight w:val="none"/>
        </w:rPr>
        <w:t>第一节 政府采购合同协议书</w:t>
      </w:r>
      <w:bookmarkEnd w:id="45"/>
    </w:p>
    <w:p w14:paraId="3CFAAAC5">
      <w:pPr>
        <w:adjustRightInd w:val="0"/>
        <w:snapToGrid w:val="0"/>
        <w:spacing w:line="360" w:lineRule="auto"/>
        <w:rPr>
          <w:rFonts w:ascii="宋体" w:hAnsi="宋体" w:eastAsia="宋体" w:cs="宋体"/>
          <w:sz w:val="24"/>
          <w:szCs w:val="24"/>
          <w:highlight w:val="none"/>
        </w:rPr>
      </w:pPr>
    </w:p>
    <w:p w14:paraId="48F83BA9">
      <w:pPr>
        <w:adjustRightInd w:val="0"/>
        <w:snapToGrid w:val="0"/>
        <w:spacing w:line="360" w:lineRule="auto"/>
        <w:rPr>
          <w:rFonts w:ascii="宋体" w:hAnsi="宋体" w:eastAsia="宋体" w:cs="宋体"/>
          <w:sz w:val="24"/>
          <w:szCs w:val="24"/>
          <w:highlight w:val="none"/>
          <w:u w:val="single"/>
        </w:rPr>
      </w:pPr>
      <w:r>
        <w:rPr>
          <w:rFonts w:hint="eastAsia" w:ascii="宋体" w:hAnsi="宋体" w:eastAsia="宋体" w:cs="宋体"/>
          <w:sz w:val="24"/>
          <w:szCs w:val="24"/>
          <w:highlight w:val="none"/>
        </w:rPr>
        <w:t>甲方（全称）：</w:t>
      </w:r>
      <w:r>
        <w:rPr>
          <w:rFonts w:hint="eastAsia" w:ascii="宋体" w:hAnsi="宋体" w:eastAsia="宋体" w:cs="宋体"/>
          <w:sz w:val="24"/>
          <w:szCs w:val="24"/>
          <w:highlight w:val="none"/>
          <w:u w:val="single"/>
        </w:rPr>
        <w:t>滁州市第二人民医院</w:t>
      </w:r>
    </w:p>
    <w:p w14:paraId="6C356262">
      <w:pPr>
        <w:adjustRightInd w:val="0"/>
        <w:snapToGrid w:val="0"/>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乙方（全称）：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（供应商）</w:t>
      </w:r>
    </w:p>
    <w:p w14:paraId="33C15F07">
      <w:pPr>
        <w:pStyle w:val="9"/>
        <w:adjustRightInd w:val="0"/>
        <w:snapToGrid w:val="0"/>
        <w:spacing w:after="0" w:line="360" w:lineRule="auto"/>
        <w:ind w:left="0" w:leftChars="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 xml:space="preserve">依据《中华人民共和国民法典》、《中华人民共和国政府采购法》等有关的法律法规，以及本采购项目的招标等采购文件、乙方的《投标（响应）文件》及《中标（成交）通知书》，甲乙双方同意签订本合同。具体情况及要求如下：     </w:t>
      </w:r>
    </w:p>
    <w:p w14:paraId="5BE828F6">
      <w:pPr>
        <w:numPr>
          <w:ilvl w:val="0"/>
          <w:numId w:val="3"/>
        </w:numPr>
        <w:adjustRightInd w:val="0"/>
        <w:snapToGrid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项目信息</w:t>
      </w:r>
    </w:p>
    <w:p w14:paraId="40CE4D0A">
      <w:pPr>
        <w:pStyle w:val="9"/>
        <w:numPr>
          <w:ilvl w:val="0"/>
          <w:numId w:val="4"/>
        </w:numPr>
        <w:adjustRightInd w:val="0"/>
        <w:snapToGrid w:val="0"/>
        <w:spacing w:after="0" w:line="360" w:lineRule="auto"/>
        <w:ind w:left="0" w:leftChars="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采购项目名称：</w:t>
      </w:r>
      <w:r>
        <w:rPr>
          <w:rFonts w:hint="eastAsia" w:ascii="宋体" w:hAnsi="宋体" w:eastAsia="宋体" w:cs="宋体"/>
          <w:sz w:val="24"/>
          <w:szCs w:val="24"/>
          <w:highlight w:val="none"/>
          <w:u w:val="single"/>
        </w:rPr>
        <w:t xml:space="preserve"> 滁州市第二人民医院发药车采购项目 </w:t>
      </w:r>
    </w:p>
    <w:p w14:paraId="6AAE4482">
      <w:pPr>
        <w:pStyle w:val="9"/>
        <w:numPr>
          <w:ilvl w:val="0"/>
          <w:numId w:val="4"/>
        </w:numPr>
        <w:adjustRightInd w:val="0"/>
        <w:snapToGrid w:val="0"/>
        <w:spacing w:after="0" w:line="360" w:lineRule="auto"/>
        <w:ind w:left="0" w:leftChars="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采购项目编号：</w:t>
      </w:r>
      <w:r>
        <w:rPr>
          <w:rFonts w:hint="eastAsia" w:ascii="宋体" w:hAnsi="宋体" w:eastAsia="宋体" w:cs="宋体"/>
          <w:sz w:val="24"/>
          <w:szCs w:val="24"/>
          <w:highlight w:val="none"/>
          <w:u w:val="single"/>
          <w:lang w:eastAsia="zh-CN"/>
        </w:rPr>
        <w:t>CZEY-2024038</w:t>
      </w:r>
      <w:r>
        <w:rPr>
          <w:rFonts w:hint="eastAsia" w:ascii="宋体" w:hAnsi="宋体" w:eastAsia="宋体" w:cs="宋体"/>
          <w:sz w:val="24"/>
          <w:szCs w:val="24"/>
          <w:highlight w:val="none"/>
          <w:u w:val="single"/>
        </w:rPr>
        <w:t xml:space="preserve">  </w:t>
      </w:r>
    </w:p>
    <w:p w14:paraId="6A58944D">
      <w:pPr>
        <w:pStyle w:val="9"/>
        <w:numPr>
          <w:ilvl w:val="0"/>
          <w:numId w:val="4"/>
        </w:numPr>
        <w:adjustRightInd w:val="0"/>
        <w:snapToGrid w:val="0"/>
        <w:spacing w:after="0" w:line="360" w:lineRule="auto"/>
        <w:ind w:left="0" w:leftChars="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项目内容：</w:t>
      </w:r>
    </w:p>
    <w:p w14:paraId="69EECCC5">
      <w:p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 xml:space="preserve">     采购标的及数量：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319E2176">
      <w:pPr>
        <w:numPr>
          <w:ilvl w:val="255"/>
          <w:numId w:val="0"/>
        </w:num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 xml:space="preserve">     品牌：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规格型号：</w:t>
      </w:r>
      <w:r>
        <w:rPr>
          <w:rFonts w:hint="eastAsia" w:ascii="宋体" w:hAnsi="宋体" w:eastAsia="宋体" w:cs="宋体"/>
          <w:sz w:val="24"/>
          <w:szCs w:val="24"/>
          <w:highlight w:val="none"/>
          <w:u w:val="single"/>
        </w:rPr>
        <w:t xml:space="preserve">               </w:t>
      </w:r>
    </w:p>
    <w:p w14:paraId="7AF6F0B4">
      <w:pPr>
        <w:pStyle w:val="58"/>
        <w:numPr>
          <w:ilvl w:val="255"/>
          <w:numId w:val="0"/>
        </w:numPr>
        <w:snapToGrid w:val="0"/>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 xml:space="preserve">    （4）政府采购组织形式：  </w:t>
      </w:r>
      <w:r>
        <w:rPr>
          <w:rFonts w:hint="eastAsia" w:ascii="宋体" w:hAnsi="宋体" w:eastAsia="宋体" w:cs="宋体"/>
          <w:sz w:val="24"/>
          <w:szCs w:val="24"/>
          <w:highlight w:val="none"/>
        </w:rPr>
        <w:sym w:font="Wingdings" w:char="00FE"/>
      </w:r>
      <w:r>
        <w:rPr>
          <w:rFonts w:hint="eastAsia" w:ascii="宋体" w:hAnsi="宋体" w:eastAsia="宋体" w:cs="宋体"/>
          <w:sz w:val="24"/>
          <w:szCs w:val="24"/>
          <w:highlight w:val="none"/>
        </w:rPr>
        <w:t>分散采购</w:t>
      </w:r>
    </w:p>
    <w:p w14:paraId="080D590B">
      <w:pPr>
        <w:pStyle w:val="58"/>
        <w:numPr>
          <w:ilvl w:val="255"/>
          <w:numId w:val="0"/>
        </w:numPr>
        <w:snapToGrid w:val="0"/>
        <w:spacing w:line="360" w:lineRule="auto"/>
        <w:ind w:firstLine="420"/>
        <w:rPr>
          <w:rFonts w:ascii="宋体" w:hAnsi="宋体" w:eastAsia="宋体" w:cs="宋体"/>
          <w:sz w:val="24"/>
          <w:szCs w:val="24"/>
          <w:highlight w:val="none"/>
        </w:rPr>
      </w:pPr>
      <w:r>
        <w:rPr>
          <w:rFonts w:hint="eastAsia" w:ascii="宋体" w:hAnsi="宋体" w:eastAsia="宋体" w:cs="宋体"/>
          <w:sz w:val="24"/>
          <w:szCs w:val="24"/>
          <w:highlight w:val="none"/>
        </w:rPr>
        <w:t>（5）政府采购方式：</w:t>
      </w:r>
      <w:r>
        <w:rPr>
          <w:rFonts w:hint="eastAsia" w:ascii="宋体" w:hAnsi="宋体" w:eastAsia="宋体" w:cs="宋体"/>
          <w:sz w:val="24"/>
          <w:szCs w:val="24"/>
          <w:highlight w:val="none"/>
        </w:rPr>
        <w:sym w:font="Wingdings" w:char="00FE"/>
      </w:r>
      <w:r>
        <w:rPr>
          <w:rFonts w:hint="eastAsia" w:ascii="宋体" w:hAnsi="宋体" w:eastAsia="宋体" w:cs="宋体"/>
          <w:sz w:val="24"/>
          <w:szCs w:val="24"/>
          <w:highlight w:val="none"/>
        </w:rPr>
        <w:t xml:space="preserve">公开招标 </w:t>
      </w:r>
    </w:p>
    <w:p w14:paraId="177CCD5D">
      <w:pPr>
        <w:numPr>
          <w:ilvl w:val="0"/>
          <w:numId w:val="3"/>
        </w:numPr>
        <w:adjustRightInd w:val="0"/>
        <w:snapToGrid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合同金额</w:t>
      </w:r>
    </w:p>
    <w:p w14:paraId="017693E8">
      <w:p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（1）合同金额小写：</w:t>
      </w:r>
      <w:r>
        <w:rPr>
          <w:rFonts w:hint="eastAsia" w:ascii="宋体" w:hAnsi="宋体" w:eastAsia="宋体" w:cs="宋体"/>
          <w:sz w:val="24"/>
          <w:szCs w:val="24"/>
          <w:highlight w:val="none"/>
          <w:u w:val="single"/>
        </w:rPr>
        <w:t xml:space="preserve">                           </w:t>
      </w:r>
    </w:p>
    <w:p w14:paraId="78CC426B">
      <w:pPr>
        <w:adjustRightInd w:val="0"/>
        <w:snapToGrid w:val="0"/>
        <w:spacing w:line="360" w:lineRule="auto"/>
        <w:rPr>
          <w:rFonts w:ascii="宋体" w:hAnsi="宋体" w:eastAsia="宋体" w:cs="宋体"/>
          <w:sz w:val="24"/>
          <w:szCs w:val="24"/>
          <w:highlight w:val="none"/>
          <w:u w:val="single"/>
        </w:rPr>
      </w:pPr>
      <w:r>
        <w:rPr>
          <w:rFonts w:hint="eastAsia" w:ascii="宋体" w:hAnsi="宋体" w:eastAsia="宋体" w:cs="宋体"/>
          <w:sz w:val="24"/>
          <w:szCs w:val="24"/>
          <w:highlight w:val="none"/>
        </w:rPr>
        <w:t xml:space="preserve">                 大写：</w:t>
      </w:r>
      <w:r>
        <w:rPr>
          <w:rFonts w:hint="eastAsia" w:ascii="宋体" w:hAnsi="宋体" w:eastAsia="宋体" w:cs="宋体"/>
          <w:sz w:val="24"/>
          <w:szCs w:val="24"/>
          <w:highlight w:val="none"/>
          <w:u w:val="single"/>
        </w:rPr>
        <w:t xml:space="preserve">                           </w:t>
      </w:r>
    </w:p>
    <w:p w14:paraId="2C26EA48">
      <w:pPr>
        <w:numPr>
          <w:ilvl w:val="255"/>
          <w:numId w:val="0"/>
        </w:numPr>
        <w:adjustRightInd w:val="0"/>
        <w:snapToGrid w:val="0"/>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 xml:space="preserve">    （2）合同定价方式：</w:t>
      </w:r>
      <w:r>
        <w:rPr>
          <w:rFonts w:hint="eastAsia" w:ascii="宋体" w:hAnsi="宋体" w:eastAsia="宋体" w:cs="宋体"/>
          <w:iCs/>
          <w:sz w:val="24"/>
          <w:szCs w:val="24"/>
          <w:highlight w:val="none"/>
        </w:rPr>
        <w:t xml:space="preserve">  </w:t>
      </w:r>
      <w:r>
        <w:rPr>
          <w:rFonts w:hint="eastAsia" w:ascii="宋体" w:hAnsi="宋体" w:eastAsia="宋体" w:cs="宋体"/>
          <w:iCs/>
          <w:sz w:val="24"/>
          <w:szCs w:val="24"/>
          <w:highlight w:val="none"/>
        </w:rPr>
        <w:sym w:font="Wingdings" w:char="00FE"/>
      </w:r>
      <w:r>
        <w:rPr>
          <w:rFonts w:hint="eastAsia" w:ascii="宋体" w:hAnsi="宋体" w:eastAsia="宋体" w:cs="宋体"/>
          <w:iCs/>
          <w:sz w:val="24"/>
          <w:szCs w:val="24"/>
          <w:highlight w:val="none"/>
        </w:rPr>
        <w:t>固定总价</w:t>
      </w:r>
    </w:p>
    <w:p w14:paraId="012A70D9">
      <w:pPr>
        <w:pStyle w:val="59"/>
        <w:spacing w:line="360" w:lineRule="auto"/>
        <w:ind w:firstLine="480"/>
        <w:rPr>
          <w:rFonts w:ascii="宋体" w:hAnsi="宋体" w:eastAsia="宋体" w:cs="宋体"/>
          <w:sz w:val="24"/>
          <w:szCs w:val="24"/>
          <w:highlight w:val="none"/>
        </w:rPr>
      </w:pPr>
      <w:r>
        <w:rPr>
          <w:rFonts w:hint="eastAsia" w:ascii="宋体" w:hAnsi="宋体" w:eastAsia="宋体" w:cs="宋体"/>
          <w:sz w:val="24"/>
          <w:szCs w:val="24"/>
          <w:highlight w:val="none"/>
        </w:rPr>
        <w:t>（3）付款方式：供货安装完成并验收合格完成后一次性付清合同价款。</w:t>
      </w:r>
    </w:p>
    <w:p w14:paraId="08D9228F">
      <w:pPr>
        <w:numPr>
          <w:ilvl w:val="0"/>
          <w:numId w:val="3"/>
        </w:numPr>
        <w:adjustRightInd w:val="0"/>
        <w:snapToGrid w:val="0"/>
        <w:spacing w:line="360" w:lineRule="auto"/>
        <w:ind w:firstLine="482" w:firstLineChars="200"/>
        <w:rPr>
          <w:rFonts w:ascii="宋体" w:hAnsi="宋体" w:eastAsia="宋体" w:cs="宋体"/>
          <w:b/>
          <w:sz w:val="24"/>
          <w:szCs w:val="24"/>
          <w:highlight w:val="none"/>
          <w:u w:val="single"/>
        </w:rPr>
      </w:pPr>
      <w:r>
        <w:rPr>
          <w:rFonts w:hint="eastAsia" w:ascii="宋体" w:hAnsi="宋体" w:eastAsia="宋体" w:cs="宋体"/>
          <w:b/>
          <w:sz w:val="24"/>
          <w:szCs w:val="24"/>
          <w:highlight w:val="none"/>
        </w:rPr>
        <w:t>合同履行</w:t>
      </w:r>
    </w:p>
    <w:p w14:paraId="7D1D86C2">
      <w:p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（1）起始日期：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日，完成日期：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2009F9D0">
      <w:pPr>
        <w:adjustRightInd w:val="0"/>
        <w:snapToGrid w:val="0"/>
        <w:spacing w:line="360" w:lineRule="auto"/>
        <w:ind w:firstLine="480" w:firstLineChars="200"/>
        <w:rPr>
          <w:rFonts w:ascii="宋体" w:hAnsi="宋体" w:eastAsia="宋体" w:cs="宋体"/>
          <w:sz w:val="24"/>
          <w:szCs w:val="24"/>
          <w:highlight w:val="none"/>
          <w:u w:val="single"/>
        </w:rPr>
      </w:pPr>
      <w:r>
        <w:rPr>
          <w:rFonts w:hint="eastAsia" w:ascii="宋体" w:hAnsi="宋体" w:eastAsia="宋体" w:cs="宋体"/>
          <w:sz w:val="24"/>
          <w:szCs w:val="24"/>
          <w:highlight w:val="none"/>
        </w:rPr>
        <w:t>（2）履约地点</w:t>
      </w:r>
      <w:r>
        <w:rPr>
          <w:rFonts w:hint="eastAsia" w:ascii="宋体" w:hAnsi="宋体" w:eastAsia="宋体" w:cs="宋体"/>
          <w:bCs/>
          <w:sz w:val="24"/>
          <w:szCs w:val="24"/>
          <w:highlight w:val="none"/>
        </w:rPr>
        <w:t>：</w:t>
      </w:r>
      <w:r>
        <w:rPr>
          <w:rFonts w:hint="eastAsia" w:ascii="宋体" w:hAnsi="宋体" w:eastAsia="宋体" w:cs="宋体"/>
          <w:sz w:val="24"/>
          <w:szCs w:val="24"/>
          <w:highlight w:val="none"/>
          <w:u w:val="single"/>
        </w:rPr>
        <w:t xml:space="preserve">                             </w:t>
      </w:r>
    </w:p>
    <w:p w14:paraId="4EEB5511">
      <w:pPr>
        <w:numPr>
          <w:ilvl w:val="0"/>
          <w:numId w:val="3"/>
        </w:numPr>
        <w:adjustRightInd w:val="0"/>
        <w:snapToGrid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合同验收</w:t>
      </w:r>
    </w:p>
    <w:p w14:paraId="7C81A33D">
      <w:pPr>
        <w:numPr>
          <w:ilvl w:val="0"/>
          <w:numId w:val="5"/>
        </w:numPr>
        <w:adjustRightInd w:val="0"/>
        <w:snapToGrid w:val="0"/>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验收组织方式：</w:t>
      </w:r>
      <w:r>
        <w:rPr>
          <w:rFonts w:hint="eastAsia" w:ascii="宋体" w:hAnsi="宋体" w:eastAsia="宋体" w:cs="宋体"/>
          <w:sz w:val="24"/>
          <w:szCs w:val="24"/>
          <w:highlight w:val="none"/>
        </w:rPr>
        <w:sym w:font="Wingdings" w:char="00FE"/>
      </w:r>
      <w:r>
        <w:rPr>
          <w:rFonts w:hint="eastAsia" w:ascii="宋体" w:hAnsi="宋体" w:eastAsia="宋体" w:cs="宋体"/>
          <w:bCs/>
          <w:sz w:val="24"/>
          <w:szCs w:val="24"/>
          <w:highlight w:val="none"/>
        </w:rPr>
        <w:t xml:space="preserve">自行组织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委托第三方组织</w:t>
      </w:r>
    </w:p>
    <w:p w14:paraId="0F85CFA1">
      <w:pPr>
        <w:adjustRightInd w:val="0"/>
        <w:snapToGrid w:val="0"/>
        <w:spacing w:line="360" w:lineRule="auto"/>
        <w:rPr>
          <w:rFonts w:ascii="宋体" w:hAnsi="宋体" w:eastAsia="宋体" w:cs="宋体"/>
          <w:bCs/>
          <w:sz w:val="24"/>
          <w:szCs w:val="24"/>
          <w:highlight w:val="none"/>
          <w:u w:val="single"/>
        </w:rPr>
      </w:pPr>
      <w:r>
        <w:rPr>
          <w:rFonts w:hint="eastAsia" w:ascii="宋体" w:hAnsi="宋体" w:eastAsia="宋体" w:cs="宋体"/>
          <w:bCs/>
          <w:sz w:val="24"/>
          <w:szCs w:val="24"/>
          <w:highlight w:val="none"/>
        </w:rPr>
        <w:t xml:space="preserve">         验收主体：</w:t>
      </w:r>
      <w:r>
        <w:rPr>
          <w:rFonts w:hint="eastAsia" w:ascii="宋体" w:hAnsi="宋体" w:eastAsia="宋体" w:cs="宋体"/>
          <w:bCs/>
          <w:sz w:val="24"/>
          <w:szCs w:val="24"/>
          <w:highlight w:val="none"/>
          <w:u w:val="single"/>
        </w:rPr>
        <w:t xml:space="preserve">  滁州市第二人民医院 </w:t>
      </w:r>
      <w:r>
        <w:rPr>
          <w:rFonts w:hint="eastAsia" w:ascii="宋体" w:hAnsi="宋体" w:eastAsia="宋体" w:cs="宋体"/>
          <w:bCs/>
          <w:sz w:val="24"/>
          <w:szCs w:val="24"/>
          <w:highlight w:val="none"/>
        </w:rPr>
        <w:t xml:space="preserve">   </w:t>
      </w:r>
    </w:p>
    <w:p w14:paraId="7E50A408">
      <w:pPr>
        <w:numPr>
          <w:ilvl w:val="0"/>
          <w:numId w:val="3"/>
        </w:numPr>
        <w:adjustRightInd w:val="0"/>
        <w:snapToGrid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组成合同的文件</w:t>
      </w:r>
    </w:p>
    <w:p w14:paraId="584B9EA0">
      <w:p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本协议书与下列文件一起构成合同文件，如下述文件之间有任何抵触、矛盾或歧义，应按以下顺序解释：</w:t>
      </w:r>
    </w:p>
    <w:p w14:paraId="7FA15B15">
      <w:p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（1）政府采购合同协议书及其变更、补充协议</w:t>
      </w:r>
    </w:p>
    <w:p w14:paraId="1F9F3576">
      <w:p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（2）政府采购合同专用条款</w:t>
      </w:r>
    </w:p>
    <w:p w14:paraId="63D571CB">
      <w:p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（3）政府采购合同通用条款</w:t>
      </w:r>
    </w:p>
    <w:p w14:paraId="38C366F0">
      <w:p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（4）中标（成交）通知书</w:t>
      </w:r>
    </w:p>
    <w:p w14:paraId="5339440E">
      <w:p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（5）投标（响应）文件</w:t>
      </w:r>
    </w:p>
    <w:p w14:paraId="40AA5F72">
      <w:p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（6）采购文件</w:t>
      </w:r>
    </w:p>
    <w:p w14:paraId="534BDDF3">
      <w:p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（7）有关技术文件，图纸</w:t>
      </w:r>
    </w:p>
    <w:p w14:paraId="4B95F35B">
      <w:pPr>
        <w:pStyle w:val="58"/>
        <w:spacing w:line="360" w:lineRule="auto"/>
        <w:ind w:firstLine="480"/>
        <w:rPr>
          <w:rFonts w:ascii="宋体" w:hAnsi="宋体" w:eastAsia="宋体" w:cs="宋体"/>
          <w:kern w:val="2"/>
          <w:sz w:val="24"/>
          <w:szCs w:val="24"/>
          <w:highlight w:val="none"/>
        </w:rPr>
      </w:pPr>
      <w:r>
        <w:rPr>
          <w:rFonts w:hint="eastAsia" w:ascii="宋体" w:hAnsi="宋体" w:eastAsia="宋体" w:cs="宋体"/>
          <w:sz w:val="24"/>
          <w:szCs w:val="24"/>
          <w:highlight w:val="none"/>
        </w:rPr>
        <w:t>（8）</w:t>
      </w:r>
      <w:r>
        <w:rPr>
          <w:rFonts w:hint="eastAsia" w:ascii="宋体" w:hAnsi="宋体" w:eastAsia="宋体" w:cs="宋体"/>
          <w:kern w:val="2"/>
          <w:sz w:val="24"/>
          <w:szCs w:val="24"/>
          <w:highlight w:val="none"/>
        </w:rPr>
        <w:t>国家法律、行政法规和规章制度规定或合同约定的作为合同组成部分的其他文件</w:t>
      </w:r>
    </w:p>
    <w:p w14:paraId="55EC180A">
      <w:pPr>
        <w:numPr>
          <w:ilvl w:val="0"/>
          <w:numId w:val="3"/>
        </w:numPr>
        <w:adjustRightInd w:val="0"/>
        <w:snapToGrid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合同生效</w:t>
      </w:r>
    </w:p>
    <w:p w14:paraId="040DA0C6">
      <w:p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本合同自</w:t>
      </w:r>
      <w:r>
        <w:rPr>
          <w:rFonts w:hint="eastAsia" w:ascii="宋体" w:hAnsi="宋体" w:eastAsia="宋体" w:cs="宋体"/>
          <w:sz w:val="24"/>
          <w:szCs w:val="24"/>
          <w:highlight w:val="none"/>
          <w:u w:val="single"/>
        </w:rPr>
        <w:t xml:space="preserve">   合同签字盖章之日起   </w:t>
      </w:r>
      <w:r>
        <w:rPr>
          <w:rFonts w:hint="eastAsia" w:ascii="宋体" w:hAnsi="宋体" w:eastAsia="宋体" w:cs="宋体"/>
          <w:sz w:val="24"/>
          <w:szCs w:val="24"/>
          <w:highlight w:val="none"/>
        </w:rPr>
        <w:t>生效。</w:t>
      </w:r>
    </w:p>
    <w:p w14:paraId="659A3B81">
      <w:pPr>
        <w:numPr>
          <w:ilvl w:val="0"/>
          <w:numId w:val="3"/>
        </w:numPr>
        <w:adjustRightInd w:val="0"/>
        <w:snapToGrid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合同份数</w:t>
      </w:r>
    </w:p>
    <w:p w14:paraId="3CDE01BD">
      <w:p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本合同一式</w:t>
      </w:r>
      <w:r>
        <w:rPr>
          <w:rFonts w:hint="eastAsia" w:ascii="宋体" w:hAnsi="宋体" w:eastAsia="宋体" w:cs="宋体"/>
          <w:sz w:val="24"/>
          <w:szCs w:val="24"/>
          <w:highlight w:val="none"/>
          <w:u w:val="single"/>
        </w:rPr>
        <w:t xml:space="preserve"> 陆 </w:t>
      </w:r>
      <w:r>
        <w:rPr>
          <w:rFonts w:hint="eastAsia" w:ascii="宋体" w:hAnsi="宋体" w:eastAsia="宋体" w:cs="宋体"/>
          <w:sz w:val="24"/>
          <w:szCs w:val="24"/>
          <w:highlight w:val="none"/>
        </w:rPr>
        <w:t>份，甲方执</w:t>
      </w:r>
      <w:r>
        <w:rPr>
          <w:rFonts w:hint="eastAsia" w:ascii="宋体" w:hAnsi="宋体" w:eastAsia="宋体" w:cs="宋体"/>
          <w:sz w:val="24"/>
          <w:szCs w:val="24"/>
          <w:highlight w:val="none"/>
          <w:u w:val="single"/>
        </w:rPr>
        <w:t xml:space="preserve"> 肆  </w:t>
      </w:r>
      <w:r>
        <w:rPr>
          <w:rFonts w:hint="eastAsia" w:ascii="宋体" w:hAnsi="宋体" w:eastAsia="宋体" w:cs="宋体"/>
          <w:sz w:val="24"/>
          <w:szCs w:val="24"/>
          <w:highlight w:val="none"/>
        </w:rPr>
        <w:t>份，乙方执</w:t>
      </w:r>
      <w:r>
        <w:rPr>
          <w:rFonts w:hint="eastAsia" w:ascii="宋体" w:hAnsi="宋体" w:eastAsia="宋体" w:cs="宋体"/>
          <w:sz w:val="24"/>
          <w:szCs w:val="24"/>
          <w:highlight w:val="none"/>
          <w:u w:val="single"/>
        </w:rPr>
        <w:t xml:space="preserve">  贰 </w:t>
      </w:r>
      <w:r>
        <w:rPr>
          <w:rFonts w:hint="eastAsia" w:ascii="宋体" w:hAnsi="宋体" w:eastAsia="宋体" w:cs="宋体"/>
          <w:sz w:val="24"/>
          <w:szCs w:val="24"/>
          <w:highlight w:val="none"/>
        </w:rPr>
        <w:t>份，均具有同等法律效力。</w:t>
      </w:r>
    </w:p>
    <w:p w14:paraId="5C3D3603">
      <w:pPr>
        <w:adjustRightInd w:val="0"/>
        <w:snapToGrid w:val="0"/>
        <w:spacing w:line="360" w:lineRule="auto"/>
        <w:ind w:firstLine="480" w:firstLineChars="200"/>
        <w:rPr>
          <w:rFonts w:ascii="宋体" w:hAnsi="宋体" w:eastAsia="宋体" w:cs="宋体"/>
          <w:sz w:val="24"/>
          <w:szCs w:val="24"/>
          <w:highlight w:val="none"/>
          <w:u w:val="single"/>
        </w:rPr>
      </w:pPr>
      <w:r>
        <w:rPr>
          <w:rFonts w:hint="eastAsia" w:ascii="宋体" w:hAnsi="宋体" w:eastAsia="宋体" w:cs="宋体"/>
          <w:sz w:val="24"/>
          <w:szCs w:val="24"/>
          <w:highlight w:val="none"/>
        </w:rPr>
        <w:t>合同订立时间：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日合同订立地点：</w:t>
      </w:r>
      <w:r>
        <w:rPr>
          <w:rFonts w:hint="eastAsia" w:ascii="宋体" w:hAnsi="宋体" w:eastAsia="宋体" w:cs="宋体"/>
          <w:sz w:val="24"/>
          <w:szCs w:val="24"/>
          <w:highlight w:val="none"/>
          <w:u w:val="single"/>
        </w:rPr>
        <w:t>滁州市第二人民医院</w:t>
      </w:r>
    </w:p>
    <w:tbl>
      <w:tblPr>
        <w:tblStyle w:val="2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0"/>
        <w:gridCol w:w="2412"/>
        <w:gridCol w:w="1979"/>
        <w:gridCol w:w="2117"/>
      </w:tblGrid>
      <w:tr w14:paraId="5C4BA39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1" w:type="pct"/>
            <w:gridSpan w:val="2"/>
            <w:tcBorders>
              <w:bottom w:val="single" w:color="auto" w:sz="2" w:space="0"/>
              <w:right w:val="single" w:color="auto" w:sz="2" w:space="0"/>
            </w:tcBorders>
            <w:vAlign w:val="center"/>
          </w:tcPr>
          <w:p w14:paraId="3EF74F28">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甲方（采购人、受采购人委托签订合同的单位或采购文件约定的合同甲方）</w:t>
            </w:r>
          </w:p>
        </w:tc>
        <w:tc>
          <w:tcPr>
            <w:tcW w:w="2438" w:type="pct"/>
            <w:gridSpan w:val="2"/>
            <w:tcBorders>
              <w:left w:val="single" w:color="auto" w:sz="2" w:space="0"/>
              <w:bottom w:val="single" w:color="auto" w:sz="2" w:space="0"/>
            </w:tcBorders>
            <w:vAlign w:val="center"/>
          </w:tcPr>
          <w:p w14:paraId="7EC0299E">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乙方（供应商）</w:t>
            </w:r>
          </w:p>
        </w:tc>
      </w:tr>
      <w:tr w14:paraId="617C580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5" w:type="pct"/>
            <w:tcBorders>
              <w:top w:val="single" w:color="auto" w:sz="2" w:space="0"/>
              <w:bottom w:val="single" w:color="auto" w:sz="2" w:space="0"/>
              <w:right w:val="single" w:color="auto" w:sz="2" w:space="0"/>
            </w:tcBorders>
            <w:vAlign w:val="center"/>
          </w:tcPr>
          <w:p w14:paraId="38A4EB48">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741C6135">
            <w:pPr>
              <w:adjustRightInd w:val="0"/>
              <w:snapToGrid w:val="0"/>
              <w:spacing w:line="360" w:lineRule="auto"/>
              <w:jc w:val="center"/>
              <w:rPr>
                <w:rFonts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7C08808">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单位名称（公章或合同章）</w:t>
            </w:r>
          </w:p>
        </w:tc>
        <w:tc>
          <w:tcPr>
            <w:tcW w:w="1260" w:type="pct"/>
            <w:tcBorders>
              <w:top w:val="single" w:color="auto" w:sz="2" w:space="0"/>
              <w:left w:val="single" w:color="auto" w:sz="2" w:space="0"/>
              <w:bottom w:val="single" w:color="auto" w:sz="2" w:space="0"/>
            </w:tcBorders>
            <w:vAlign w:val="center"/>
          </w:tcPr>
          <w:p w14:paraId="72643A61">
            <w:pPr>
              <w:adjustRightInd w:val="0"/>
              <w:snapToGrid w:val="0"/>
              <w:spacing w:line="360" w:lineRule="auto"/>
              <w:jc w:val="center"/>
              <w:rPr>
                <w:rFonts w:ascii="宋体" w:hAnsi="宋体" w:eastAsia="宋体" w:cs="宋体"/>
                <w:spacing w:val="20"/>
                <w:sz w:val="24"/>
                <w:szCs w:val="24"/>
                <w:highlight w:val="none"/>
              </w:rPr>
            </w:pPr>
          </w:p>
        </w:tc>
      </w:tr>
      <w:tr w14:paraId="74E8B4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5" w:type="pct"/>
            <w:vMerge w:val="restart"/>
            <w:tcBorders>
              <w:top w:val="single" w:color="auto" w:sz="2" w:space="0"/>
              <w:right w:val="single" w:color="auto" w:sz="2" w:space="0"/>
            </w:tcBorders>
            <w:vAlign w:val="center"/>
          </w:tcPr>
          <w:p w14:paraId="669A308C">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法定代表人</w:t>
            </w:r>
          </w:p>
          <w:p w14:paraId="12B9088E">
            <w:pPr>
              <w:adjustRightInd w:val="0"/>
              <w:snapToGrid w:val="0"/>
              <w:spacing w:line="360" w:lineRule="auto"/>
              <w:ind w:firstLine="115" w:firstLineChars="48"/>
              <w:jc w:val="center"/>
              <w:rPr>
                <w:rFonts w:ascii="宋体" w:hAnsi="宋体" w:eastAsia="宋体" w:cs="宋体"/>
                <w:sz w:val="24"/>
                <w:szCs w:val="24"/>
                <w:highlight w:val="none"/>
              </w:rPr>
            </w:pPr>
            <w:r>
              <w:rPr>
                <w:rFonts w:hint="eastAsia" w:ascii="宋体" w:hAnsi="宋体" w:eastAsia="宋体" w:cs="宋体"/>
                <w:sz w:val="24"/>
                <w:szCs w:val="24"/>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571BB888">
            <w:pPr>
              <w:adjustRightInd w:val="0"/>
              <w:snapToGrid w:val="0"/>
              <w:spacing w:line="360" w:lineRule="auto"/>
              <w:jc w:val="center"/>
              <w:rPr>
                <w:rFonts w:ascii="宋体" w:hAnsi="宋体" w:eastAsia="宋体" w:cs="宋体"/>
                <w:sz w:val="24"/>
                <w:szCs w:val="24"/>
                <w:highlight w:val="none"/>
              </w:rPr>
            </w:pPr>
          </w:p>
        </w:tc>
        <w:tc>
          <w:tcPr>
            <w:tcW w:w="1178" w:type="pct"/>
            <w:tcBorders>
              <w:top w:val="single" w:color="auto" w:sz="2" w:space="0"/>
              <w:left w:val="single" w:color="auto" w:sz="2" w:space="0"/>
              <w:right w:val="single" w:color="auto" w:sz="2" w:space="0"/>
            </w:tcBorders>
            <w:vAlign w:val="center"/>
          </w:tcPr>
          <w:p w14:paraId="4102E971">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法定代表人</w:t>
            </w:r>
          </w:p>
          <w:p w14:paraId="37A9621C">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或其委托代理人（签章）</w:t>
            </w:r>
          </w:p>
        </w:tc>
        <w:tc>
          <w:tcPr>
            <w:tcW w:w="1260" w:type="pct"/>
            <w:tcBorders>
              <w:top w:val="single" w:color="auto" w:sz="2" w:space="0"/>
              <w:left w:val="single" w:color="auto" w:sz="2" w:space="0"/>
              <w:bottom w:val="single" w:color="auto" w:sz="2" w:space="0"/>
            </w:tcBorders>
            <w:vAlign w:val="center"/>
          </w:tcPr>
          <w:p w14:paraId="5422795B">
            <w:pPr>
              <w:adjustRightInd w:val="0"/>
              <w:snapToGrid w:val="0"/>
              <w:spacing w:line="360" w:lineRule="auto"/>
              <w:jc w:val="center"/>
              <w:rPr>
                <w:rFonts w:ascii="宋体" w:hAnsi="宋体" w:eastAsia="宋体" w:cs="宋体"/>
                <w:sz w:val="24"/>
                <w:szCs w:val="24"/>
                <w:highlight w:val="none"/>
              </w:rPr>
            </w:pPr>
          </w:p>
        </w:tc>
      </w:tr>
      <w:tr w14:paraId="6BB843E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vMerge w:val="continue"/>
            <w:tcBorders>
              <w:bottom w:val="single" w:color="auto" w:sz="2" w:space="0"/>
              <w:right w:val="single" w:color="auto" w:sz="2" w:space="0"/>
            </w:tcBorders>
            <w:vAlign w:val="center"/>
          </w:tcPr>
          <w:p w14:paraId="64666EC2">
            <w:pPr>
              <w:adjustRightInd w:val="0"/>
              <w:snapToGrid w:val="0"/>
              <w:spacing w:line="360" w:lineRule="auto"/>
              <w:jc w:val="center"/>
              <w:rPr>
                <w:rFonts w:ascii="宋体" w:hAnsi="宋体" w:eastAsia="宋体" w:cs="宋体"/>
                <w:sz w:val="24"/>
                <w:szCs w:val="24"/>
                <w:highlight w:val="none"/>
              </w:rPr>
            </w:pPr>
          </w:p>
        </w:tc>
        <w:tc>
          <w:tcPr>
            <w:tcW w:w="1436" w:type="pct"/>
            <w:vMerge w:val="continue"/>
            <w:tcBorders>
              <w:left w:val="single" w:color="auto" w:sz="2" w:space="0"/>
              <w:bottom w:val="single" w:color="auto" w:sz="2" w:space="0"/>
              <w:right w:val="single" w:color="auto" w:sz="2" w:space="0"/>
            </w:tcBorders>
            <w:vAlign w:val="center"/>
          </w:tcPr>
          <w:p w14:paraId="42F4C3E0">
            <w:pPr>
              <w:adjustRightInd w:val="0"/>
              <w:snapToGrid w:val="0"/>
              <w:spacing w:line="360" w:lineRule="auto"/>
              <w:jc w:val="center"/>
              <w:rPr>
                <w:rFonts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A8BFCA4">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拥有者性别</w:t>
            </w:r>
          </w:p>
        </w:tc>
        <w:tc>
          <w:tcPr>
            <w:tcW w:w="1260" w:type="pct"/>
            <w:tcBorders>
              <w:top w:val="single" w:color="auto" w:sz="2" w:space="0"/>
              <w:left w:val="single" w:color="auto" w:sz="2" w:space="0"/>
              <w:bottom w:val="single" w:color="auto" w:sz="2" w:space="0"/>
            </w:tcBorders>
            <w:vAlign w:val="center"/>
          </w:tcPr>
          <w:p w14:paraId="0571B6AC">
            <w:pPr>
              <w:adjustRightInd w:val="0"/>
              <w:snapToGrid w:val="0"/>
              <w:spacing w:line="360" w:lineRule="auto"/>
              <w:jc w:val="center"/>
              <w:rPr>
                <w:rFonts w:ascii="宋体" w:hAnsi="宋体" w:eastAsia="宋体" w:cs="宋体"/>
                <w:spacing w:val="20"/>
                <w:sz w:val="24"/>
                <w:szCs w:val="24"/>
                <w:highlight w:val="none"/>
              </w:rPr>
            </w:pPr>
          </w:p>
        </w:tc>
      </w:tr>
      <w:tr w14:paraId="4172788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6BC937FD">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15E34F99">
            <w:pPr>
              <w:adjustRightInd w:val="0"/>
              <w:snapToGrid w:val="0"/>
              <w:spacing w:line="360" w:lineRule="auto"/>
              <w:jc w:val="center"/>
              <w:rPr>
                <w:rFonts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4645DD1">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住  所</w:t>
            </w:r>
          </w:p>
        </w:tc>
        <w:tc>
          <w:tcPr>
            <w:tcW w:w="1260" w:type="pct"/>
            <w:tcBorders>
              <w:top w:val="single" w:color="auto" w:sz="2" w:space="0"/>
              <w:left w:val="single" w:color="auto" w:sz="2" w:space="0"/>
              <w:bottom w:val="single" w:color="auto" w:sz="2" w:space="0"/>
            </w:tcBorders>
            <w:vAlign w:val="center"/>
          </w:tcPr>
          <w:p w14:paraId="44B2579F">
            <w:pPr>
              <w:adjustRightInd w:val="0"/>
              <w:snapToGrid w:val="0"/>
              <w:spacing w:line="360" w:lineRule="auto"/>
              <w:jc w:val="center"/>
              <w:rPr>
                <w:rFonts w:ascii="宋体" w:hAnsi="宋体" w:eastAsia="宋体" w:cs="宋体"/>
                <w:spacing w:val="20"/>
                <w:sz w:val="24"/>
                <w:szCs w:val="24"/>
                <w:highlight w:val="none"/>
              </w:rPr>
            </w:pPr>
          </w:p>
        </w:tc>
      </w:tr>
      <w:tr w14:paraId="1B848CC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1BD4C20D">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2AFD1209">
            <w:pPr>
              <w:adjustRightInd w:val="0"/>
              <w:snapToGrid w:val="0"/>
              <w:spacing w:line="360" w:lineRule="auto"/>
              <w:jc w:val="center"/>
              <w:rPr>
                <w:rFonts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C51AA23">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联 系 人</w:t>
            </w:r>
          </w:p>
        </w:tc>
        <w:tc>
          <w:tcPr>
            <w:tcW w:w="1260" w:type="pct"/>
            <w:tcBorders>
              <w:top w:val="single" w:color="auto" w:sz="2" w:space="0"/>
              <w:left w:val="single" w:color="auto" w:sz="2" w:space="0"/>
              <w:bottom w:val="single" w:color="auto" w:sz="2" w:space="0"/>
            </w:tcBorders>
            <w:vAlign w:val="center"/>
          </w:tcPr>
          <w:p w14:paraId="667EF2E9">
            <w:pPr>
              <w:adjustRightInd w:val="0"/>
              <w:snapToGrid w:val="0"/>
              <w:spacing w:line="360" w:lineRule="auto"/>
              <w:jc w:val="center"/>
              <w:rPr>
                <w:rFonts w:ascii="宋体" w:hAnsi="宋体" w:eastAsia="宋体" w:cs="宋体"/>
                <w:spacing w:val="20"/>
                <w:sz w:val="24"/>
                <w:szCs w:val="24"/>
                <w:highlight w:val="none"/>
              </w:rPr>
            </w:pPr>
          </w:p>
        </w:tc>
      </w:tr>
      <w:tr w14:paraId="504B55B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4A51428D">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7636B485">
            <w:pPr>
              <w:adjustRightInd w:val="0"/>
              <w:snapToGrid w:val="0"/>
              <w:spacing w:line="360" w:lineRule="auto"/>
              <w:jc w:val="center"/>
              <w:rPr>
                <w:rFonts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25D32F3">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联系电话</w:t>
            </w:r>
          </w:p>
        </w:tc>
        <w:tc>
          <w:tcPr>
            <w:tcW w:w="1260" w:type="pct"/>
            <w:tcBorders>
              <w:top w:val="single" w:color="auto" w:sz="2" w:space="0"/>
              <w:left w:val="single" w:color="auto" w:sz="2" w:space="0"/>
              <w:bottom w:val="single" w:color="auto" w:sz="2" w:space="0"/>
            </w:tcBorders>
            <w:vAlign w:val="center"/>
          </w:tcPr>
          <w:p w14:paraId="6406F7B7">
            <w:pPr>
              <w:adjustRightInd w:val="0"/>
              <w:snapToGrid w:val="0"/>
              <w:spacing w:line="360" w:lineRule="auto"/>
              <w:jc w:val="center"/>
              <w:rPr>
                <w:rFonts w:ascii="宋体" w:hAnsi="宋体" w:eastAsia="宋体" w:cs="宋体"/>
                <w:spacing w:val="20"/>
                <w:sz w:val="24"/>
                <w:szCs w:val="24"/>
                <w:highlight w:val="none"/>
              </w:rPr>
            </w:pPr>
          </w:p>
        </w:tc>
      </w:tr>
      <w:tr w14:paraId="66721C3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3146D9F5">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5A195075">
            <w:pPr>
              <w:adjustRightInd w:val="0"/>
              <w:snapToGrid w:val="0"/>
              <w:spacing w:line="360" w:lineRule="auto"/>
              <w:jc w:val="center"/>
              <w:rPr>
                <w:rFonts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1EF73D3">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通信地址</w:t>
            </w:r>
          </w:p>
        </w:tc>
        <w:tc>
          <w:tcPr>
            <w:tcW w:w="1260" w:type="pct"/>
            <w:tcBorders>
              <w:top w:val="single" w:color="auto" w:sz="2" w:space="0"/>
              <w:left w:val="single" w:color="auto" w:sz="2" w:space="0"/>
              <w:bottom w:val="single" w:color="auto" w:sz="2" w:space="0"/>
            </w:tcBorders>
            <w:vAlign w:val="center"/>
          </w:tcPr>
          <w:p w14:paraId="2C580036">
            <w:pPr>
              <w:adjustRightInd w:val="0"/>
              <w:snapToGrid w:val="0"/>
              <w:spacing w:line="360" w:lineRule="auto"/>
              <w:jc w:val="center"/>
              <w:rPr>
                <w:rFonts w:ascii="宋体" w:hAnsi="宋体" w:eastAsia="宋体" w:cs="宋体"/>
                <w:spacing w:val="20"/>
                <w:sz w:val="24"/>
                <w:szCs w:val="24"/>
                <w:highlight w:val="none"/>
              </w:rPr>
            </w:pPr>
          </w:p>
        </w:tc>
      </w:tr>
      <w:tr w14:paraId="0D4638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2F946B18">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4ED396FB">
            <w:pPr>
              <w:adjustRightInd w:val="0"/>
              <w:snapToGrid w:val="0"/>
              <w:spacing w:line="360" w:lineRule="auto"/>
              <w:jc w:val="center"/>
              <w:rPr>
                <w:rFonts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55540C2">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邮政编码</w:t>
            </w:r>
          </w:p>
        </w:tc>
        <w:tc>
          <w:tcPr>
            <w:tcW w:w="1260" w:type="pct"/>
            <w:tcBorders>
              <w:top w:val="single" w:color="auto" w:sz="2" w:space="0"/>
              <w:left w:val="single" w:color="auto" w:sz="2" w:space="0"/>
              <w:bottom w:val="single" w:color="auto" w:sz="2" w:space="0"/>
            </w:tcBorders>
            <w:vAlign w:val="center"/>
          </w:tcPr>
          <w:p w14:paraId="4D5D0649">
            <w:pPr>
              <w:adjustRightInd w:val="0"/>
              <w:snapToGrid w:val="0"/>
              <w:spacing w:line="360" w:lineRule="auto"/>
              <w:jc w:val="center"/>
              <w:rPr>
                <w:rFonts w:ascii="宋体" w:hAnsi="宋体" w:eastAsia="宋体" w:cs="宋体"/>
                <w:spacing w:val="20"/>
                <w:sz w:val="24"/>
                <w:szCs w:val="24"/>
                <w:highlight w:val="none"/>
              </w:rPr>
            </w:pPr>
          </w:p>
        </w:tc>
      </w:tr>
      <w:tr w14:paraId="03254B3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6B1D4DAD">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5C3AB936">
            <w:pPr>
              <w:adjustRightInd w:val="0"/>
              <w:snapToGrid w:val="0"/>
              <w:spacing w:line="360" w:lineRule="auto"/>
              <w:jc w:val="center"/>
              <w:rPr>
                <w:rFonts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D5D0E9D">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电子邮箱</w:t>
            </w:r>
          </w:p>
        </w:tc>
        <w:tc>
          <w:tcPr>
            <w:tcW w:w="1260" w:type="pct"/>
            <w:tcBorders>
              <w:top w:val="single" w:color="auto" w:sz="2" w:space="0"/>
              <w:left w:val="single" w:color="auto" w:sz="2" w:space="0"/>
              <w:bottom w:val="single" w:color="auto" w:sz="2" w:space="0"/>
            </w:tcBorders>
            <w:vAlign w:val="center"/>
          </w:tcPr>
          <w:p w14:paraId="4C36CD9D">
            <w:pPr>
              <w:adjustRightInd w:val="0"/>
              <w:snapToGrid w:val="0"/>
              <w:spacing w:line="360" w:lineRule="auto"/>
              <w:jc w:val="center"/>
              <w:rPr>
                <w:rFonts w:ascii="宋体" w:hAnsi="宋体" w:eastAsia="宋体" w:cs="宋体"/>
                <w:spacing w:val="20"/>
                <w:sz w:val="24"/>
                <w:szCs w:val="24"/>
                <w:highlight w:val="none"/>
              </w:rPr>
            </w:pPr>
          </w:p>
        </w:tc>
      </w:tr>
      <w:tr w14:paraId="2E46695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625607E2">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712B946D">
            <w:pPr>
              <w:adjustRightInd w:val="0"/>
              <w:snapToGrid w:val="0"/>
              <w:spacing w:line="360" w:lineRule="auto"/>
              <w:jc w:val="center"/>
              <w:rPr>
                <w:rFonts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A95751A">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统一社会信用代码</w:t>
            </w:r>
          </w:p>
        </w:tc>
        <w:tc>
          <w:tcPr>
            <w:tcW w:w="1260" w:type="pct"/>
            <w:tcBorders>
              <w:top w:val="single" w:color="auto" w:sz="2" w:space="0"/>
              <w:left w:val="single" w:color="auto" w:sz="2" w:space="0"/>
              <w:bottom w:val="single" w:color="auto" w:sz="2" w:space="0"/>
            </w:tcBorders>
            <w:vAlign w:val="center"/>
          </w:tcPr>
          <w:p w14:paraId="14C95F56">
            <w:pPr>
              <w:adjustRightInd w:val="0"/>
              <w:snapToGrid w:val="0"/>
              <w:spacing w:line="360" w:lineRule="auto"/>
              <w:jc w:val="center"/>
              <w:rPr>
                <w:rFonts w:ascii="宋体" w:hAnsi="宋体" w:eastAsia="宋体" w:cs="宋体"/>
                <w:spacing w:val="20"/>
                <w:sz w:val="24"/>
                <w:szCs w:val="24"/>
                <w:highlight w:val="none"/>
              </w:rPr>
            </w:pPr>
          </w:p>
        </w:tc>
      </w:tr>
      <w:tr w14:paraId="0ECC6C8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55543292">
            <w:pPr>
              <w:adjustRightInd w:val="0"/>
              <w:snapToGrid w:val="0"/>
              <w:spacing w:line="360" w:lineRule="auto"/>
              <w:jc w:val="center"/>
              <w:rPr>
                <w:rFonts w:ascii="宋体" w:hAnsi="宋体" w:eastAsia="宋体" w:cs="宋体"/>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46E4F931">
            <w:pPr>
              <w:adjustRightInd w:val="0"/>
              <w:snapToGrid w:val="0"/>
              <w:spacing w:line="360" w:lineRule="auto"/>
              <w:jc w:val="center"/>
              <w:rPr>
                <w:rFonts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AD43E0F">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开户名称</w:t>
            </w:r>
          </w:p>
        </w:tc>
        <w:tc>
          <w:tcPr>
            <w:tcW w:w="1260" w:type="pct"/>
            <w:tcBorders>
              <w:top w:val="single" w:color="auto" w:sz="2" w:space="0"/>
              <w:left w:val="single" w:color="auto" w:sz="2" w:space="0"/>
              <w:bottom w:val="single" w:color="auto" w:sz="2" w:space="0"/>
            </w:tcBorders>
            <w:vAlign w:val="center"/>
          </w:tcPr>
          <w:p w14:paraId="56308F24">
            <w:pPr>
              <w:adjustRightInd w:val="0"/>
              <w:snapToGrid w:val="0"/>
              <w:spacing w:line="360" w:lineRule="auto"/>
              <w:jc w:val="center"/>
              <w:rPr>
                <w:rFonts w:ascii="宋体" w:hAnsi="宋体" w:eastAsia="宋体" w:cs="宋体"/>
                <w:spacing w:val="20"/>
                <w:sz w:val="24"/>
                <w:szCs w:val="24"/>
                <w:highlight w:val="none"/>
              </w:rPr>
            </w:pPr>
          </w:p>
        </w:tc>
      </w:tr>
      <w:tr w14:paraId="6CA355F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66D92DA9">
            <w:pPr>
              <w:adjustRightInd w:val="0"/>
              <w:snapToGrid w:val="0"/>
              <w:spacing w:line="360" w:lineRule="auto"/>
              <w:jc w:val="center"/>
              <w:rPr>
                <w:rFonts w:ascii="宋体" w:hAnsi="宋体" w:eastAsia="宋体" w:cs="宋体"/>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35F4AD0A">
            <w:pPr>
              <w:adjustRightInd w:val="0"/>
              <w:snapToGrid w:val="0"/>
              <w:spacing w:line="360" w:lineRule="auto"/>
              <w:jc w:val="center"/>
              <w:rPr>
                <w:rFonts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3A876FA">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开户银行</w:t>
            </w:r>
          </w:p>
        </w:tc>
        <w:tc>
          <w:tcPr>
            <w:tcW w:w="1260" w:type="pct"/>
            <w:tcBorders>
              <w:top w:val="single" w:color="auto" w:sz="2" w:space="0"/>
              <w:left w:val="single" w:color="auto" w:sz="2" w:space="0"/>
              <w:bottom w:val="single" w:color="auto" w:sz="2" w:space="0"/>
            </w:tcBorders>
            <w:vAlign w:val="center"/>
          </w:tcPr>
          <w:p w14:paraId="49F23CDA">
            <w:pPr>
              <w:adjustRightInd w:val="0"/>
              <w:snapToGrid w:val="0"/>
              <w:spacing w:line="360" w:lineRule="auto"/>
              <w:jc w:val="center"/>
              <w:rPr>
                <w:rFonts w:ascii="宋体" w:hAnsi="宋体" w:eastAsia="宋体" w:cs="宋体"/>
                <w:spacing w:val="20"/>
                <w:sz w:val="24"/>
                <w:szCs w:val="24"/>
                <w:highlight w:val="none"/>
              </w:rPr>
            </w:pPr>
          </w:p>
        </w:tc>
      </w:tr>
      <w:tr w14:paraId="6F444F5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273BA265">
            <w:pPr>
              <w:adjustRightInd w:val="0"/>
              <w:snapToGrid w:val="0"/>
              <w:spacing w:line="360" w:lineRule="auto"/>
              <w:jc w:val="center"/>
              <w:rPr>
                <w:rFonts w:ascii="宋体" w:hAnsi="宋体" w:eastAsia="宋体" w:cs="宋体"/>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29E28B2F">
            <w:pPr>
              <w:adjustRightInd w:val="0"/>
              <w:snapToGrid w:val="0"/>
              <w:spacing w:line="360" w:lineRule="auto"/>
              <w:jc w:val="center"/>
              <w:rPr>
                <w:rFonts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7CA88D0">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银行账号</w:t>
            </w:r>
          </w:p>
        </w:tc>
        <w:tc>
          <w:tcPr>
            <w:tcW w:w="1260" w:type="pct"/>
            <w:tcBorders>
              <w:top w:val="single" w:color="auto" w:sz="2" w:space="0"/>
              <w:left w:val="single" w:color="auto" w:sz="2" w:space="0"/>
              <w:bottom w:val="single" w:color="auto" w:sz="2" w:space="0"/>
            </w:tcBorders>
            <w:vAlign w:val="center"/>
          </w:tcPr>
          <w:p w14:paraId="437A6560">
            <w:pPr>
              <w:adjustRightInd w:val="0"/>
              <w:snapToGrid w:val="0"/>
              <w:spacing w:line="360" w:lineRule="auto"/>
              <w:jc w:val="center"/>
              <w:rPr>
                <w:rFonts w:ascii="宋体" w:hAnsi="宋体" w:eastAsia="宋体" w:cs="宋体"/>
                <w:spacing w:val="20"/>
                <w:sz w:val="24"/>
                <w:szCs w:val="24"/>
                <w:highlight w:val="none"/>
              </w:rPr>
            </w:pPr>
          </w:p>
        </w:tc>
      </w:tr>
    </w:tbl>
    <w:p w14:paraId="385AB39C">
      <w:p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br w:type="page"/>
      </w:r>
    </w:p>
    <w:p w14:paraId="10C3C35A">
      <w:pPr>
        <w:pStyle w:val="3"/>
        <w:adjustRightInd w:val="0"/>
        <w:snapToGrid w:val="0"/>
        <w:spacing w:before="156" w:beforeLines="50" w:line="360" w:lineRule="auto"/>
        <w:jc w:val="center"/>
        <w:rPr>
          <w:rFonts w:ascii="宋体" w:hAnsi="宋体" w:eastAsia="宋体" w:cs="宋体"/>
          <w:sz w:val="24"/>
          <w:szCs w:val="24"/>
          <w:highlight w:val="none"/>
        </w:rPr>
      </w:pPr>
      <w:bookmarkStart w:id="46" w:name="_Toc27624"/>
      <w:r>
        <w:rPr>
          <w:rFonts w:hint="eastAsia" w:ascii="宋体" w:hAnsi="宋体" w:eastAsia="宋体" w:cs="@仿宋_GB2312"/>
          <w:bCs w:val="0"/>
          <w:sz w:val="24"/>
          <w:szCs w:val="20"/>
          <w:highlight w:val="none"/>
        </w:rPr>
        <w:t>第二节 政府采购合同通用条款</w:t>
      </w:r>
      <w:bookmarkEnd w:id="46"/>
    </w:p>
    <w:p w14:paraId="6AA78251">
      <w:pPr>
        <w:tabs>
          <w:tab w:val="left" w:pos="8820"/>
          <w:tab w:val="left" w:pos="9345"/>
          <w:tab w:val="left" w:pos="9765"/>
        </w:tabs>
        <w:adjustRightInd w:val="0"/>
        <w:snapToGrid w:val="0"/>
        <w:spacing w:line="360" w:lineRule="auto"/>
        <w:jc w:val="left"/>
        <w:rPr>
          <w:rFonts w:ascii="宋体" w:hAnsi="宋体" w:eastAsia="宋体" w:cs="宋体"/>
          <w:b/>
          <w:bCs/>
          <w:sz w:val="24"/>
          <w:szCs w:val="24"/>
          <w:highlight w:val="none"/>
        </w:rPr>
      </w:pPr>
      <w:r>
        <w:rPr>
          <w:rFonts w:hint="eastAsia" w:ascii="宋体" w:hAnsi="宋体" w:eastAsia="宋体" w:cs="宋体"/>
          <w:b/>
          <w:sz w:val="24"/>
          <w:szCs w:val="24"/>
          <w:highlight w:val="none"/>
        </w:rPr>
        <w:t xml:space="preserve">1. </w:t>
      </w:r>
      <w:r>
        <w:rPr>
          <w:rFonts w:hint="eastAsia" w:ascii="宋体" w:hAnsi="宋体" w:eastAsia="宋体" w:cs="宋体"/>
          <w:b/>
          <w:bCs/>
          <w:sz w:val="24"/>
          <w:szCs w:val="24"/>
          <w:highlight w:val="none"/>
        </w:rPr>
        <w:t>定义</w:t>
      </w:r>
    </w:p>
    <w:p w14:paraId="3CB15C32">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1.1合同当事人</w:t>
      </w:r>
    </w:p>
    <w:p w14:paraId="2DC1B504">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（1）采购人（以下称甲方）是指使用财政性资金，通过政府采购方式向供应商购买货物及其相关服务的国家机关、事业单位、团体组织。</w:t>
      </w:r>
    </w:p>
    <w:p w14:paraId="5213E563">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（2）供应商（以下称乙方）是指参加政府采购活动并且中标（成交），向采购人提供合同约定的货物及其相关服务的法人、非法人组织或者自然人。</w:t>
      </w:r>
    </w:p>
    <w:p w14:paraId="231B7A6F">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（3）其他合同主体是指除采购人和供应商以外，</w:t>
      </w:r>
      <w:r>
        <w:rPr>
          <w:rFonts w:hint="eastAsia" w:ascii="宋体" w:hAnsi="宋体" w:eastAsia="宋体" w:cs="宋体"/>
          <w:bCs/>
          <w:sz w:val="24"/>
          <w:szCs w:val="24"/>
          <w:highlight w:val="none"/>
        </w:rPr>
        <w:t>依法参与合同缔结或履行，享有权利、承担义务的合同当事人</w:t>
      </w:r>
      <w:r>
        <w:rPr>
          <w:rFonts w:hint="eastAsia" w:ascii="宋体" w:hAnsi="宋体" w:eastAsia="宋体" w:cs="宋体"/>
          <w:sz w:val="24"/>
          <w:szCs w:val="24"/>
          <w:highlight w:val="none"/>
        </w:rPr>
        <w:t>。</w:t>
      </w:r>
    </w:p>
    <w:p w14:paraId="7D30B8A1">
      <w:pPr>
        <w:tabs>
          <w:tab w:val="left" w:pos="570"/>
          <w:tab w:val="left" w:pos="9240"/>
          <w:tab w:val="left" w:pos="9555"/>
        </w:tabs>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1.2本合同下列术语应解释为：</w:t>
      </w:r>
    </w:p>
    <w:p w14:paraId="4FE268AB">
      <w:pPr>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（1）“合同”系指</w:t>
      </w:r>
      <w:r>
        <w:rPr>
          <w:rFonts w:hint="eastAsia" w:ascii="宋体" w:hAnsi="宋体" w:eastAsia="宋体" w:cs="宋体"/>
          <w:bCs/>
          <w:sz w:val="24"/>
          <w:szCs w:val="24"/>
          <w:highlight w:val="none"/>
        </w:rPr>
        <w:t>合同当事人意思表示达成一致的任何协议，包括签署的</w:t>
      </w:r>
      <w:r>
        <w:rPr>
          <w:rFonts w:hint="eastAsia" w:ascii="宋体" w:hAnsi="宋体" w:eastAsia="宋体" w:cs="宋体"/>
          <w:sz w:val="24"/>
          <w:szCs w:val="24"/>
          <w:highlight w:val="none"/>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62E14B83">
      <w:pPr>
        <w:tabs>
          <w:tab w:val="left" w:pos="570"/>
          <w:tab w:val="left" w:pos="9240"/>
          <w:tab w:val="left" w:pos="9555"/>
        </w:tabs>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（2）“合同价款”系指根据本合同规定乙方在全面履行合同义务后甲方应支付给乙方的价款。</w:t>
      </w:r>
    </w:p>
    <w:p w14:paraId="363127CB">
      <w:pPr>
        <w:tabs>
          <w:tab w:val="left" w:pos="570"/>
          <w:tab w:val="left" w:pos="9240"/>
          <w:tab w:val="left" w:pos="9555"/>
        </w:tabs>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（3）“货物”系指乙方根据本合同规定须向甲方提供的各种形态和种类的物品，包括原材料、设备、产品（包括软件）及相关的其备品备件、工具、手册及其他技术资料和材料等。</w:t>
      </w:r>
    </w:p>
    <w:p w14:paraId="6102B1DE">
      <w:pPr>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597C6EFD">
      <w:pPr>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（5）“分包”系指中标（成交）供应商按采购文件、投标（响应）文件的规定，根据分包意向协议，将中标（成交）项目中的部分履约内容，分给具有相应资质条件的供应商履行合同的行为。</w:t>
      </w:r>
    </w:p>
    <w:p w14:paraId="7664DCFD">
      <w:pPr>
        <w:tabs>
          <w:tab w:val="left" w:pos="570"/>
          <w:tab w:val="left" w:pos="9240"/>
          <w:tab w:val="left" w:pos="9555"/>
        </w:tabs>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w:t>
      </w:r>
    </w:p>
    <w:p w14:paraId="78159B19">
      <w:pPr>
        <w:tabs>
          <w:tab w:val="left" w:pos="570"/>
          <w:tab w:val="left" w:pos="9240"/>
          <w:tab w:val="left" w:pos="9555"/>
        </w:tabs>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（7）其他术语解释，见【</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w:t>
      </w:r>
    </w:p>
    <w:p w14:paraId="7557C85C">
      <w:pPr>
        <w:numPr>
          <w:ilvl w:val="0"/>
          <w:numId w:val="6"/>
        </w:numPr>
        <w:autoSpaceDE w:val="0"/>
        <w:autoSpaceDN w:val="0"/>
        <w:adjustRightInd w:val="0"/>
        <w:snapToGrid w:val="0"/>
        <w:spacing w:line="360" w:lineRule="auto"/>
        <w:jc w:val="left"/>
        <w:rPr>
          <w:rFonts w:ascii="宋体" w:hAnsi="宋体" w:eastAsia="宋体" w:cs="宋体"/>
          <w:b/>
          <w:bCs/>
          <w:sz w:val="24"/>
          <w:szCs w:val="24"/>
          <w:highlight w:val="none"/>
        </w:rPr>
      </w:pPr>
      <w:r>
        <w:rPr>
          <w:rFonts w:hint="eastAsia" w:ascii="宋体" w:hAnsi="宋体" w:eastAsia="宋体" w:cs="宋体"/>
          <w:b/>
          <w:sz w:val="24"/>
          <w:szCs w:val="24"/>
          <w:highlight w:val="none"/>
        </w:rPr>
        <w:t>合同标的及金额</w:t>
      </w:r>
    </w:p>
    <w:p w14:paraId="033205B2">
      <w:pPr>
        <w:autoSpaceDE w:val="0"/>
        <w:autoSpaceDN w:val="0"/>
        <w:adjustRightInd w:val="0"/>
        <w:snapToGrid w:val="0"/>
        <w:spacing w:line="360" w:lineRule="auto"/>
        <w:ind w:firstLine="480" w:firstLineChars="200"/>
        <w:jc w:val="left"/>
        <w:rPr>
          <w:rFonts w:ascii="宋体" w:hAnsi="宋体" w:eastAsia="宋体" w:cs="宋体"/>
          <w:b/>
          <w:bCs/>
          <w:i/>
          <w:iCs/>
          <w:sz w:val="24"/>
          <w:szCs w:val="24"/>
          <w:highlight w:val="none"/>
        </w:rPr>
      </w:pPr>
      <w:r>
        <w:rPr>
          <w:rFonts w:hint="eastAsia" w:ascii="宋体" w:hAnsi="宋体" w:eastAsia="宋体" w:cs="宋体"/>
          <w:sz w:val="24"/>
          <w:szCs w:val="24"/>
          <w:highlight w:val="none"/>
        </w:rPr>
        <w:t>2.1 合同标的及金额应与中标（成交）结果一致。乙方为履行本合同而发生的所有费用均应包含在合同价款中，甲方不再另行支付其他任何费用。</w:t>
      </w:r>
    </w:p>
    <w:p w14:paraId="4165A9FE">
      <w:pPr>
        <w:adjustRightInd w:val="0"/>
        <w:snapToGrid w:val="0"/>
        <w:spacing w:line="360" w:lineRule="auto"/>
        <w:jc w:val="left"/>
        <w:rPr>
          <w:rFonts w:ascii="宋体" w:hAnsi="宋体" w:eastAsia="宋体" w:cs="宋体"/>
          <w:b/>
          <w:sz w:val="24"/>
          <w:szCs w:val="24"/>
          <w:highlight w:val="none"/>
        </w:rPr>
      </w:pPr>
      <w:r>
        <w:rPr>
          <w:rFonts w:hint="eastAsia" w:ascii="宋体" w:hAnsi="宋体" w:eastAsia="宋体" w:cs="宋体"/>
          <w:b/>
          <w:sz w:val="24"/>
          <w:szCs w:val="24"/>
          <w:highlight w:val="none"/>
        </w:rPr>
        <w:t>3. 履行合同的时间、地点和方式</w:t>
      </w:r>
    </w:p>
    <w:p w14:paraId="5A866E7E">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3.1 乙方应当在约定的时间、地点，按照约定方式履行合同。</w:t>
      </w:r>
    </w:p>
    <w:p w14:paraId="4DDFECEF">
      <w:pPr>
        <w:autoSpaceDE w:val="0"/>
        <w:autoSpaceDN w:val="0"/>
        <w:adjustRightInd w:val="0"/>
        <w:snapToGrid w:val="0"/>
        <w:spacing w:line="360" w:lineRule="auto"/>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4. 甲方的权利和义务</w:t>
      </w:r>
    </w:p>
    <w:p w14:paraId="61A7672F">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4292F007">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4.2 甲方有权要求乙方按时提交各阶段有关安排计划，并有权定期核对乙方提供货物数量、规格、质量等内容。甲方有权督促乙方工作并要求乙方更换不符合要求的货物。</w:t>
      </w:r>
    </w:p>
    <w:p w14:paraId="2893531C">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4.3 甲方有权要求乙方对缺陷部分予以修复，并按合同约定享有货物保修及其他合同约定的权利。</w:t>
      </w:r>
    </w:p>
    <w:p w14:paraId="69B7D219">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4.4 甲方应当按照合同约定及时对交付的货物进行验收，未在</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约定的期限内对乙方履约提出任何异议或者向乙方作出任何说明的，视为验收通过。</w:t>
      </w:r>
    </w:p>
    <w:p w14:paraId="12032333">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4.5 甲方应当根据合同约定及时向乙方支付合同价款，不得以内部人员变更、履行内部付款流程等为由，拒绝或迟延支付。</w:t>
      </w:r>
    </w:p>
    <w:p w14:paraId="445A4024">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4.6 国家法律法规规定及</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约定应由甲方承担的其他义务和责任。</w:t>
      </w:r>
    </w:p>
    <w:p w14:paraId="75398470">
      <w:pPr>
        <w:autoSpaceDE w:val="0"/>
        <w:autoSpaceDN w:val="0"/>
        <w:adjustRightInd w:val="0"/>
        <w:snapToGrid w:val="0"/>
        <w:spacing w:line="360" w:lineRule="auto"/>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5. 乙方的权利和义务</w:t>
      </w:r>
    </w:p>
    <w:p w14:paraId="49739CD7">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5.1 签署合同后，乙方应确定项目负责人（或项目联系人），负责与本合同有关的事务。</w:t>
      </w:r>
    </w:p>
    <w:p w14:paraId="4C5A0965">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4E777B03">
      <w:pPr>
        <w:pStyle w:val="8"/>
        <w:spacing w:after="0" w:line="360" w:lineRule="auto"/>
        <w:ind w:firstLine="422" w:firstLineChars="176"/>
        <w:rPr>
          <w:rFonts w:ascii="宋体" w:hAnsi="宋体" w:eastAsia="宋体" w:cs="宋体"/>
          <w:sz w:val="24"/>
          <w:highlight w:val="none"/>
        </w:rPr>
      </w:pPr>
      <w:r>
        <w:rPr>
          <w:rFonts w:hint="eastAsia" w:ascii="宋体" w:hAnsi="宋体" w:eastAsia="宋体" w:cs="宋体"/>
          <w:sz w:val="24"/>
          <w:highlight w:val="none"/>
        </w:rPr>
        <w:t>5.3乙方有权根据合同约定向甲方收取合同价款。</w:t>
      </w:r>
    </w:p>
    <w:p w14:paraId="79534BF4">
      <w:pPr>
        <w:pStyle w:val="8"/>
        <w:spacing w:after="0" w:line="360" w:lineRule="auto"/>
        <w:ind w:firstLine="422" w:firstLineChars="176"/>
        <w:rPr>
          <w:rFonts w:ascii="宋体" w:hAnsi="宋体" w:eastAsia="宋体" w:cs="宋体"/>
          <w:sz w:val="24"/>
          <w:highlight w:val="none"/>
        </w:rPr>
      </w:pPr>
      <w:r>
        <w:rPr>
          <w:rFonts w:hint="eastAsia" w:ascii="宋体" w:hAnsi="宋体" w:eastAsia="宋体" w:cs="宋体"/>
          <w:sz w:val="24"/>
          <w:highlight w:val="none"/>
        </w:rPr>
        <w:t>5.4国家法律法规规定及</w:t>
      </w:r>
      <w:r>
        <w:rPr>
          <w:rFonts w:hint="eastAsia" w:ascii="宋体" w:hAnsi="宋体" w:eastAsia="宋体" w:cs="宋体"/>
          <w:b/>
          <w:bCs/>
          <w:sz w:val="24"/>
          <w:highlight w:val="none"/>
        </w:rPr>
        <w:t>【政府采购合同专用条款】</w:t>
      </w:r>
      <w:r>
        <w:rPr>
          <w:rFonts w:hint="eastAsia" w:ascii="宋体" w:hAnsi="宋体" w:eastAsia="宋体" w:cs="宋体"/>
          <w:sz w:val="24"/>
          <w:highlight w:val="none"/>
        </w:rPr>
        <w:t>约定应由乙方承担的其他义务和责任。</w:t>
      </w:r>
    </w:p>
    <w:p w14:paraId="7250F31C">
      <w:pPr>
        <w:numPr>
          <w:ilvl w:val="0"/>
          <w:numId w:val="7"/>
        </w:numPr>
        <w:autoSpaceDE w:val="0"/>
        <w:autoSpaceDN w:val="0"/>
        <w:adjustRightInd w:val="0"/>
        <w:snapToGrid w:val="0"/>
        <w:spacing w:line="360" w:lineRule="auto"/>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合同履行</w:t>
      </w:r>
    </w:p>
    <w:p w14:paraId="587F8E3E">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6.1 甲乙双方应当按照</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约定顺序履行合同义务；如果没有先后顺序的，应当同时履行。</w:t>
      </w:r>
    </w:p>
    <w:p w14:paraId="130A7FD0">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6.2 甲乙双方按照合同约定顺序履行合同义务时，应当先履行一方未履行的，后履行一方有权拒绝其履行请求。先履行一方履行不符合约定的，后履行一方有权拒绝其相应的履行请求。</w:t>
      </w:r>
    </w:p>
    <w:p w14:paraId="620E5DEB">
      <w:pPr>
        <w:adjustRightInd w:val="0"/>
        <w:snapToGrid w:val="0"/>
        <w:spacing w:line="360" w:lineRule="auto"/>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7. 货物包装、运输、保险和交付要求</w:t>
      </w:r>
    </w:p>
    <w:p w14:paraId="6E789BAA">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7.1 本合同</w:t>
      </w:r>
      <w:r>
        <w:rPr>
          <w:rFonts w:hint="eastAsia" w:ascii="宋体" w:hAnsi="宋体" w:eastAsia="宋体" w:cs="宋体"/>
          <w:bCs/>
          <w:sz w:val="24"/>
          <w:szCs w:val="24"/>
          <w:highlight w:val="none"/>
        </w:rPr>
        <w:t>涉及商品包装、快递包装的，</w:t>
      </w:r>
      <w:r>
        <w:rPr>
          <w:rFonts w:hint="eastAsia" w:ascii="宋体" w:hAnsi="宋体" w:eastAsia="宋体" w:cs="宋体"/>
          <w:sz w:val="24"/>
          <w:szCs w:val="24"/>
          <w:highlight w:val="none"/>
        </w:rPr>
        <w:t>除</w:t>
      </w:r>
      <w:r>
        <w:rPr>
          <w:rFonts w:hint="eastAsia" w:ascii="宋体" w:hAnsi="宋体" w:eastAsia="宋体" w:cs="宋体"/>
          <w:b/>
          <w:sz w:val="24"/>
          <w:szCs w:val="24"/>
          <w:highlight w:val="none"/>
        </w:rPr>
        <w:t>【政府采购合同专用条款】</w:t>
      </w:r>
      <w:r>
        <w:rPr>
          <w:rFonts w:hint="eastAsia" w:ascii="宋体" w:hAnsi="宋体" w:eastAsia="宋体" w:cs="宋体"/>
          <w:bCs/>
          <w:sz w:val="24"/>
          <w:szCs w:val="24"/>
          <w:highlight w:val="none"/>
        </w:rPr>
        <w:t>另有约定外，</w:t>
      </w:r>
      <w:r>
        <w:rPr>
          <w:rFonts w:hint="eastAsia" w:ascii="宋体" w:hAnsi="宋体" w:eastAsia="宋体" w:cs="宋体"/>
          <w:sz w:val="24"/>
          <w:szCs w:val="24"/>
          <w:highlight w:val="none"/>
        </w:rPr>
        <w:t>包装应适应远距离运输、防潮、防震、防锈和防野蛮装卸等要求，确保货物安全无损地运抵</w:t>
      </w:r>
      <w:r>
        <w:rPr>
          <w:rFonts w:hint="eastAsia" w:ascii="宋体" w:hAnsi="宋体" w:eastAsia="宋体" w:cs="宋体"/>
          <w:b/>
          <w:sz w:val="24"/>
          <w:szCs w:val="24"/>
          <w:highlight w:val="none"/>
        </w:rPr>
        <w:t>【政府采购合同专用条款】</w:t>
      </w:r>
      <w:r>
        <w:rPr>
          <w:rFonts w:hint="eastAsia" w:ascii="宋体" w:hAnsi="宋体" w:eastAsia="宋体" w:cs="宋体"/>
          <w:bCs/>
          <w:sz w:val="24"/>
          <w:szCs w:val="24"/>
          <w:highlight w:val="none"/>
        </w:rPr>
        <w:t>约定的</w:t>
      </w:r>
      <w:r>
        <w:rPr>
          <w:rFonts w:hint="eastAsia" w:ascii="宋体" w:hAnsi="宋体" w:eastAsia="宋体" w:cs="宋体"/>
          <w:sz w:val="24"/>
          <w:szCs w:val="24"/>
          <w:highlight w:val="none"/>
        </w:rPr>
        <w:t>指定现场。</w:t>
      </w:r>
    </w:p>
    <w:p w14:paraId="70649EC7">
      <w:pPr>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7.2 除</w:t>
      </w:r>
      <w:r>
        <w:rPr>
          <w:rFonts w:hint="eastAsia" w:ascii="宋体" w:hAnsi="宋体" w:eastAsia="宋体" w:cs="宋体"/>
          <w:b/>
          <w:sz w:val="24"/>
          <w:szCs w:val="24"/>
          <w:highlight w:val="none"/>
        </w:rPr>
        <w:t>【政府采购合同专用条款】</w:t>
      </w:r>
      <w:r>
        <w:rPr>
          <w:rFonts w:hint="eastAsia" w:ascii="宋体" w:hAnsi="宋体" w:eastAsia="宋体" w:cs="宋体"/>
          <w:bCs/>
          <w:sz w:val="24"/>
          <w:szCs w:val="24"/>
          <w:highlight w:val="none"/>
        </w:rPr>
        <w:t>另有约定外，</w:t>
      </w:r>
      <w:r>
        <w:rPr>
          <w:rFonts w:hint="eastAsia" w:ascii="宋体" w:hAnsi="宋体" w:eastAsia="宋体" w:cs="宋体"/>
          <w:sz w:val="24"/>
          <w:szCs w:val="24"/>
          <w:highlight w:val="none"/>
        </w:rPr>
        <w:t>乙方负责办理将货物运抵本合同规定的交货地点，并装卸、交付至甲方的一切运输事项，相关费用应包含在合同价款中。</w:t>
      </w:r>
    </w:p>
    <w:p w14:paraId="2D04A9FC">
      <w:pPr>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7.3 货物保险要求按</w:t>
      </w:r>
      <w:r>
        <w:rPr>
          <w:rFonts w:hint="eastAsia" w:ascii="宋体" w:hAnsi="宋体" w:eastAsia="宋体" w:cs="宋体"/>
          <w:b/>
          <w:sz w:val="24"/>
          <w:szCs w:val="24"/>
          <w:highlight w:val="none"/>
        </w:rPr>
        <w:t>【政府采购合同专用条款】</w:t>
      </w:r>
      <w:r>
        <w:rPr>
          <w:rFonts w:hint="eastAsia" w:ascii="宋体" w:hAnsi="宋体" w:eastAsia="宋体" w:cs="宋体"/>
          <w:bCs/>
          <w:sz w:val="24"/>
          <w:szCs w:val="24"/>
          <w:highlight w:val="none"/>
        </w:rPr>
        <w:t>规定执行</w:t>
      </w:r>
      <w:r>
        <w:rPr>
          <w:rFonts w:hint="eastAsia" w:ascii="宋体" w:hAnsi="宋体" w:eastAsia="宋体" w:cs="宋体"/>
          <w:sz w:val="24"/>
          <w:szCs w:val="24"/>
          <w:highlight w:val="none"/>
        </w:rPr>
        <w:t>。</w:t>
      </w:r>
    </w:p>
    <w:p w14:paraId="78298A88">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57DBE5B">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7.5 乙方在运输到达之前应提前通知甲方，并提示货物运输装卸的注意事项，甲方配合乙方做好货物的接收工作。</w:t>
      </w:r>
    </w:p>
    <w:p w14:paraId="61162AAD">
      <w:pPr>
        <w:pStyle w:val="58"/>
        <w:spacing w:line="360" w:lineRule="auto"/>
        <w:ind w:firstLine="480"/>
        <w:rPr>
          <w:rFonts w:ascii="宋体" w:hAnsi="宋体" w:eastAsia="宋体" w:cs="宋体"/>
          <w:sz w:val="24"/>
          <w:szCs w:val="24"/>
          <w:highlight w:val="none"/>
        </w:rPr>
      </w:pPr>
      <w:r>
        <w:rPr>
          <w:rFonts w:hint="eastAsia" w:ascii="宋体" w:hAnsi="宋体" w:eastAsia="宋体" w:cs="宋体"/>
          <w:kern w:val="2"/>
          <w:sz w:val="24"/>
          <w:szCs w:val="24"/>
          <w:highlight w:val="none"/>
        </w:rPr>
        <w:t>7.6 如因包装、运输问题导致货物损毁、丢失或者品质下降，甲方有权要求降价、换货、拒收部分或整批货物，由此产生的费用和损失，均由乙方承担。</w:t>
      </w:r>
    </w:p>
    <w:p w14:paraId="382E35BD">
      <w:pPr>
        <w:adjustRightInd w:val="0"/>
        <w:snapToGrid w:val="0"/>
        <w:spacing w:line="360" w:lineRule="auto"/>
        <w:jc w:val="left"/>
        <w:rPr>
          <w:rFonts w:ascii="宋体" w:hAnsi="宋体" w:eastAsia="宋体" w:cs="宋体"/>
          <w:b/>
          <w:sz w:val="24"/>
          <w:szCs w:val="24"/>
          <w:highlight w:val="none"/>
        </w:rPr>
      </w:pPr>
      <w:r>
        <w:rPr>
          <w:rFonts w:hint="eastAsia" w:ascii="宋体" w:hAnsi="宋体" w:eastAsia="宋体" w:cs="宋体"/>
          <w:b/>
          <w:sz w:val="24"/>
          <w:szCs w:val="24"/>
          <w:highlight w:val="none"/>
        </w:rPr>
        <w:t>8. 质量标准和保证</w:t>
      </w:r>
    </w:p>
    <w:p w14:paraId="16A03D2E">
      <w:pPr>
        <w:pStyle w:val="11"/>
        <w:adjustRightInd w:val="0"/>
        <w:snapToGrid w:val="0"/>
        <w:spacing w:line="360" w:lineRule="auto"/>
        <w:ind w:firstLine="480" w:firstLineChars="200"/>
        <w:jc w:val="left"/>
        <w:rPr>
          <w:rFonts w:hAnsi="宋体"/>
          <w:b/>
          <w:sz w:val="24"/>
          <w:szCs w:val="24"/>
          <w:highlight w:val="none"/>
        </w:rPr>
      </w:pPr>
      <w:r>
        <w:rPr>
          <w:rFonts w:hint="eastAsia" w:hAnsi="宋体"/>
          <w:sz w:val="24"/>
          <w:szCs w:val="24"/>
          <w:highlight w:val="none"/>
        </w:rPr>
        <w:t>8.1 质量标准</w:t>
      </w:r>
    </w:p>
    <w:p w14:paraId="745FC113">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37DB08F1">
      <w:pPr>
        <w:pStyle w:val="11"/>
        <w:adjustRightInd w:val="0"/>
        <w:snapToGrid w:val="0"/>
        <w:spacing w:line="360" w:lineRule="auto"/>
        <w:ind w:firstLine="480" w:firstLineChars="200"/>
        <w:jc w:val="left"/>
        <w:rPr>
          <w:rFonts w:hAnsi="宋体"/>
          <w:sz w:val="24"/>
          <w:szCs w:val="24"/>
          <w:highlight w:val="none"/>
        </w:rPr>
      </w:pPr>
      <w:r>
        <w:rPr>
          <w:rFonts w:hint="eastAsia" w:hAnsi="宋体"/>
          <w:sz w:val="24"/>
          <w:szCs w:val="24"/>
          <w:highlight w:val="none"/>
        </w:rPr>
        <w:t>（2）采用中华人民共和国法定计量单位。</w:t>
      </w:r>
    </w:p>
    <w:p w14:paraId="63B23E37">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（3）乙方所提供的货物应符合国家有关安全、环保、卫生的规定。</w:t>
      </w:r>
    </w:p>
    <w:p w14:paraId="2E5559B4">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（4）乙方应向甲方提交所提供货物的技术文件，包括相应的中文技术文件，如：产品目录、图纸、操作手册、使用说明、维护手册或服务指南等。上述文件应包装好随货物一同发运。</w:t>
      </w:r>
    </w:p>
    <w:p w14:paraId="36BE2621">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8.2 保证</w:t>
      </w:r>
    </w:p>
    <w:p w14:paraId="4F4E42CA">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eastAsia="宋体" w:cs="宋体"/>
          <w:b/>
          <w:sz w:val="24"/>
          <w:szCs w:val="24"/>
          <w:highlight w:val="none"/>
        </w:rPr>
        <w:t>【政府采购合同专用条款】</w:t>
      </w:r>
      <w:r>
        <w:rPr>
          <w:rFonts w:hint="eastAsia" w:ascii="宋体" w:hAnsi="宋体" w:eastAsia="宋体" w:cs="宋体"/>
          <w:sz w:val="24"/>
          <w:szCs w:val="24"/>
          <w:highlight w:val="none"/>
        </w:rPr>
        <w:t>规定或乙方书面承诺（两者以较长的为准）的质量保证期内，本保证保持有效。</w:t>
      </w:r>
    </w:p>
    <w:p w14:paraId="4ECE7597">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（2）在质量保证期内所发现的缺陷，甲方应尽快以书面形式通知乙方。</w:t>
      </w:r>
    </w:p>
    <w:p w14:paraId="5CA2F303">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（3）乙方收到通知后，应在</w:t>
      </w:r>
      <w:r>
        <w:rPr>
          <w:rFonts w:hint="eastAsia" w:ascii="宋体" w:hAnsi="宋体" w:eastAsia="宋体" w:cs="宋体"/>
          <w:b/>
          <w:sz w:val="24"/>
          <w:szCs w:val="24"/>
          <w:highlight w:val="none"/>
        </w:rPr>
        <w:t>【政府采购合同专用条款】</w:t>
      </w:r>
      <w:r>
        <w:rPr>
          <w:rFonts w:hint="eastAsia" w:ascii="宋体" w:hAnsi="宋体" w:eastAsia="宋体" w:cs="宋体"/>
          <w:sz w:val="24"/>
          <w:szCs w:val="24"/>
          <w:highlight w:val="none"/>
        </w:rPr>
        <w:t>规定的响应时间内以合理的速度免费维修或更换有缺陷的货物或部件。</w:t>
      </w:r>
    </w:p>
    <w:p w14:paraId="3141736B">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21EBBA96">
      <w:pPr>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（5）乙方在约定的时间内未能弥补缺陷，甲方可采取必要的补救措施，但其风险和费用将由乙方承担，甲方根据合同约定对乙方行使的其他权利不受影响。</w:t>
      </w:r>
    </w:p>
    <w:p w14:paraId="75BAEE87">
      <w:pPr>
        <w:adjustRightInd w:val="0"/>
        <w:snapToGrid w:val="0"/>
        <w:spacing w:line="360" w:lineRule="auto"/>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9. 权利瑕疵担保</w:t>
      </w:r>
    </w:p>
    <w:p w14:paraId="20048EF2">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9.1 乙方保证对其出售的货物享有合法的权利。</w:t>
      </w:r>
    </w:p>
    <w:p w14:paraId="009203BC">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9.2 乙方保证在交付的货物上不存在抵押权等担保物权。</w:t>
      </w:r>
    </w:p>
    <w:p w14:paraId="2CE700F8">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9.3 如甲方使用上述货物构成对第三人侵权的，则由乙方承担全部责任。</w:t>
      </w:r>
    </w:p>
    <w:p w14:paraId="3BB06A4E">
      <w:pPr>
        <w:autoSpaceDE w:val="0"/>
        <w:autoSpaceDN w:val="0"/>
        <w:adjustRightInd w:val="0"/>
        <w:snapToGrid w:val="0"/>
        <w:spacing w:line="360" w:lineRule="auto"/>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10. 知识产权保护</w:t>
      </w:r>
    </w:p>
    <w:p w14:paraId="68175A0F">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10.1 乙方对其所销售的货物应当享有知识产权或经权利人合法授权，保证没有侵犯任何第三人的知识产权等权利。</w:t>
      </w:r>
      <w:bookmarkStart w:id="47" w:name="_Hlk163047038"/>
      <w:r>
        <w:rPr>
          <w:rFonts w:hint="eastAsia" w:ascii="宋体" w:hAnsi="宋体" w:eastAsia="宋体" w:cs="宋体"/>
          <w:sz w:val="24"/>
          <w:szCs w:val="24"/>
          <w:highlight w:val="none"/>
        </w:rPr>
        <w:t>因违反前述约定对第三人构成侵权的，应当由乙方向第三人承担法律责任；甲方依法向第三人赔偿后，有权向乙方追偿。甲方有其他损失的，乙方应当赔偿</w:t>
      </w:r>
      <w:bookmarkEnd w:id="47"/>
      <w:r>
        <w:rPr>
          <w:rFonts w:hint="eastAsia" w:ascii="宋体" w:hAnsi="宋体" w:eastAsia="宋体" w:cs="宋体"/>
          <w:sz w:val="24"/>
          <w:szCs w:val="24"/>
          <w:highlight w:val="none"/>
        </w:rPr>
        <w:t>。</w:t>
      </w:r>
    </w:p>
    <w:p w14:paraId="1A430B36">
      <w:pPr>
        <w:autoSpaceDE w:val="0"/>
        <w:autoSpaceDN w:val="0"/>
        <w:adjustRightInd w:val="0"/>
        <w:snapToGrid w:val="0"/>
        <w:spacing w:line="360" w:lineRule="auto"/>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11. 保密义务</w:t>
      </w:r>
    </w:p>
    <w:p w14:paraId="23E1B9A5">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中约定。</w:t>
      </w:r>
    </w:p>
    <w:p w14:paraId="2F5D794F">
      <w:pPr>
        <w:autoSpaceDE w:val="0"/>
        <w:autoSpaceDN w:val="0"/>
        <w:adjustRightInd w:val="0"/>
        <w:snapToGrid w:val="0"/>
        <w:spacing w:line="360" w:lineRule="auto"/>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12. 合同价款支付</w:t>
      </w:r>
    </w:p>
    <w:p w14:paraId="2E66611C">
      <w:pPr>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12.1 合同价款支付按照国库集中支付制度及财政管理相关规定执行。</w:t>
      </w:r>
    </w:p>
    <w:p w14:paraId="067ED6B3">
      <w:pPr>
        <w:pStyle w:val="3"/>
        <w:spacing w:line="360" w:lineRule="auto"/>
        <w:ind w:firstLine="480" w:firstLineChars="200"/>
        <w:rPr>
          <w:rFonts w:ascii="宋体" w:hAnsi="宋体" w:eastAsia="宋体" w:cs="宋体"/>
          <w:sz w:val="24"/>
          <w:szCs w:val="24"/>
          <w:highlight w:val="none"/>
        </w:rPr>
      </w:pPr>
      <w:r>
        <w:rPr>
          <w:rFonts w:hint="eastAsia" w:ascii="宋体" w:hAnsi="宋体" w:eastAsia="宋体" w:cs="宋体"/>
          <w:b w:val="0"/>
          <w:bCs w:val="0"/>
          <w:sz w:val="24"/>
          <w:szCs w:val="24"/>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sz w:val="24"/>
          <w:szCs w:val="24"/>
          <w:highlight w:val="none"/>
        </w:rPr>
        <w:t>政府采购合同专用条款</w:t>
      </w:r>
      <w:r>
        <w:rPr>
          <w:rFonts w:hint="eastAsia" w:ascii="宋体" w:hAnsi="宋体" w:eastAsia="宋体" w:cs="宋体"/>
          <w:b w:val="0"/>
          <w:bCs w:val="0"/>
          <w:sz w:val="24"/>
          <w:szCs w:val="24"/>
          <w:highlight w:val="none"/>
        </w:rPr>
        <w:t>】中约定。</w:t>
      </w:r>
    </w:p>
    <w:p w14:paraId="3FB7F829">
      <w:pPr>
        <w:pStyle w:val="8"/>
        <w:spacing w:after="0" w:line="360" w:lineRule="auto"/>
        <w:rPr>
          <w:rFonts w:ascii="宋体" w:hAnsi="宋体" w:eastAsia="宋体" w:cs="宋体"/>
          <w:b/>
          <w:bCs/>
          <w:sz w:val="24"/>
          <w:highlight w:val="none"/>
        </w:rPr>
      </w:pPr>
      <w:r>
        <w:rPr>
          <w:rFonts w:hint="eastAsia" w:ascii="宋体" w:hAnsi="宋体" w:eastAsia="宋体" w:cs="宋体"/>
          <w:b/>
          <w:bCs/>
          <w:sz w:val="24"/>
          <w:highlight w:val="none"/>
        </w:rPr>
        <w:t>13.</w:t>
      </w:r>
      <w:r>
        <w:rPr>
          <w:rFonts w:hint="eastAsia" w:ascii="宋体" w:hAnsi="宋体" w:eastAsia="宋体" w:cs="宋体"/>
          <w:b/>
          <w:bCs/>
          <w:sz w:val="24"/>
          <w:highlight w:val="none"/>
          <w:lang w:val="en-US"/>
        </w:rPr>
        <w:t xml:space="preserve"> </w:t>
      </w:r>
      <w:r>
        <w:rPr>
          <w:rFonts w:hint="eastAsia" w:ascii="宋体" w:hAnsi="宋体" w:eastAsia="宋体" w:cs="宋体"/>
          <w:b/>
          <w:bCs/>
          <w:sz w:val="24"/>
          <w:highlight w:val="none"/>
        </w:rPr>
        <w:t>履约保证金</w:t>
      </w:r>
    </w:p>
    <w:p w14:paraId="32CD9410">
      <w:pPr>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13.1 乙方应当以支票、汇票、本票或者金融机构、担保机构出具的保函等非现金形式提交。</w:t>
      </w:r>
    </w:p>
    <w:p w14:paraId="701A5FE9">
      <w:pPr>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13.2 如果乙方出现</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14:paraId="0CDC8358">
      <w:pPr>
        <w:spacing w:line="360" w:lineRule="auto"/>
        <w:ind w:firstLine="420"/>
        <w:rPr>
          <w:rFonts w:ascii="宋体" w:hAnsi="宋体" w:eastAsia="宋体" w:cs="宋体"/>
          <w:sz w:val="24"/>
          <w:szCs w:val="24"/>
          <w:highlight w:val="none"/>
        </w:rPr>
      </w:pPr>
      <w:r>
        <w:rPr>
          <w:rFonts w:hint="eastAsia" w:ascii="宋体" w:hAnsi="宋体" w:eastAsia="宋体" w:cs="宋体"/>
          <w:sz w:val="24"/>
          <w:szCs w:val="24"/>
          <w:highlight w:val="none"/>
        </w:rPr>
        <w:t>13.3 甲方在项目通过验收后按照</w:t>
      </w:r>
      <w:r>
        <w:rPr>
          <w:rFonts w:hint="eastAsia" w:ascii="宋体" w:hAnsi="宋体" w:eastAsia="宋体" w:cs="宋体"/>
          <w:b/>
          <w:sz w:val="24"/>
          <w:szCs w:val="24"/>
          <w:highlight w:val="none"/>
        </w:rPr>
        <w:t>【政府采购合同专用条款】</w:t>
      </w:r>
      <w:r>
        <w:rPr>
          <w:rFonts w:hint="eastAsia" w:ascii="宋体" w:hAnsi="宋体" w:eastAsia="宋体" w:cs="宋体"/>
          <w:sz w:val="24"/>
          <w:szCs w:val="24"/>
          <w:highlight w:val="none"/>
        </w:rPr>
        <w:t>规定的时间内将履约保证金退还乙方；逾期退还的，乙方可要求甲方支付违约金，违约金按照</w:t>
      </w:r>
      <w:r>
        <w:rPr>
          <w:rFonts w:hint="eastAsia" w:ascii="宋体" w:hAnsi="宋体" w:eastAsia="宋体" w:cs="宋体"/>
          <w:b/>
          <w:sz w:val="24"/>
          <w:szCs w:val="24"/>
          <w:highlight w:val="none"/>
        </w:rPr>
        <w:t>【政府采购合同专用条款】</w:t>
      </w:r>
      <w:r>
        <w:rPr>
          <w:rFonts w:hint="eastAsia" w:ascii="宋体" w:hAnsi="宋体" w:eastAsia="宋体" w:cs="宋体"/>
          <w:sz w:val="24"/>
          <w:szCs w:val="24"/>
          <w:highlight w:val="none"/>
        </w:rPr>
        <w:t>规定支付。</w:t>
      </w:r>
    </w:p>
    <w:p w14:paraId="73B29E44">
      <w:pPr>
        <w:autoSpaceDE w:val="0"/>
        <w:autoSpaceDN w:val="0"/>
        <w:adjustRightInd w:val="0"/>
        <w:snapToGrid w:val="0"/>
        <w:spacing w:line="360" w:lineRule="auto"/>
        <w:jc w:val="left"/>
        <w:rPr>
          <w:rFonts w:ascii="宋体" w:hAnsi="宋体" w:eastAsia="宋体" w:cs="宋体"/>
          <w:b/>
          <w:sz w:val="24"/>
          <w:szCs w:val="24"/>
          <w:highlight w:val="none"/>
        </w:rPr>
      </w:pPr>
      <w:r>
        <w:rPr>
          <w:rFonts w:hint="eastAsia" w:ascii="宋体" w:hAnsi="宋体" w:eastAsia="宋体" w:cs="宋体"/>
          <w:b/>
          <w:bCs/>
          <w:sz w:val="24"/>
          <w:szCs w:val="24"/>
          <w:highlight w:val="none"/>
        </w:rPr>
        <w:t xml:space="preserve">14. </w:t>
      </w:r>
      <w:r>
        <w:rPr>
          <w:rFonts w:hint="eastAsia" w:ascii="宋体" w:hAnsi="宋体" w:eastAsia="宋体" w:cs="宋体"/>
          <w:b/>
          <w:sz w:val="24"/>
          <w:szCs w:val="24"/>
          <w:highlight w:val="none"/>
        </w:rPr>
        <w:t>售后服务</w:t>
      </w:r>
    </w:p>
    <w:p w14:paraId="0EC29C3D">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14.1 除项目不涉及或采购活动中明确约定无须承担外，乙方还应提供下列服务：</w:t>
      </w:r>
    </w:p>
    <w:p w14:paraId="73D55BB7">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（1）货物的现场移动、安装、调试、启动监督及技术支持；</w:t>
      </w:r>
    </w:p>
    <w:p w14:paraId="51E690C6">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（2）提供货物组装和维修所需的专用工具和辅助材料；</w:t>
      </w:r>
    </w:p>
    <w:p w14:paraId="71E50006">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（3）在</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约定的期限内对所有的货物实施运行监督、维修，但前提条件是该服务并不能免除乙方在质量保证期内所承担的义务；</w:t>
      </w:r>
    </w:p>
    <w:p w14:paraId="12746F23">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（4）在制造商所在地或指定现场就货物的安装、启动、运营、维护、废弃处置等对甲方操作人员进行培训；</w:t>
      </w:r>
    </w:p>
    <w:p w14:paraId="3CAB7BA8">
      <w:pPr>
        <w:pStyle w:val="58"/>
        <w:spacing w:line="360" w:lineRule="auto"/>
        <w:ind w:firstLine="480"/>
        <w:rPr>
          <w:rFonts w:ascii="宋体" w:hAnsi="宋体" w:eastAsia="宋体" w:cs="宋体"/>
          <w:sz w:val="24"/>
          <w:szCs w:val="24"/>
          <w:highlight w:val="none"/>
        </w:rPr>
      </w:pPr>
      <w:r>
        <w:rPr>
          <w:rFonts w:hint="eastAsia" w:ascii="宋体" w:hAnsi="宋体" w:eastAsia="宋体" w:cs="宋体"/>
          <w:sz w:val="24"/>
          <w:szCs w:val="24"/>
          <w:highlight w:val="none"/>
        </w:rPr>
        <w:t>（5）依照法律、行政法规的规定或者按照</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约定，货物在有效使用年限届满后应予回收的，乙方负有自行或者委托第三人对货物予以回收的义务；</w:t>
      </w:r>
    </w:p>
    <w:p w14:paraId="18E886C1">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b/>
          <w:sz w:val="24"/>
          <w:szCs w:val="24"/>
          <w:highlight w:val="none"/>
        </w:rPr>
        <w:t>【政府采购合同专用条款】</w:t>
      </w:r>
      <w:r>
        <w:rPr>
          <w:rFonts w:hint="eastAsia" w:ascii="宋体" w:hAnsi="宋体" w:eastAsia="宋体" w:cs="宋体"/>
          <w:sz w:val="24"/>
          <w:szCs w:val="24"/>
          <w:highlight w:val="none"/>
        </w:rPr>
        <w:t>规定由乙方提供的其他服务。</w:t>
      </w:r>
    </w:p>
    <w:p w14:paraId="533305A1">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14.2 乙方提供的售后服务的费用已包含在合同价款中，甲方不再另行支付。</w:t>
      </w:r>
    </w:p>
    <w:p w14:paraId="3548E006">
      <w:pPr>
        <w:adjustRightInd w:val="0"/>
        <w:snapToGrid w:val="0"/>
        <w:spacing w:line="360" w:lineRule="auto"/>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15. 违约责任</w:t>
      </w:r>
    </w:p>
    <w:p w14:paraId="76BB9EAC">
      <w:pPr>
        <w:adjustRightInd w:val="0"/>
        <w:snapToGrid w:val="0"/>
        <w:spacing w:line="360" w:lineRule="auto"/>
        <w:ind w:firstLine="480" w:firstLineChars="200"/>
        <w:jc w:val="left"/>
        <w:rPr>
          <w:rFonts w:ascii="宋体" w:hAnsi="宋体" w:eastAsia="宋体" w:cs="宋体"/>
          <w:bCs/>
          <w:sz w:val="24"/>
          <w:szCs w:val="24"/>
          <w:highlight w:val="none"/>
        </w:rPr>
      </w:pPr>
      <w:r>
        <w:rPr>
          <w:rFonts w:hint="eastAsia" w:ascii="宋体" w:hAnsi="宋体" w:eastAsia="宋体" w:cs="宋体"/>
          <w:bCs/>
          <w:sz w:val="24"/>
          <w:szCs w:val="24"/>
          <w:highlight w:val="none"/>
        </w:rPr>
        <w:t>15.1质量瑕疵的违约责任</w:t>
      </w:r>
    </w:p>
    <w:p w14:paraId="5A5C39EC">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乙方提供的产品不符合合同约定的质量标准或存在产品质量缺陷，甲方有权要求乙方根据</w:t>
      </w:r>
      <w:r>
        <w:rPr>
          <w:rFonts w:hint="eastAsia" w:ascii="宋体" w:hAnsi="宋体" w:eastAsia="宋体" w:cs="宋体"/>
          <w:b/>
          <w:sz w:val="24"/>
          <w:szCs w:val="24"/>
          <w:highlight w:val="none"/>
        </w:rPr>
        <w:t>【政府采购合同专用条款】</w:t>
      </w:r>
      <w:r>
        <w:rPr>
          <w:rFonts w:hint="eastAsia" w:ascii="宋体" w:hAnsi="宋体" w:eastAsia="宋体" w:cs="宋体"/>
          <w:bCs/>
          <w:sz w:val="24"/>
          <w:szCs w:val="24"/>
          <w:highlight w:val="none"/>
        </w:rPr>
        <w:t>要求</w:t>
      </w:r>
      <w:r>
        <w:rPr>
          <w:rFonts w:hint="eastAsia" w:ascii="宋体" w:hAnsi="宋体" w:eastAsia="宋体" w:cs="宋体"/>
          <w:sz w:val="24"/>
          <w:szCs w:val="24"/>
          <w:highlight w:val="none"/>
        </w:rPr>
        <w:t>及时修理、重作、更换，并承担由此给甲方造成的损失。</w:t>
      </w:r>
    </w:p>
    <w:p w14:paraId="7AB8CBAE">
      <w:pPr>
        <w:autoSpaceDE w:val="0"/>
        <w:autoSpaceDN w:val="0"/>
        <w:adjustRightInd w:val="0"/>
        <w:snapToGrid w:val="0"/>
        <w:spacing w:line="360" w:lineRule="auto"/>
        <w:ind w:firstLine="480" w:firstLineChars="200"/>
        <w:jc w:val="left"/>
        <w:rPr>
          <w:rFonts w:ascii="宋体" w:hAnsi="宋体" w:eastAsia="宋体" w:cs="宋体"/>
          <w:bCs/>
          <w:sz w:val="24"/>
          <w:szCs w:val="24"/>
          <w:highlight w:val="none"/>
        </w:rPr>
      </w:pPr>
      <w:r>
        <w:rPr>
          <w:rFonts w:hint="eastAsia" w:ascii="宋体" w:hAnsi="宋体" w:eastAsia="宋体" w:cs="宋体"/>
          <w:bCs/>
          <w:sz w:val="24"/>
          <w:szCs w:val="24"/>
          <w:highlight w:val="none"/>
        </w:rPr>
        <w:t>15.2 迟延交货的违约责任</w:t>
      </w:r>
    </w:p>
    <w:p w14:paraId="2A8B9777">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4E7D2A41">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（2）如果乙方没有按照合同规定的时间交货和提供相关服务，甲方有权从货款中扣除误期赔偿费而不影响合同项下的其他补救方法，赔偿费按</w:t>
      </w:r>
      <w:r>
        <w:rPr>
          <w:rFonts w:hint="eastAsia" w:ascii="宋体" w:hAnsi="宋体" w:eastAsia="宋体" w:cs="宋体"/>
          <w:b/>
          <w:sz w:val="24"/>
          <w:szCs w:val="24"/>
          <w:highlight w:val="none"/>
        </w:rPr>
        <w:t>【政府采购合同专用条款】</w:t>
      </w:r>
      <w:r>
        <w:rPr>
          <w:rFonts w:hint="eastAsia" w:ascii="宋体" w:hAnsi="宋体" w:eastAsia="宋体" w:cs="宋体"/>
          <w:sz w:val="24"/>
          <w:szCs w:val="24"/>
          <w:highlight w:val="none"/>
        </w:rPr>
        <w:t>规定执行。如果涉及公共利益，且赔偿金额无法弥补公共利益损失，甲方可要求继续履行或者采取其他补救措施。</w:t>
      </w:r>
    </w:p>
    <w:p w14:paraId="42670366">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15.3 迟延支付的违约责任</w:t>
      </w:r>
    </w:p>
    <w:p w14:paraId="77DFEA84">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甲方存在迟延支付乙方合同款项的，应当承担</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规定的逾期付款利息。</w:t>
      </w:r>
    </w:p>
    <w:p w14:paraId="19C08D37">
      <w:pPr>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bCs/>
          <w:sz w:val="24"/>
          <w:szCs w:val="24"/>
          <w:highlight w:val="none"/>
        </w:rPr>
        <w:t>15.4其他违约责任根据项目实际需要按</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规定执行。</w:t>
      </w:r>
    </w:p>
    <w:p w14:paraId="46ED4FAA">
      <w:pPr>
        <w:numPr>
          <w:ilvl w:val="0"/>
          <w:numId w:val="8"/>
        </w:numPr>
        <w:autoSpaceDE w:val="0"/>
        <w:autoSpaceDN w:val="0"/>
        <w:adjustRightInd w:val="0"/>
        <w:snapToGrid w:val="0"/>
        <w:spacing w:line="360" w:lineRule="auto"/>
        <w:jc w:val="left"/>
        <w:rPr>
          <w:rFonts w:ascii="宋体" w:hAnsi="宋体" w:eastAsia="宋体" w:cs="宋体"/>
          <w:b/>
          <w:sz w:val="24"/>
          <w:szCs w:val="24"/>
          <w:highlight w:val="none"/>
        </w:rPr>
      </w:pPr>
      <w:r>
        <w:rPr>
          <w:rFonts w:hint="eastAsia" w:ascii="宋体" w:hAnsi="宋体" w:eastAsia="宋体" w:cs="宋体"/>
          <w:b/>
          <w:sz w:val="24"/>
          <w:szCs w:val="24"/>
          <w:highlight w:val="none"/>
        </w:rPr>
        <w:t>合同变更、中止与终止</w:t>
      </w:r>
    </w:p>
    <w:p w14:paraId="66F71BEA">
      <w:pPr>
        <w:adjustRightInd w:val="0"/>
        <w:snapToGrid w:val="0"/>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 xml:space="preserve">    16.1合同的变更</w:t>
      </w:r>
    </w:p>
    <w:p w14:paraId="61CF750B">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政府采购合同履行中，在不改变合同其他条款的前提下，甲方可以在合同价款10%的范围内追加与合同标的相同的货物，并就此与乙方协商一致后签订补充协议。</w:t>
      </w:r>
    </w:p>
    <w:p w14:paraId="0B11258A">
      <w:pPr>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16.2合同的中止</w:t>
      </w:r>
    </w:p>
    <w:p w14:paraId="7B790AB4">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（1）合同履行过程中因供应商就采购文件、采购过程或结果提起投诉的，甲方认为有必要的，可以中止合同的履行。</w:t>
      </w:r>
    </w:p>
    <w:p w14:paraId="47E69DF6">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440C9EED">
      <w:pPr>
        <w:pStyle w:val="58"/>
        <w:spacing w:line="360" w:lineRule="auto"/>
        <w:ind w:firstLine="480"/>
        <w:jc w:val="both"/>
        <w:rPr>
          <w:rFonts w:ascii="宋体" w:hAnsi="宋体" w:eastAsia="宋体" w:cs="宋体"/>
          <w:sz w:val="24"/>
          <w:szCs w:val="24"/>
          <w:highlight w:val="none"/>
        </w:rPr>
      </w:pPr>
      <w:r>
        <w:rPr>
          <w:rFonts w:hint="eastAsia" w:ascii="宋体" w:hAnsi="宋体" w:eastAsia="宋体" w:cs="宋体"/>
          <w:sz w:val="24"/>
          <w:szCs w:val="24"/>
          <w:highlight w:val="none"/>
        </w:rPr>
        <w:t>（3）乙方分立、合并或者变更住所的，应当及时以书面形式告知甲方。乙方没有及时告知甲方，致使合同履行发生困难的，甲方可以中止合同履行并要求乙方承担由此给甲方造成的损失。</w:t>
      </w:r>
    </w:p>
    <w:p w14:paraId="04B74CA4">
      <w:pPr>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（4）甲方不得以行政区划调整、政府换届、机构或者职能调整以及相关责任人更替为由中止合同。</w:t>
      </w:r>
    </w:p>
    <w:p w14:paraId="5BAA9DB1">
      <w:pPr>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16.3合同的终止</w:t>
      </w:r>
    </w:p>
    <w:p w14:paraId="097E9437">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（1）合同因有效期限届满而终止；</w:t>
      </w:r>
    </w:p>
    <w:p w14:paraId="4E918AD2">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（2）乙方未按合同约定履行，构成根本性违约的，甲方有权终止合同，并追究乙方的违约责任。</w:t>
      </w:r>
    </w:p>
    <w:p w14:paraId="553A87D7">
      <w:pPr>
        <w:pStyle w:val="58"/>
        <w:spacing w:line="360" w:lineRule="auto"/>
        <w:ind w:firstLine="480"/>
        <w:rPr>
          <w:rFonts w:ascii="宋体" w:hAnsi="宋体" w:eastAsia="宋体" w:cs="宋体"/>
          <w:sz w:val="24"/>
          <w:szCs w:val="24"/>
          <w:highlight w:val="none"/>
        </w:rPr>
      </w:pPr>
      <w:r>
        <w:rPr>
          <w:rFonts w:hint="eastAsia" w:ascii="宋体" w:hAnsi="宋体" w:eastAsia="宋体" w:cs="宋体"/>
          <w:sz w:val="24"/>
          <w:szCs w:val="24"/>
          <w:highlight w:val="none"/>
        </w:rPr>
        <w:t xml:space="preserve">16.4 </w:t>
      </w:r>
      <w:r>
        <w:rPr>
          <w:rFonts w:hint="eastAsia" w:ascii="宋体" w:hAnsi="宋体" w:eastAsia="宋体" w:cs="宋体"/>
          <w:kern w:val="2"/>
          <w:sz w:val="24"/>
          <w:szCs w:val="24"/>
          <w:highlight w:val="none"/>
        </w:rPr>
        <w:t>涉及国家利益、社会公共利益的情形</w:t>
      </w:r>
    </w:p>
    <w:p w14:paraId="4F02A34E">
      <w:pPr>
        <w:pStyle w:val="58"/>
        <w:spacing w:line="360" w:lineRule="auto"/>
        <w:ind w:firstLine="480"/>
        <w:jc w:val="both"/>
        <w:rPr>
          <w:rFonts w:ascii="宋体" w:hAnsi="宋体" w:eastAsia="宋体" w:cs="宋体"/>
          <w:sz w:val="24"/>
          <w:szCs w:val="24"/>
          <w:highlight w:val="none"/>
        </w:rPr>
      </w:pPr>
      <w:r>
        <w:rPr>
          <w:rFonts w:hint="eastAsia" w:ascii="宋体" w:hAnsi="宋体" w:eastAsia="宋体" w:cs="宋体"/>
          <w:sz w:val="24"/>
          <w:szCs w:val="24"/>
          <w:highlight w:val="none"/>
        </w:rPr>
        <w:t>政府采购合同继续履行将损害国家利益和社会公共利益的，双方当事人应当变更、中止或者终止合同。有过错的一方应当承担赔偿责任，双方都有过错的，各自承担相应的责任。</w:t>
      </w:r>
    </w:p>
    <w:p w14:paraId="70EB8B92">
      <w:pPr>
        <w:autoSpaceDE w:val="0"/>
        <w:autoSpaceDN w:val="0"/>
        <w:adjustRightInd w:val="0"/>
        <w:snapToGrid w:val="0"/>
        <w:spacing w:line="360" w:lineRule="auto"/>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17. 合同分包</w:t>
      </w:r>
    </w:p>
    <w:p w14:paraId="5AA9D591">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17.1 乙方不得将合同转包给其他供应商。涉及合同分包的，乙方应根据采购文件和投标（响应）文件规定进行合同分包。</w:t>
      </w:r>
    </w:p>
    <w:p w14:paraId="07804E4E">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17.2 乙方执行政府采购政策向中小企业依法分包的，乙方应当按采购文件和投标（响应）文件签订分包意向协议，分包意向协议属于本合同组成部分。</w:t>
      </w:r>
    </w:p>
    <w:p w14:paraId="10EEB90F">
      <w:pPr>
        <w:autoSpaceDE w:val="0"/>
        <w:autoSpaceDN w:val="0"/>
        <w:adjustRightInd w:val="0"/>
        <w:snapToGrid w:val="0"/>
        <w:spacing w:line="360" w:lineRule="auto"/>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18. 不可抗力</w:t>
      </w:r>
    </w:p>
    <w:p w14:paraId="0B810078">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18.1 不可抗力是指合同双方不能预见、不能避免且不能克服的客观情况。</w:t>
      </w:r>
    </w:p>
    <w:p w14:paraId="0644AD19">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18.2 任何一方对由于不可抗力造成的部分或全部不能履行合同不承担违约责任。但迟延履行后发生不可抗力的，不能免除责任。</w:t>
      </w:r>
    </w:p>
    <w:p w14:paraId="74A8932A">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6C11EB5D">
      <w:pPr>
        <w:autoSpaceDE w:val="0"/>
        <w:autoSpaceDN w:val="0"/>
        <w:adjustRightInd w:val="0"/>
        <w:snapToGrid w:val="0"/>
        <w:spacing w:line="360" w:lineRule="auto"/>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19. 解决争议的方法</w:t>
      </w:r>
    </w:p>
    <w:p w14:paraId="3A075F69">
      <w:pPr>
        <w:pStyle w:val="58"/>
        <w:spacing w:line="360" w:lineRule="auto"/>
        <w:ind w:firstLine="480"/>
        <w:jc w:val="both"/>
        <w:rPr>
          <w:rFonts w:ascii="宋体" w:hAnsi="宋体" w:eastAsia="宋体" w:cs="宋体"/>
          <w:sz w:val="24"/>
          <w:szCs w:val="24"/>
          <w:highlight w:val="none"/>
        </w:rPr>
      </w:pPr>
      <w:r>
        <w:rPr>
          <w:rFonts w:hint="eastAsia" w:ascii="宋体" w:hAnsi="宋体" w:eastAsia="宋体" w:cs="宋体"/>
          <w:sz w:val="24"/>
          <w:szCs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40F42B9E">
      <w:pPr>
        <w:pStyle w:val="58"/>
        <w:spacing w:line="360" w:lineRule="auto"/>
        <w:ind w:firstLine="480"/>
        <w:jc w:val="both"/>
        <w:rPr>
          <w:rFonts w:ascii="宋体" w:hAnsi="宋体" w:eastAsia="宋体" w:cs="宋体"/>
          <w:sz w:val="24"/>
          <w:szCs w:val="24"/>
          <w:highlight w:val="none"/>
        </w:rPr>
      </w:pPr>
      <w:r>
        <w:rPr>
          <w:rFonts w:hint="eastAsia" w:ascii="宋体" w:hAnsi="宋体" w:eastAsia="宋体" w:cs="宋体"/>
          <w:sz w:val="24"/>
          <w:szCs w:val="24"/>
          <w:highlight w:val="none"/>
        </w:rPr>
        <w:t>19.2 选择仲裁的，应在</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中明确仲裁机构及仲裁地；通过诉讼方式解决的，可以在</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中进一步约定选择与争议有实际联系的地点的人民法院管辖，但管辖法院的约定不得违反级别管辖和专属管辖的规定。</w:t>
      </w:r>
    </w:p>
    <w:p w14:paraId="71DC56E8">
      <w:pPr>
        <w:pStyle w:val="58"/>
        <w:spacing w:line="360" w:lineRule="auto"/>
        <w:ind w:firstLine="480"/>
        <w:jc w:val="both"/>
        <w:rPr>
          <w:rFonts w:ascii="宋体" w:hAnsi="宋体" w:eastAsia="宋体" w:cs="宋体"/>
          <w:sz w:val="24"/>
          <w:szCs w:val="24"/>
          <w:highlight w:val="none"/>
        </w:rPr>
      </w:pPr>
      <w:r>
        <w:rPr>
          <w:rFonts w:hint="eastAsia" w:ascii="宋体" w:hAnsi="宋体" w:eastAsia="宋体" w:cs="宋体"/>
          <w:sz w:val="24"/>
          <w:szCs w:val="24"/>
          <w:highlight w:val="none"/>
        </w:rPr>
        <w:t>19.3 如甲乙双方有争议的事项不影响合同其他部分的履行，在争议解决期间，合同其他部分应当继续履行。</w:t>
      </w:r>
    </w:p>
    <w:p w14:paraId="3A2A4C55">
      <w:pPr>
        <w:autoSpaceDE w:val="0"/>
        <w:autoSpaceDN w:val="0"/>
        <w:adjustRightInd w:val="0"/>
        <w:snapToGrid w:val="0"/>
        <w:spacing w:line="360" w:lineRule="auto"/>
        <w:jc w:val="left"/>
        <w:rPr>
          <w:rFonts w:ascii="宋体" w:hAnsi="宋体" w:eastAsia="宋体" w:cs="宋体"/>
          <w:sz w:val="24"/>
          <w:szCs w:val="24"/>
          <w:highlight w:val="none"/>
        </w:rPr>
      </w:pPr>
      <w:r>
        <w:rPr>
          <w:rFonts w:hint="eastAsia" w:ascii="宋体" w:hAnsi="宋体" w:eastAsia="宋体" w:cs="宋体"/>
          <w:b/>
          <w:sz w:val="24"/>
          <w:szCs w:val="24"/>
          <w:highlight w:val="none"/>
        </w:rPr>
        <w:t>20. 政府采购政策</w:t>
      </w:r>
    </w:p>
    <w:p w14:paraId="4527044B">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 xml:space="preserve">20.1 </w:t>
      </w:r>
      <w:r>
        <w:rPr>
          <w:rFonts w:hint="eastAsia" w:ascii="宋体" w:hAnsi="宋体" w:eastAsia="宋体" w:cs="宋体"/>
          <w:sz w:val="24"/>
          <w:szCs w:val="24"/>
          <w:highlight w:val="none"/>
          <w:lang w:val="en-GB"/>
        </w:rPr>
        <w:t>本合同应当按照规定执行政府采购政策。</w:t>
      </w:r>
    </w:p>
    <w:p w14:paraId="1BF21B72">
      <w:pPr>
        <w:autoSpaceDE w:val="0"/>
        <w:autoSpaceDN w:val="0"/>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20.2 本合同依法执行政府采购政策的方式和内容，属于合同履约验收的范围。甲乙双方</w:t>
      </w:r>
      <w:r>
        <w:rPr>
          <w:rFonts w:hint="eastAsia" w:ascii="宋体" w:hAnsi="宋体" w:eastAsia="宋体" w:cs="宋体"/>
          <w:sz w:val="24"/>
          <w:szCs w:val="24"/>
          <w:highlight w:val="none"/>
          <w:lang w:val="en-GB"/>
        </w:rPr>
        <w:t>未按规定要求执行政府采购政策造成损失的</w:t>
      </w:r>
      <w:r>
        <w:rPr>
          <w:rFonts w:hint="eastAsia" w:ascii="宋体" w:hAnsi="宋体" w:eastAsia="宋体" w:cs="宋体"/>
          <w:sz w:val="24"/>
          <w:szCs w:val="24"/>
          <w:highlight w:val="none"/>
        </w:rPr>
        <w:t>，有过错的一方应当承担赔偿责任，双方都有过错的，各自承担相应的责任。</w:t>
      </w:r>
    </w:p>
    <w:p w14:paraId="5438F9F8">
      <w:pPr>
        <w:pStyle w:val="8"/>
        <w:spacing w:after="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rPr>
        <w:t>0</w:t>
      </w:r>
      <w:r>
        <w:rPr>
          <w:rFonts w:hint="eastAsia" w:ascii="宋体" w:hAnsi="宋体" w:eastAsia="宋体" w:cs="宋体"/>
          <w:sz w:val="24"/>
          <w:highlight w:val="none"/>
        </w:rPr>
        <w:t>.</w:t>
      </w:r>
      <w:r>
        <w:rPr>
          <w:rFonts w:hint="eastAsia" w:ascii="宋体" w:hAnsi="宋体" w:eastAsia="宋体" w:cs="宋体"/>
          <w:sz w:val="24"/>
          <w:highlight w:val="none"/>
          <w:lang w:val="en-US"/>
        </w:rPr>
        <w:t>3</w:t>
      </w:r>
      <w:r>
        <w:rPr>
          <w:rFonts w:hint="eastAsia" w:ascii="宋体" w:hAnsi="宋体" w:eastAsia="宋体" w:cs="宋体"/>
          <w:sz w:val="24"/>
          <w:highlight w:val="none"/>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7F15FD7">
      <w:pPr>
        <w:autoSpaceDE w:val="0"/>
        <w:autoSpaceDN w:val="0"/>
        <w:adjustRightInd w:val="0"/>
        <w:snapToGrid w:val="0"/>
        <w:spacing w:line="360" w:lineRule="auto"/>
        <w:jc w:val="left"/>
        <w:rPr>
          <w:rFonts w:ascii="宋体" w:hAnsi="宋体" w:eastAsia="宋体" w:cs="宋体"/>
          <w:b/>
          <w:sz w:val="24"/>
          <w:szCs w:val="24"/>
          <w:highlight w:val="none"/>
        </w:rPr>
      </w:pPr>
      <w:r>
        <w:rPr>
          <w:rFonts w:hint="eastAsia" w:ascii="宋体" w:hAnsi="宋体" w:eastAsia="宋体" w:cs="宋体"/>
          <w:b/>
          <w:sz w:val="24"/>
          <w:szCs w:val="24"/>
          <w:highlight w:val="none"/>
        </w:rPr>
        <w:t>21. 法律适用</w:t>
      </w:r>
    </w:p>
    <w:p w14:paraId="7375D786">
      <w:pPr>
        <w:pStyle w:val="58"/>
        <w:spacing w:line="360" w:lineRule="auto"/>
        <w:ind w:firstLine="480"/>
        <w:jc w:val="both"/>
        <w:rPr>
          <w:rFonts w:ascii="宋体" w:hAnsi="宋体" w:eastAsia="宋体" w:cs="宋体"/>
          <w:sz w:val="24"/>
          <w:szCs w:val="24"/>
          <w:highlight w:val="none"/>
        </w:rPr>
      </w:pPr>
      <w:r>
        <w:rPr>
          <w:rFonts w:hint="eastAsia" w:ascii="宋体" w:hAnsi="宋体" w:eastAsia="宋体" w:cs="宋体"/>
          <w:sz w:val="24"/>
          <w:szCs w:val="24"/>
          <w:highlight w:val="none"/>
        </w:rPr>
        <w:t>21.1 本合同的订立、生效、解释、履行及与本合同有关的争议解决，均适用法律、行政法规。</w:t>
      </w:r>
    </w:p>
    <w:p w14:paraId="0DD9285B">
      <w:pPr>
        <w:pStyle w:val="58"/>
        <w:spacing w:line="360" w:lineRule="auto"/>
        <w:ind w:firstLine="480"/>
        <w:jc w:val="both"/>
        <w:rPr>
          <w:rFonts w:ascii="宋体" w:hAnsi="宋体" w:eastAsia="宋体" w:cs="宋体"/>
          <w:sz w:val="24"/>
          <w:szCs w:val="24"/>
          <w:highlight w:val="none"/>
        </w:rPr>
      </w:pPr>
      <w:r>
        <w:rPr>
          <w:rFonts w:hint="eastAsia" w:ascii="宋体" w:hAnsi="宋体" w:eastAsia="宋体" w:cs="宋体"/>
          <w:sz w:val="24"/>
          <w:szCs w:val="24"/>
          <w:highlight w:val="none"/>
        </w:rPr>
        <w:t>21.2 本合同条款与法律、行政法规的强制性规定不一致的，双方当事人应按照法律、行政法规的强制性规定修改本合同的相关条款。</w:t>
      </w:r>
    </w:p>
    <w:p w14:paraId="646614FE">
      <w:pPr>
        <w:numPr>
          <w:ilvl w:val="255"/>
          <w:numId w:val="0"/>
        </w:numPr>
        <w:autoSpaceDE w:val="0"/>
        <w:autoSpaceDN w:val="0"/>
        <w:adjustRightInd w:val="0"/>
        <w:snapToGrid w:val="0"/>
        <w:spacing w:line="360" w:lineRule="auto"/>
        <w:jc w:val="left"/>
        <w:rPr>
          <w:rFonts w:ascii="宋体" w:hAnsi="宋体" w:eastAsia="宋体" w:cs="宋体"/>
          <w:b/>
          <w:sz w:val="24"/>
          <w:szCs w:val="24"/>
          <w:highlight w:val="none"/>
        </w:rPr>
      </w:pPr>
      <w:r>
        <w:rPr>
          <w:rFonts w:hint="eastAsia" w:ascii="宋体" w:hAnsi="宋体" w:eastAsia="宋体" w:cs="宋体"/>
          <w:b/>
          <w:sz w:val="24"/>
          <w:szCs w:val="24"/>
          <w:highlight w:val="none"/>
        </w:rPr>
        <w:t>22. 通知</w:t>
      </w:r>
    </w:p>
    <w:p w14:paraId="6E8D0C4F">
      <w:pPr>
        <w:pStyle w:val="58"/>
        <w:spacing w:line="360" w:lineRule="auto"/>
        <w:ind w:firstLine="480"/>
        <w:jc w:val="both"/>
        <w:rPr>
          <w:rFonts w:ascii="宋体" w:hAnsi="宋体" w:eastAsia="宋体" w:cs="宋体"/>
          <w:sz w:val="24"/>
          <w:szCs w:val="24"/>
          <w:highlight w:val="none"/>
        </w:rPr>
      </w:pPr>
      <w:r>
        <w:rPr>
          <w:rFonts w:hint="eastAsia" w:ascii="宋体" w:hAnsi="宋体" w:eastAsia="宋体" w:cs="宋体"/>
          <w:sz w:val="24"/>
          <w:szCs w:val="24"/>
          <w:highlight w:val="none"/>
        </w:rPr>
        <w:t>22.1 本合同任何一方向对方发出的通知、信件、数据电文等，应当发送至本合同第一部分《政府采购合同协议书》所约定的通讯地址、联系人、联系电话或电子邮箱。</w:t>
      </w:r>
    </w:p>
    <w:p w14:paraId="4E4DC897">
      <w:pPr>
        <w:pStyle w:val="58"/>
        <w:spacing w:line="360" w:lineRule="auto"/>
        <w:ind w:firstLine="0" w:firstLineChars="0"/>
        <w:jc w:val="both"/>
        <w:rPr>
          <w:rFonts w:ascii="宋体" w:hAnsi="宋体" w:eastAsia="宋体" w:cs="宋体"/>
          <w:sz w:val="24"/>
          <w:szCs w:val="24"/>
          <w:highlight w:val="none"/>
        </w:rPr>
      </w:pPr>
      <w:r>
        <w:rPr>
          <w:rFonts w:hint="eastAsia" w:ascii="宋体" w:hAnsi="宋体" w:eastAsia="宋体" w:cs="宋体"/>
          <w:sz w:val="24"/>
          <w:szCs w:val="24"/>
          <w:highlight w:val="none"/>
        </w:rPr>
        <w:t xml:space="preserve">    22.2 一方当事人变更名称、住所、联系人、联系电话或电子邮箱等信息的，应当在变更后3日内及时书面通知对方，对方实际收到变更通知前的送达仍为有效送达。</w:t>
      </w:r>
    </w:p>
    <w:p w14:paraId="00D32E57">
      <w:pPr>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22.3本合同一方给另一方的通知均应采用书面形式，传真或快递送到本合同中规定的对方的地址和办理签收手续。</w:t>
      </w:r>
    </w:p>
    <w:p w14:paraId="656FA053">
      <w:pPr>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22.4通知以送达之日或通知书中规定的生效之日起生效，两者中以较迟之日为准。</w:t>
      </w:r>
    </w:p>
    <w:p w14:paraId="618972D1">
      <w:pPr>
        <w:numPr>
          <w:ilvl w:val="0"/>
          <w:numId w:val="9"/>
        </w:numPr>
        <w:adjustRightInd w:val="0"/>
        <w:snapToGrid w:val="0"/>
        <w:spacing w:line="360" w:lineRule="auto"/>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合同未尽事项</w:t>
      </w:r>
    </w:p>
    <w:p w14:paraId="6131A2F4">
      <w:pPr>
        <w:adjustRightInd w:val="0"/>
        <w:snapToGrid w:val="0"/>
        <w:spacing w:line="360" w:lineRule="auto"/>
        <w:ind w:firstLine="480" w:firstLineChars="200"/>
        <w:jc w:val="left"/>
        <w:rPr>
          <w:rFonts w:ascii="宋体" w:hAnsi="宋体" w:eastAsia="宋体" w:cs="宋体"/>
          <w:bCs/>
          <w:sz w:val="24"/>
          <w:szCs w:val="24"/>
          <w:highlight w:val="none"/>
        </w:rPr>
      </w:pPr>
      <w:r>
        <w:rPr>
          <w:rFonts w:hint="eastAsia" w:ascii="宋体" w:hAnsi="宋体" w:eastAsia="宋体" w:cs="宋体"/>
          <w:bCs/>
          <w:sz w:val="24"/>
          <w:szCs w:val="24"/>
          <w:highlight w:val="none"/>
        </w:rPr>
        <w:t>23.1合同未尽事项见</w:t>
      </w:r>
      <w:r>
        <w:rPr>
          <w:rFonts w:hint="eastAsia" w:ascii="宋体" w:hAnsi="宋体" w:eastAsia="宋体" w:cs="宋体"/>
          <w:b/>
          <w:sz w:val="24"/>
          <w:szCs w:val="24"/>
          <w:highlight w:val="none"/>
        </w:rPr>
        <w:t>【政府采购合同专用条款】</w:t>
      </w:r>
      <w:r>
        <w:rPr>
          <w:rFonts w:hint="eastAsia" w:ascii="宋体" w:hAnsi="宋体" w:eastAsia="宋体" w:cs="宋体"/>
          <w:bCs/>
          <w:sz w:val="24"/>
          <w:szCs w:val="24"/>
          <w:highlight w:val="none"/>
        </w:rPr>
        <w:t>。</w:t>
      </w:r>
    </w:p>
    <w:p w14:paraId="4D9B2589">
      <w:pPr>
        <w:adjustRightInd w:val="0"/>
        <w:snapToGrid w:val="0"/>
        <w:spacing w:line="360" w:lineRule="auto"/>
        <w:jc w:val="left"/>
        <w:rPr>
          <w:rFonts w:ascii="宋体" w:hAnsi="宋体" w:eastAsia="宋体" w:cs="宋体"/>
          <w:sz w:val="24"/>
          <w:szCs w:val="24"/>
          <w:highlight w:val="none"/>
        </w:rPr>
      </w:pPr>
      <w:r>
        <w:rPr>
          <w:rFonts w:hint="eastAsia" w:ascii="宋体" w:hAnsi="宋体" w:eastAsia="宋体" w:cs="宋体"/>
          <w:bCs/>
          <w:sz w:val="24"/>
          <w:szCs w:val="24"/>
          <w:highlight w:val="none"/>
        </w:rPr>
        <w:t xml:space="preserve">    23.2 合同附件与合同正文具有同等的法律效力。</w:t>
      </w:r>
      <w:bookmarkStart w:id="48" w:name="_Toc20313"/>
    </w:p>
    <w:p w14:paraId="29B51941">
      <w:pPr>
        <w:pStyle w:val="3"/>
        <w:adjustRightInd w:val="0"/>
        <w:snapToGrid w:val="0"/>
        <w:spacing w:before="156" w:beforeLines="50" w:line="360" w:lineRule="auto"/>
        <w:jc w:val="center"/>
        <w:rPr>
          <w:rFonts w:cs="@仿宋_GB2312" w:asciiTheme="minorEastAsia" w:hAnsiTheme="minorEastAsia" w:eastAsiaTheme="minorEastAsia"/>
          <w:bCs w:val="0"/>
          <w:sz w:val="24"/>
          <w:szCs w:val="20"/>
          <w:highlight w:val="none"/>
        </w:rPr>
      </w:pPr>
    </w:p>
    <w:p w14:paraId="7291BAA1">
      <w:pPr>
        <w:rPr>
          <w:rFonts w:asciiTheme="minorEastAsia" w:hAnsiTheme="minorEastAsia" w:eastAsiaTheme="minorEastAsia"/>
          <w:b/>
          <w:sz w:val="24"/>
          <w:highlight w:val="none"/>
        </w:rPr>
      </w:pPr>
    </w:p>
    <w:p w14:paraId="5D7B5A67">
      <w:pPr>
        <w:rPr>
          <w:rFonts w:asciiTheme="minorEastAsia" w:hAnsiTheme="minorEastAsia" w:eastAsiaTheme="minorEastAsia"/>
          <w:b/>
          <w:sz w:val="24"/>
          <w:highlight w:val="none"/>
        </w:rPr>
      </w:pPr>
    </w:p>
    <w:p w14:paraId="1396D002">
      <w:pPr>
        <w:rPr>
          <w:rFonts w:asciiTheme="minorEastAsia" w:hAnsiTheme="minorEastAsia" w:eastAsiaTheme="minorEastAsia"/>
          <w:b/>
          <w:sz w:val="24"/>
          <w:highlight w:val="none"/>
        </w:rPr>
      </w:pPr>
    </w:p>
    <w:p w14:paraId="786063DC">
      <w:pPr>
        <w:rPr>
          <w:rFonts w:asciiTheme="minorEastAsia" w:hAnsiTheme="minorEastAsia" w:eastAsiaTheme="minorEastAsia"/>
          <w:b/>
          <w:sz w:val="24"/>
          <w:highlight w:val="none"/>
        </w:rPr>
      </w:pPr>
    </w:p>
    <w:p w14:paraId="2C6D735A">
      <w:pPr>
        <w:rPr>
          <w:rFonts w:asciiTheme="minorEastAsia" w:hAnsiTheme="minorEastAsia" w:eastAsiaTheme="minorEastAsia"/>
          <w:b/>
          <w:sz w:val="24"/>
          <w:highlight w:val="none"/>
        </w:rPr>
      </w:pPr>
    </w:p>
    <w:p w14:paraId="3D2C3055">
      <w:pPr>
        <w:rPr>
          <w:rFonts w:asciiTheme="minorEastAsia" w:hAnsiTheme="minorEastAsia" w:eastAsiaTheme="minorEastAsia"/>
          <w:b/>
          <w:sz w:val="24"/>
          <w:highlight w:val="none"/>
        </w:rPr>
      </w:pPr>
    </w:p>
    <w:p w14:paraId="47AD2DD7">
      <w:pPr>
        <w:rPr>
          <w:rFonts w:asciiTheme="minorEastAsia" w:hAnsiTheme="minorEastAsia" w:eastAsiaTheme="minorEastAsia"/>
          <w:b/>
          <w:sz w:val="24"/>
          <w:highlight w:val="none"/>
        </w:rPr>
      </w:pPr>
    </w:p>
    <w:p w14:paraId="58A8447F">
      <w:pPr>
        <w:rPr>
          <w:rFonts w:asciiTheme="minorEastAsia" w:hAnsiTheme="minorEastAsia" w:eastAsiaTheme="minorEastAsia"/>
          <w:b/>
          <w:sz w:val="24"/>
          <w:highlight w:val="none"/>
        </w:rPr>
      </w:pPr>
    </w:p>
    <w:p w14:paraId="1B3C8260">
      <w:pPr>
        <w:rPr>
          <w:rFonts w:asciiTheme="minorEastAsia" w:hAnsiTheme="minorEastAsia" w:eastAsiaTheme="minorEastAsia"/>
          <w:b/>
          <w:sz w:val="24"/>
          <w:highlight w:val="none"/>
        </w:rPr>
      </w:pPr>
    </w:p>
    <w:p w14:paraId="26163607">
      <w:pPr>
        <w:rPr>
          <w:rFonts w:asciiTheme="minorEastAsia" w:hAnsiTheme="minorEastAsia" w:eastAsiaTheme="minorEastAsia"/>
          <w:b/>
          <w:sz w:val="24"/>
          <w:highlight w:val="none"/>
        </w:rPr>
      </w:pPr>
    </w:p>
    <w:p w14:paraId="1C80D0E2">
      <w:pPr>
        <w:rPr>
          <w:rFonts w:asciiTheme="minorEastAsia" w:hAnsiTheme="minorEastAsia" w:eastAsiaTheme="minorEastAsia"/>
          <w:b/>
          <w:sz w:val="24"/>
          <w:highlight w:val="none"/>
        </w:rPr>
      </w:pPr>
    </w:p>
    <w:p w14:paraId="2EA5ACD9">
      <w:pPr>
        <w:rPr>
          <w:rFonts w:asciiTheme="minorEastAsia" w:hAnsiTheme="minorEastAsia" w:eastAsiaTheme="minorEastAsia"/>
          <w:b/>
          <w:sz w:val="24"/>
          <w:highlight w:val="none"/>
        </w:rPr>
      </w:pPr>
    </w:p>
    <w:p w14:paraId="06A76CBE">
      <w:pPr>
        <w:rPr>
          <w:rFonts w:asciiTheme="minorEastAsia" w:hAnsiTheme="minorEastAsia" w:eastAsiaTheme="minorEastAsia"/>
          <w:b/>
          <w:sz w:val="24"/>
          <w:highlight w:val="none"/>
        </w:rPr>
      </w:pPr>
    </w:p>
    <w:p w14:paraId="533D9D21">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br w:type="page"/>
      </w:r>
    </w:p>
    <w:bookmarkEnd w:id="48"/>
    <w:p w14:paraId="3EBDFE38">
      <w:pPr>
        <w:spacing w:line="360" w:lineRule="auto"/>
        <w:jc w:val="center"/>
        <w:outlineLvl w:val="0"/>
        <w:rPr>
          <w:rFonts w:ascii="宋体" w:hAnsi="宋体" w:eastAsia="宋体"/>
          <w:b/>
          <w:sz w:val="28"/>
          <w:highlight w:val="none"/>
        </w:rPr>
      </w:pPr>
      <w:bookmarkStart w:id="49" w:name="_Toc22492"/>
    </w:p>
    <w:p w14:paraId="26820FA4">
      <w:pPr>
        <w:spacing w:line="360" w:lineRule="auto"/>
        <w:jc w:val="center"/>
        <w:outlineLvl w:val="0"/>
        <w:rPr>
          <w:rFonts w:ascii="宋体" w:hAnsi="宋体" w:eastAsia="宋体"/>
          <w:b/>
          <w:sz w:val="28"/>
          <w:highlight w:val="none"/>
        </w:rPr>
      </w:pPr>
      <w:r>
        <w:rPr>
          <w:rFonts w:hint="eastAsia" w:ascii="宋体" w:hAnsi="宋体" w:eastAsia="宋体"/>
          <w:b/>
          <w:sz w:val="28"/>
          <w:highlight w:val="none"/>
        </w:rPr>
        <w:t>第六章  投标文件格式</w:t>
      </w:r>
      <w:bookmarkEnd w:id="49"/>
    </w:p>
    <w:p w14:paraId="6F01D733">
      <w:pPr>
        <w:spacing w:line="900" w:lineRule="exact"/>
        <w:jc w:val="center"/>
        <w:rPr>
          <w:rFonts w:ascii="宋体" w:hAnsi="宋体" w:eastAsia="宋体"/>
          <w:b/>
          <w:sz w:val="72"/>
          <w:highlight w:val="none"/>
        </w:rPr>
      </w:pPr>
    </w:p>
    <w:p w14:paraId="38543885">
      <w:pPr>
        <w:spacing w:line="900" w:lineRule="exact"/>
        <w:jc w:val="center"/>
        <w:outlineLvl w:val="1"/>
        <w:rPr>
          <w:rFonts w:ascii="宋体" w:hAnsi="宋体" w:eastAsia="宋体"/>
          <w:b/>
          <w:sz w:val="72"/>
          <w:highlight w:val="none"/>
        </w:rPr>
      </w:pPr>
      <w:bookmarkStart w:id="50" w:name="_Toc651"/>
      <w:r>
        <w:rPr>
          <w:rFonts w:hint="eastAsia" w:ascii="宋体" w:hAnsi="宋体" w:eastAsia="宋体"/>
          <w:b/>
          <w:sz w:val="72"/>
          <w:highlight w:val="none"/>
        </w:rPr>
        <w:t>投</w:t>
      </w:r>
      <w:bookmarkEnd w:id="50"/>
    </w:p>
    <w:p w14:paraId="556CBF89">
      <w:pPr>
        <w:spacing w:line="900" w:lineRule="exact"/>
        <w:jc w:val="center"/>
        <w:rPr>
          <w:rFonts w:ascii="宋体" w:hAnsi="宋体" w:eastAsia="宋体"/>
          <w:b/>
          <w:sz w:val="72"/>
          <w:highlight w:val="none"/>
        </w:rPr>
      </w:pPr>
    </w:p>
    <w:p w14:paraId="7B32B97A">
      <w:pPr>
        <w:spacing w:line="900" w:lineRule="exact"/>
        <w:jc w:val="center"/>
        <w:outlineLvl w:val="1"/>
        <w:rPr>
          <w:rFonts w:ascii="宋体" w:hAnsi="宋体" w:eastAsia="宋体"/>
          <w:b/>
          <w:sz w:val="72"/>
          <w:highlight w:val="none"/>
        </w:rPr>
      </w:pPr>
      <w:bookmarkStart w:id="51" w:name="_Toc6148"/>
      <w:r>
        <w:rPr>
          <w:rFonts w:hint="eastAsia" w:ascii="宋体" w:hAnsi="宋体" w:eastAsia="宋体"/>
          <w:b/>
          <w:sz w:val="72"/>
          <w:highlight w:val="none"/>
        </w:rPr>
        <w:t>标</w:t>
      </w:r>
      <w:bookmarkEnd w:id="51"/>
    </w:p>
    <w:p w14:paraId="1FDDE5F7">
      <w:pPr>
        <w:spacing w:line="900" w:lineRule="exact"/>
        <w:jc w:val="center"/>
        <w:rPr>
          <w:rFonts w:ascii="宋体" w:hAnsi="宋体" w:eastAsia="宋体"/>
          <w:b/>
          <w:sz w:val="72"/>
          <w:highlight w:val="none"/>
        </w:rPr>
      </w:pPr>
    </w:p>
    <w:p w14:paraId="5B42200E">
      <w:pPr>
        <w:spacing w:line="900" w:lineRule="exact"/>
        <w:jc w:val="center"/>
        <w:outlineLvl w:val="1"/>
        <w:rPr>
          <w:rFonts w:ascii="宋体" w:hAnsi="宋体" w:eastAsia="宋体"/>
          <w:b/>
          <w:sz w:val="72"/>
          <w:highlight w:val="none"/>
        </w:rPr>
      </w:pPr>
      <w:bookmarkStart w:id="52" w:name="_Toc1338"/>
      <w:r>
        <w:rPr>
          <w:rFonts w:hint="eastAsia" w:ascii="宋体" w:hAnsi="宋体" w:eastAsia="宋体"/>
          <w:b/>
          <w:sz w:val="72"/>
          <w:highlight w:val="none"/>
        </w:rPr>
        <w:t>文</w:t>
      </w:r>
      <w:bookmarkEnd w:id="52"/>
    </w:p>
    <w:p w14:paraId="0FB205A1">
      <w:pPr>
        <w:spacing w:line="900" w:lineRule="exact"/>
        <w:jc w:val="center"/>
        <w:rPr>
          <w:rFonts w:ascii="宋体" w:hAnsi="宋体" w:eastAsia="宋体"/>
          <w:b/>
          <w:sz w:val="72"/>
          <w:highlight w:val="none"/>
        </w:rPr>
      </w:pPr>
    </w:p>
    <w:p w14:paraId="6F4188FE">
      <w:pPr>
        <w:jc w:val="center"/>
        <w:outlineLvl w:val="1"/>
        <w:rPr>
          <w:rFonts w:ascii="宋体" w:hAnsi="宋体" w:eastAsia="宋体"/>
          <w:b/>
          <w:sz w:val="72"/>
          <w:highlight w:val="none"/>
        </w:rPr>
      </w:pPr>
      <w:bookmarkStart w:id="53" w:name="_Toc10796"/>
      <w:r>
        <w:rPr>
          <w:rFonts w:hint="eastAsia" w:ascii="宋体" w:hAnsi="宋体" w:eastAsia="宋体"/>
          <w:b/>
          <w:sz w:val="72"/>
          <w:highlight w:val="none"/>
        </w:rPr>
        <w:t>件</w:t>
      </w:r>
      <w:bookmarkEnd w:id="53"/>
    </w:p>
    <w:p w14:paraId="7C5BE7EA">
      <w:pPr>
        <w:spacing w:before="156" w:beforeLines="50" w:after="156" w:afterLines="50"/>
        <w:jc w:val="center"/>
        <w:rPr>
          <w:rFonts w:ascii="宋体" w:hAnsi="宋体" w:eastAsia="宋体"/>
          <w:b/>
          <w:sz w:val="32"/>
          <w:szCs w:val="32"/>
          <w:highlight w:val="none"/>
        </w:rPr>
      </w:pPr>
      <w:r>
        <w:rPr>
          <w:rFonts w:hint="eastAsia" w:ascii="宋体" w:hAnsi="宋体" w:eastAsia="宋体"/>
          <w:b/>
          <w:sz w:val="32"/>
          <w:szCs w:val="32"/>
          <w:highlight w:val="none"/>
        </w:rPr>
        <w:t>资信证明文件（一）</w:t>
      </w:r>
    </w:p>
    <w:p w14:paraId="7F796F65">
      <w:pPr>
        <w:spacing w:after="156" w:afterLines="50" w:line="500" w:lineRule="exact"/>
        <w:jc w:val="center"/>
        <w:rPr>
          <w:rFonts w:ascii="宋体" w:hAnsi="宋体" w:eastAsia="宋体"/>
          <w:b/>
          <w:sz w:val="28"/>
          <w:szCs w:val="28"/>
          <w:highlight w:val="none"/>
        </w:rPr>
      </w:pPr>
    </w:p>
    <w:p w14:paraId="57A235CF">
      <w:pPr>
        <w:tabs>
          <w:tab w:val="left" w:pos="2410"/>
        </w:tabs>
        <w:autoSpaceDE w:val="0"/>
        <w:autoSpaceDN w:val="0"/>
        <w:adjustRightInd w:val="0"/>
        <w:snapToGrid w:val="0"/>
        <w:spacing w:line="360" w:lineRule="auto"/>
        <w:ind w:firstLine="643" w:firstLineChars="200"/>
        <w:rPr>
          <w:rFonts w:ascii="宋体" w:hAnsi="宋体" w:eastAsia="宋体"/>
          <w:b/>
          <w:spacing w:val="20"/>
          <w:kern w:val="0"/>
          <w:sz w:val="32"/>
          <w:szCs w:val="32"/>
          <w:highlight w:val="none"/>
        </w:rPr>
      </w:pPr>
      <w:r>
        <w:rPr>
          <w:rFonts w:hint="eastAsia" w:ascii="宋体" w:hAnsi="宋体" w:eastAsia="宋体"/>
          <w:b/>
          <w:sz w:val="32"/>
          <w:highlight w:val="none"/>
        </w:rPr>
        <w:t>项目名称：</w:t>
      </w:r>
      <w:r>
        <w:rPr>
          <w:rFonts w:hint="eastAsia" w:ascii="宋体" w:hAnsi="宋体" w:eastAsia="宋体"/>
          <w:b/>
          <w:sz w:val="32"/>
          <w:highlight w:val="none"/>
          <w:u w:val="single"/>
        </w:rPr>
        <w:t xml:space="preserve">                  </w:t>
      </w:r>
    </w:p>
    <w:p w14:paraId="362BDD6C">
      <w:pPr>
        <w:tabs>
          <w:tab w:val="left" w:pos="2410"/>
        </w:tabs>
        <w:autoSpaceDE w:val="0"/>
        <w:autoSpaceDN w:val="0"/>
        <w:adjustRightInd w:val="0"/>
        <w:snapToGrid w:val="0"/>
        <w:spacing w:line="360" w:lineRule="auto"/>
        <w:ind w:firstLine="643" w:firstLineChars="200"/>
        <w:rPr>
          <w:rFonts w:ascii="宋体" w:hAnsi="宋体" w:eastAsia="宋体"/>
          <w:b/>
          <w:sz w:val="32"/>
          <w:highlight w:val="none"/>
          <w:u w:val="single"/>
        </w:rPr>
      </w:pPr>
      <w:r>
        <w:rPr>
          <w:rFonts w:hint="eastAsia" w:ascii="宋体" w:hAnsi="宋体" w:eastAsia="宋体"/>
          <w:b/>
          <w:sz w:val="32"/>
          <w:highlight w:val="none"/>
        </w:rPr>
        <w:t>项目编号：</w:t>
      </w:r>
      <w:r>
        <w:rPr>
          <w:rFonts w:hint="eastAsia" w:ascii="宋体" w:hAnsi="宋体" w:eastAsia="宋体"/>
          <w:b/>
          <w:sz w:val="32"/>
          <w:highlight w:val="none"/>
          <w:u w:val="single"/>
        </w:rPr>
        <w:t xml:space="preserve">                  </w:t>
      </w:r>
    </w:p>
    <w:p w14:paraId="5510C159">
      <w:pPr>
        <w:tabs>
          <w:tab w:val="left" w:pos="2410"/>
        </w:tabs>
        <w:autoSpaceDE w:val="0"/>
        <w:autoSpaceDN w:val="0"/>
        <w:adjustRightInd w:val="0"/>
        <w:snapToGrid w:val="0"/>
        <w:spacing w:line="360" w:lineRule="auto"/>
        <w:ind w:firstLine="643" w:firstLineChars="200"/>
        <w:rPr>
          <w:rFonts w:ascii="宋体" w:hAnsi="宋体" w:eastAsia="宋体"/>
          <w:b/>
          <w:sz w:val="32"/>
          <w:highlight w:val="none"/>
          <w:u w:val="single"/>
        </w:rPr>
      </w:pPr>
      <w:r>
        <w:rPr>
          <w:rFonts w:hint="eastAsia" w:ascii="宋体" w:hAnsi="宋体" w:eastAsia="宋体"/>
          <w:b/>
          <w:sz w:val="32"/>
          <w:highlight w:val="none"/>
        </w:rPr>
        <w:t>投 标 人：</w:t>
      </w:r>
      <w:r>
        <w:rPr>
          <w:rFonts w:hint="eastAsia" w:ascii="宋体" w:hAnsi="宋体" w:eastAsia="宋体"/>
          <w:b/>
          <w:sz w:val="32"/>
          <w:highlight w:val="none"/>
          <w:u w:val="single"/>
        </w:rPr>
        <w:t xml:space="preserve">                  </w:t>
      </w:r>
    </w:p>
    <w:p w14:paraId="2D23044C">
      <w:pPr>
        <w:spacing w:after="156" w:afterLines="50" w:line="500" w:lineRule="exact"/>
        <w:jc w:val="center"/>
        <w:outlineLvl w:val="1"/>
        <w:rPr>
          <w:rFonts w:ascii="宋体" w:hAnsi="宋体" w:eastAsia="宋体"/>
          <w:b/>
          <w:sz w:val="32"/>
          <w:highlight w:val="none"/>
        </w:rPr>
      </w:pPr>
      <w:r>
        <w:rPr>
          <w:rFonts w:hint="eastAsia" w:ascii="宋体" w:hAnsi="宋体" w:eastAsia="宋体"/>
          <w:b/>
          <w:sz w:val="32"/>
          <w:highlight w:val="none"/>
          <w:u w:val="single"/>
        </w:rPr>
        <w:t xml:space="preserve">  </w:t>
      </w:r>
      <w:bookmarkStart w:id="54" w:name="_Toc9994"/>
      <w:bookmarkStart w:id="55" w:name="_Toc8037"/>
      <w:r>
        <w:rPr>
          <w:rFonts w:hint="eastAsia" w:ascii="宋体" w:hAnsi="宋体" w:eastAsia="宋体"/>
          <w:b/>
          <w:sz w:val="32"/>
          <w:highlight w:val="none"/>
        </w:rPr>
        <w:t>年</w:t>
      </w:r>
      <w:r>
        <w:rPr>
          <w:rFonts w:hint="eastAsia" w:ascii="宋体" w:hAnsi="宋体" w:eastAsia="宋体"/>
          <w:b/>
          <w:sz w:val="32"/>
          <w:highlight w:val="none"/>
          <w:u w:val="single"/>
        </w:rPr>
        <w:t xml:space="preserve">  </w:t>
      </w:r>
      <w:r>
        <w:rPr>
          <w:rFonts w:hint="eastAsia" w:ascii="宋体" w:hAnsi="宋体" w:eastAsia="宋体"/>
          <w:b/>
          <w:sz w:val="32"/>
          <w:highlight w:val="none"/>
        </w:rPr>
        <w:t>月</w:t>
      </w:r>
      <w:r>
        <w:rPr>
          <w:rFonts w:hint="eastAsia" w:ascii="宋体" w:hAnsi="宋体" w:eastAsia="宋体"/>
          <w:b/>
          <w:sz w:val="32"/>
          <w:highlight w:val="none"/>
          <w:u w:val="single"/>
        </w:rPr>
        <w:t xml:space="preserve">  </w:t>
      </w:r>
      <w:r>
        <w:rPr>
          <w:rFonts w:hint="eastAsia" w:ascii="宋体" w:hAnsi="宋体" w:eastAsia="宋体"/>
          <w:b/>
          <w:sz w:val="32"/>
          <w:highlight w:val="none"/>
        </w:rPr>
        <w:t>日</w:t>
      </w:r>
      <w:bookmarkEnd w:id="54"/>
      <w:bookmarkEnd w:id="55"/>
    </w:p>
    <w:p w14:paraId="7EB7087D">
      <w:pPr>
        <w:widowControl/>
        <w:jc w:val="left"/>
        <w:rPr>
          <w:rFonts w:ascii="宋体" w:hAnsi="宋体" w:eastAsia="宋体"/>
          <w:b/>
          <w:sz w:val="28"/>
          <w:highlight w:val="none"/>
        </w:rPr>
      </w:pPr>
      <w:r>
        <w:rPr>
          <w:rFonts w:ascii="宋体" w:hAnsi="宋体" w:eastAsia="宋体"/>
          <w:b/>
          <w:sz w:val="28"/>
          <w:highlight w:val="none"/>
        </w:rPr>
        <w:br w:type="page"/>
      </w:r>
    </w:p>
    <w:p w14:paraId="6072E310">
      <w:pPr>
        <w:widowControl/>
        <w:jc w:val="center"/>
        <w:rPr>
          <w:rFonts w:ascii="宋体" w:hAnsi="宋体" w:eastAsia="宋体"/>
          <w:b/>
          <w:sz w:val="28"/>
          <w:highlight w:val="none"/>
        </w:rPr>
      </w:pPr>
      <w:r>
        <w:rPr>
          <w:rFonts w:hint="eastAsia" w:ascii="宋体" w:hAnsi="宋体" w:eastAsia="宋体"/>
          <w:b/>
          <w:sz w:val="28"/>
          <w:highlight w:val="none"/>
        </w:rPr>
        <w:t>目录</w:t>
      </w:r>
    </w:p>
    <w:p w14:paraId="38D83627">
      <w:pPr>
        <w:spacing w:line="360" w:lineRule="auto"/>
        <w:ind w:firstLine="435"/>
        <w:rPr>
          <w:rFonts w:ascii="宋体" w:hAnsi="宋体" w:eastAsia="宋体" w:cs="宋体"/>
          <w:sz w:val="24"/>
          <w:highlight w:val="none"/>
        </w:rPr>
      </w:pPr>
      <w:r>
        <w:rPr>
          <w:rFonts w:hint="eastAsia" w:ascii="宋体" w:hAnsi="宋体" w:eastAsia="宋体" w:cs="宋体"/>
          <w:sz w:val="24"/>
          <w:highlight w:val="none"/>
        </w:rPr>
        <w:t>（1）法定代表人身份证明文件及其有效身份证（或法人代表授权委托书及其有效身份证）；（格式见附件）</w:t>
      </w:r>
    </w:p>
    <w:p w14:paraId="41155FBF">
      <w:pPr>
        <w:spacing w:line="360" w:lineRule="auto"/>
        <w:ind w:firstLine="435"/>
        <w:rPr>
          <w:rFonts w:ascii="宋体" w:hAnsi="宋体" w:eastAsia="宋体" w:cs="宋体"/>
          <w:sz w:val="24"/>
          <w:highlight w:val="none"/>
        </w:rPr>
      </w:pPr>
      <w:r>
        <w:rPr>
          <w:rFonts w:hint="eastAsia" w:ascii="宋体" w:hAnsi="宋体" w:eastAsia="宋体" w:cs="宋体"/>
          <w:sz w:val="24"/>
          <w:highlight w:val="none"/>
        </w:rPr>
        <w:t>（2）投标人为企业（包括合伙企业）的，应提供有效的“营业执照”；</w:t>
      </w:r>
    </w:p>
    <w:p w14:paraId="218E2E64">
      <w:pPr>
        <w:spacing w:line="360" w:lineRule="auto"/>
        <w:ind w:firstLine="435"/>
        <w:rPr>
          <w:rFonts w:ascii="宋体" w:hAnsi="宋体" w:eastAsia="宋体" w:cs="宋体"/>
          <w:sz w:val="24"/>
          <w:highlight w:val="none"/>
        </w:rPr>
      </w:pPr>
      <w:r>
        <w:rPr>
          <w:rFonts w:hint="eastAsia" w:ascii="宋体" w:hAnsi="宋体" w:eastAsia="宋体" w:cs="宋体"/>
          <w:sz w:val="24"/>
          <w:highlight w:val="none"/>
        </w:rPr>
        <w:t>投标人为事业单位的，应提供有效的“事业单位法人证书”；</w:t>
      </w:r>
    </w:p>
    <w:p w14:paraId="4478E73F">
      <w:pPr>
        <w:spacing w:line="360" w:lineRule="auto"/>
        <w:ind w:firstLine="435"/>
        <w:rPr>
          <w:rFonts w:ascii="宋体" w:hAnsi="宋体" w:eastAsia="宋体" w:cs="宋体"/>
          <w:sz w:val="24"/>
          <w:highlight w:val="none"/>
        </w:rPr>
      </w:pPr>
      <w:r>
        <w:rPr>
          <w:rFonts w:hint="eastAsia" w:ascii="宋体" w:hAnsi="宋体" w:eastAsia="宋体" w:cs="宋体"/>
          <w:sz w:val="24"/>
          <w:highlight w:val="none"/>
        </w:rPr>
        <w:t>投标人是非企业机构的，应提供有效的“执业许可证”、“登记证书”等证明文件；</w:t>
      </w:r>
    </w:p>
    <w:p w14:paraId="4CB03D89">
      <w:pPr>
        <w:spacing w:line="360" w:lineRule="auto"/>
        <w:ind w:firstLine="435"/>
        <w:rPr>
          <w:rFonts w:ascii="宋体" w:hAnsi="宋体" w:eastAsia="宋体" w:cs="宋体"/>
          <w:sz w:val="24"/>
          <w:highlight w:val="none"/>
        </w:rPr>
      </w:pPr>
      <w:r>
        <w:rPr>
          <w:rFonts w:hint="eastAsia" w:ascii="宋体" w:hAnsi="宋体" w:eastAsia="宋体" w:cs="宋体"/>
          <w:sz w:val="24"/>
          <w:highlight w:val="none"/>
        </w:rPr>
        <w:t>投标人是个体工商户的，应提供有效的“个体工商户营业执照”；</w:t>
      </w:r>
    </w:p>
    <w:p w14:paraId="5F73C833">
      <w:pPr>
        <w:spacing w:line="360" w:lineRule="auto"/>
        <w:ind w:firstLine="435"/>
        <w:rPr>
          <w:rFonts w:ascii="宋体" w:hAnsi="宋体" w:eastAsia="宋体" w:cs="宋体"/>
          <w:sz w:val="24"/>
          <w:highlight w:val="none"/>
        </w:rPr>
      </w:pPr>
      <w:r>
        <w:rPr>
          <w:rFonts w:hint="eastAsia" w:ascii="宋体" w:hAnsi="宋体" w:eastAsia="宋体" w:cs="宋体"/>
          <w:sz w:val="24"/>
          <w:highlight w:val="none"/>
        </w:rPr>
        <w:t>投标人是自然人的，应提供有效的自然人身份证明</w:t>
      </w:r>
    </w:p>
    <w:p w14:paraId="159F7712">
      <w:pPr>
        <w:spacing w:line="360" w:lineRule="auto"/>
        <w:ind w:firstLine="435"/>
        <w:rPr>
          <w:rFonts w:ascii="宋体" w:hAnsi="宋体" w:eastAsia="宋体" w:cs="宋体"/>
          <w:sz w:val="24"/>
          <w:highlight w:val="none"/>
        </w:rPr>
      </w:pPr>
      <w:r>
        <w:rPr>
          <w:rFonts w:hint="eastAsia" w:ascii="宋体" w:hAnsi="宋体" w:eastAsia="宋体" w:cs="宋体"/>
          <w:sz w:val="24"/>
          <w:highlight w:val="none"/>
        </w:rPr>
        <w:t>（3）诚信投标承诺书；（格式见附件）</w:t>
      </w:r>
    </w:p>
    <w:p w14:paraId="4AF0FFFA">
      <w:pPr>
        <w:spacing w:line="360" w:lineRule="auto"/>
        <w:ind w:firstLine="435"/>
        <w:rPr>
          <w:rFonts w:ascii="宋体" w:hAnsi="宋体" w:eastAsia="宋体" w:cs="宋体"/>
          <w:sz w:val="24"/>
          <w:highlight w:val="none"/>
        </w:rPr>
      </w:pPr>
      <w:r>
        <w:rPr>
          <w:rFonts w:hint="eastAsia" w:ascii="宋体" w:hAnsi="宋体" w:eastAsia="宋体" w:cs="宋体"/>
          <w:sz w:val="24"/>
          <w:highlight w:val="none"/>
        </w:rPr>
        <w:t>（4）供应商资格声明书（格式见附件）</w:t>
      </w:r>
    </w:p>
    <w:p w14:paraId="50783036">
      <w:pPr>
        <w:spacing w:line="360" w:lineRule="auto"/>
        <w:ind w:firstLine="435"/>
        <w:rPr>
          <w:rFonts w:ascii="宋体" w:hAnsi="宋体" w:eastAsia="宋体" w:cs="宋体"/>
          <w:sz w:val="24"/>
          <w:highlight w:val="none"/>
        </w:rPr>
      </w:pPr>
      <w:r>
        <w:rPr>
          <w:rFonts w:hint="eastAsia" w:ascii="宋体" w:hAnsi="宋体" w:eastAsia="宋体" w:cs="宋体"/>
          <w:sz w:val="24"/>
          <w:highlight w:val="none"/>
        </w:rPr>
        <w:t>（5）诚信履约承诺函（格式见附件）</w:t>
      </w:r>
    </w:p>
    <w:p w14:paraId="5693FF78">
      <w:pPr>
        <w:spacing w:line="360" w:lineRule="auto"/>
        <w:ind w:firstLine="435"/>
        <w:rPr>
          <w:rFonts w:ascii="宋体" w:hAnsi="宋体" w:eastAsia="宋体" w:cs="宋体"/>
          <w:sz w:val="24"/>
          <w:highlight w:val="none"/>
        </w:rPr>
      </w:pPr>
      <w:r>
        <w:rPr>
          <w:rFonts w:hint="eastAsia" w:ascii="宋体" w:hAnsi="宋体" w:eastAsia="宋体" w:cs="宋体"/>
          <w:sz w:val="24"/>
          <w:highlight w:val="none"/>
        </w:rPr>
        <w:t xml:space="preserve">（6）中小企业声明函（如有）； </w:t>
      </w:r>
    </w:p>
    <w:p w14:paraId="769950CD">
      <w:pPr>
        <w:spacing w:line="360" w:lineRule="auto"/>
        <w:ind w:firstLine="435"/>
        <w:rPr>
          <w:rFonts w:ascii="宋体" w:hAnsi="宋体" w:eastAsia="宋体" w:cs="宋体"/>
          <w:sz w:val="24"/>
          <w:highlight w:val="none"/>
        </w:rPr>
      </w:pPr>
      <w:r>
        <w:rPr>
          <w:rFonts w:hint="eastAsia" w:ascii="宋体" w:hAnsi="宋体" w:eastAsia="宋体" w:cs="宋体"/>
          <w:sz w:val="24"/>
          <w:highlight w:val="none"/>
        </w:rPr>
        <w:t>（7）投标人认为需要提供的其他评审及证明材料</w:t>
      </w:r>
    </w:p>
    <w:p w14:paraId="7FBBA626">
      <w:pPr>
        <w:spacing w:line="360" w:lineRule="auto"/>
        <w:ind w:firstLine="435"/>
        <w:rPr>
          <w:rFonts w:ascii="宋体" w:hAnsi="宋体" w:eastAsia="宋体" w:cs="宋体"/>
          <w:sz w:val="24"/>
          <w:highlight w:val="none"/>
        </w:rPr>
      </w:pPr>
    </w:p>
    <w:p w14:paraId="43242718">
      <w:pPr>
        <w:spacing w:line="360" w:lineRule="auto"/>
        <w:ind w:firstLine="435"/>
        <w:rPr>
          <w:rFonts w:ascii="宋体" w:hAnsi="宋体" w:eastAsia="宋体" w:cs="宋体"/>
          <w:sz w:val="24"/>
          <w:highlight w:val="none"/>
        </w:rPr>
      </w:pPr>
    </w:p>
    <w:p w14:paraId="5A5AF1F6">
      <w:pPr>
        <w:spacing w:line="360" w:lineRule="auto"/>
        <w:ind w:firstLine="435"/>
        <w:rPr>
          <w:rFonts w:ascii="宋体" w:hAnsi="宋体" w:eastAsia="宋体" w:cs="宋体"/>
          <w:sz w:val="24"/>
          <w:highlight w:val="none"/>
        </w:rPr>
      </w:pPr>
    </w:p>
    <w:p w14:paraId="18962569">
      <w:pPr>
        <w:spacing w:line="360" w:lineRule="auto"/>
        <w:ind w:firstLine="435"/>
        <w:rPr>
          <w:rFonts w:ascii="宋体" w:hAnsi="宋体" w:eastAsia="宋体" w:cs="宋体"/>
          <w:sz w:val="24"/>
          <w:highlight w:val="none"/>
        </w:rPr>
      </w:pPr>
    </w:p>
    <w:p w14:paraId="52E790FC">
      <w:pPr>
        <w:spacing w:line="360" w:lineRule="auto"/>
        <w:ind w:firstLine="435"/>
        <w:rPr>
          <w:rFonts w:ascii="宋体" w:hAnsi="宋体" w:eastAsia="宋体" w:cs="宋体"/>
          <w:sz w:val="24"/>
          <w:highlight w:val="none"/>
        </w:rPr>
      </w:pPr>
    </w:p>
    <w:p w14:paraId="743DE764">
      <w:pPr>
        <w:spacing w:line="360" w:lineRule="auto"/>
        <w:ind w:firstLine="435"/>
        <w:rPr>
          <w:rFonts w:ascii="宋体" w:hAnsi="宋体" w:eastAsia="宋体" w:cs="宋体"/>
          <w:sz w:val="24"/>
          <w:highlight w:val="none"/>
        </w:rPr>
      </w:pPr>
    </w:p>
    <w:p w14:paraId="7347BE39">
      <w:pPr>
        <w:spacing w:line="360" w:lineRule="auto"/>
        <w:ind w:firstLine="435"/>
        <w:rPr>
          <w:rFonts w:ascii="宋体" w:hAnsi="宋体" w:eastAsia="宋体" w:cs="宋体"/>
          <w:sz w:val="24"/>
          <w:highlight w:val="none"/>
        </w:rPr>
      </w:pPr>
    </w:p>
    <w:p w14:paraId="4B80581D">
      <w:pPr>
        <w:spacing w:line="360" w:lineRule="auto"/>
        <w:ind w:firstLine="435"/>
        <w:rPr>
          <w:rFonts w:ascii="宋体" w:hAnsi="宋体" w:eastAsia="宋体" w:cs="宋体"/>
          <w:sz w:val="24"/>
          <w:highlight w:val="none"/>
        </w:rPr>
      </w:pPr>
    </w:p>
    <w:p w14:paraId="716D690B">
      <w:pPr>
        <w:spacing w:line="360" w:lineRule="auto"/>
        <w:ind w:firstLine="435"/>
        <w:rPr>
          <w:rFonts w:ascii="宋体" w:hAnsi="宋体" w:eastAsia="宋体" w:cs="宋体"/>
          <w:sz w:val="24"/>
          <w:highlight w:val="none"/>
        </w:rPr>
      </w:pPr>
    </w:p>
    <w:p w14:paraId="41FDCCC2">
      <w:pPr>
        <w:spacing w:line="360" w:lineRule="auto"/>
        <w:ind w:firstLine="435"/>
        <w:rPr>
          <w:rFonts w:ascii="宋体" w:hAnsi="宋体" w:eastAsia="宋体" w:cs="宋体"/>
          <w:sz w:val="24"/>
          <w:highlight w:val="none"/>
        </w:rPr>
      </w:pPr>
    </w:p>
    <w:p w14:paraId="0F476DEA">
      <w:pPr>
        <w:spacing w:line="360" w:lineRule="auto"/>
        <w:ind w:firstLine="435"/>
        <w:rPr>
          <w:rFonts w:ascii="宋体" w:hAnsi="宋体" w:eastAsia="宋体" w:cs="宋体"/>
          <w:sz w:val="24"/>
          <w:highlight w:val="none"/>
        </w:rPr>
      </w:pPr>
    </w:p>
    <w:p w14:paraId="3DD8E7FC">
      <w:pPr>
        <w:spacing w:line="360" w:lineRule="auto"/>
        <w:ind w:firstLine="435"/>
        <w:rPr>
          <w:rFonts w:ascii="宋体" w:hAnsi="宋体" w:eastAsia="宋体" w:cs="宋体"/>
          <w:sz w:val="24"/>
          <w:highlight w:val="none"/>
        </w:rPr>
      </w:pPr>
    </w:p>
    <w:p w14:paraId="6B86E8BB">
      <w:pPr>
        <w:spacing w:line="360" w:lineRule="auto"/>
        <w:ind w:firstLine="435"/>
        <w:rPr>
          <w:rFonts w:ascii="宋体" w:hAnsi="宋体" w:eastAsia="宋体" w:cs="宋体"/>
          <w:sz w:val="24"/>
          <w:highlight w:val="none"/>
        </w:rPr>
      </w:pPr>
    </w:p>
    <w:p w14:paraId="18824151">
      <w:pPr>
        <w:spacing w:line="360" w:lineRule="auto"/>
        <w:ind w:firstLine="435"/>
        <w:rPr>
          <w:rFonts w:ascii="宋体" w:hAnsi="宋体" w:eastAsia="宋体" w:cs="宋体"/>
          <w:sz w:val="24"/>
          <w:highlight w:val="none"/>
        </w:rPr>
      </w:pPr>
    </w:p>
    <w:p w14:paraId="6EE2676A">
      <w:pPr>
        <w:spacing w:line="360" w:lineRule="auto"/>
        <w:ind w:firstLine="435"/>
        <w:rPr>
          <w:rFonts w:ascii="宋体" w:hAnsi="宋体" w:eastAsia="宋体" w:cs="宋体"/>
          <w:sz w:val="24"/>
          <w:highlight w:val="none"/>
        </w:rPr>
      </w:pPr>
    </w:p>
    <w:p w14:paraId="3DC4AE93">
      <w:pPr>
        <w:spacing w:line="360" w:lineRule="auto"/>
        <w:jc w:val="center"/>
        <w:outlineLvl w:val="1"/>
        <w:rPr>
          <w:rFonts w:ascii="宋体" w:hAnsi="宋体" w:eastAsia="宋体"/>
          <w:b/>
          <w:sz w:val="24"/>
          <w:highlight w:val="none"/>
        </w:rPr>
      </w:pPr>
      <w:bookmarkStart w:id="56" w:name="_Toc1328"/>
      <w:r>
        <w:rPr>
          <w:rFonts w:hint="eastAsia" w:ascii="宋体" w:hAnsi="宋体" w:eastAsia="宋体"/>
          <w:b/>
          <w:sz w:val="24"/>
          <w:highlight w:val="none"/>
        </w:rPr>
        <w:t>一．投标人资格声明书</w:t>
      </w:r>
      <w:bookmarkEnd w:id="56"/>
    </w:p>
    <w:p w14:paraId="01957260">
      <w:pPr>
        <w:pStyle w:val="12"/>
        <w:spacing w:line="360" w:lineRule="auto"/>
        <w:rPr>
          <w:rFonts w:ascii="宋体" w:hAnsi="宋体" w:cs="宋体"/>
          <w:sz w:val="24"/>
          <w:szCs w:val="24"/>
          <w:highlight w:val="none"/>
        </w:rPr>
      </w:pPr>
      <w:r>
        <w:rPr>
          <w:rFonts w:hint="eastAsia" w:ascii="宋体" w:hAnsi="宋体"/>
          <w:sz w:val="24"/>
          <w:highlight w:val="none"/>
        </w:rPr>
        <w:t>致：</w:t>
      </w:r>
      <w:r>
        <w:rPr>
          <w:rFonts w:hint="eastAsia" w:ascii="宋体" w:hAnsi="宋体"/>
          <w:sz w:val="24"/>
          <w:highlight w:val="none"/>
          <w:u w:val="single"/>
        </w:rPr>
        <w:t>采购人</w:t>
      </w:r>
    </w:p>
    <w:p w14:paraId="1B95EBDC">
      <w:pPr>
        <w:widowControl/>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kern w:val="0"/>
          <w:sz w:val="24"/>
          <w:szCs w:val="24"/>
          <w:highlight w:val="none"/>
        </w:rPr>
        <w:t>在参与本次项目投标中，我单位承诺：</w:t>
      </w:r>
    </w:p>
    <w:p w14:paraId="41CCF209">
      <w:pPr>
        <w:widowControl/>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kern w:val="0"/>
          <w:sz w:val="24"/>
          <w:szCs w:val="24"/>
          <w:highlight w:val="none"/>
        </w:rPr>
        <w:t>（一）具有良好的商业信誉和健全的财务会计制度；</w:t>
      </w:r>
    </w:p>
    <w:p w14:paraId="75C3B451">
      <w:pPr>
        <w:widowControl/>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kern w:val="0"/>
          <w:sz w:val="24"/>
          <w:szCs w:val="24"/>
          <w:highlight w:val="none"/>
        </w:rPr>
        <w:t>（二）具有履行合同所必需的设备和专业技术能力；</w:t>
      </w:r>
    </w:p>
    <w:p w14:paraId="7B2451C2">
      <w:pPr>
        <w:widowControl/>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kern w:val="0"/>
          <w:sz w:val="24"/>
          <w:szCs w:val="24"/>
          <w:highlight w:val="none"/>
        </w:rPr>
        <w:t>（三）有依法缴纳税收和社会保障资金的良好记录；</w:t>
      </w:r>
    </w:p>
    <w:p w14:paraId="4F7245D1">
      <w:pPr>
        <w:widowControl/>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kern w:val="0"/>
          <w:sz w:val="24"/>
          <w:szCs w:val="24"/>
          <w:highlight w:val="none"/>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C1EC153">
      <w:pPr>
        <w:widowControl/>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kern w:val="0"/>
          <w:sz w:val="24"/>
          <w:szCs w:val="24"/>
          <w:highlight w:val="none"/>
        </w:rPr>
        <w:t>（五）我单位不存在为采购项目提供整体设计、规范编制或者项目管理、监理、检测等服务后，再参加该采购项目的其他采购活动的情形（单一来源采购项目除外）；</w:t>
      </w:r>
    </w:p>
    <w:p w14:paraId="6657813B">
      <w:pPr>
        <w:widowControl/>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（六）与我单位存在单位负责人为同一人或者存在直接控股、管理关系的其他法人单位信息如下（如有，不论其是否参加同一合同项下的政府采购活动均须填写）：</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39B77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14:paraId="04BF4B8E">
            <w:pPr>
              <w:widowControl/>
              <w:spacing w:before="156" w:beforeLines="50" w:after="1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2841" w:type="dxa"/>
          </w:tcPr>
          <w:p w14:paraId="0B1E28B8">
            <w:pPr>
              <w:pStyle w:val="8"/>
              <w:spacing w:before="156" w:beforeLines="50" w:after="10"/>
              <w:jc w:val="center"/>
              <w:rPr>
                <w:rFonts w:ascii="宋体" w:hAnsi="宋体" w:eastAsia="宋体" w:cs="宋体"/>
                <w:kern w:val="0"/>
                <w:sz w:val="24"/>
                <w:highlight w:val="none"/>
                <w:lang w:val="en-US"/>
              </w:rPr>
            </w:pPr>
            <w:r>
              <w:rPr>
                <w:rFonts w:hint="eastAsia" w:ascii="宋体" w:hAnsi="宋体" w:eastAsia="宋体" w:cs="宋体"/>
                <w:kern w:val="0"/>
                <w:sz w:val="24"/>
                <w:highlight w:val="none"/>
                <w:lang w:val="en-US"/>
              </w:rPr>
              <w:t>单位名称</w:t>
            </w:r>
          </w:p>
        </w:tc>
        <w:tc>
          <w:tcPr>
            <w:tcW w:w="2841" w:type="dxa"/>
          </w:tcPr>
          <w:p w14:paraId="524B90FC">
            <w:pPr>
              <w:pStyle w:val="8"/>
              <w:spacing w:before="156" w:beforeLines="50" w:after="10"/>
              <w:jc w:val="center"/>
              <w:rPr>
                <w:rFonts w:ascii="宋体" w:hAnsi="宋体" w:eastAsia="宋体" w:cs="宋体"/>
                <w:kern w:val="0"/>
                <w:sz w:val="24"/>
                <w:highlight w:val="none"/>
                <w:lang w:val="en-US"/>
              </w:rPr>
            </w:pPr>
            <w:r>
              <w:rPr>
                <w:rFonts w:hint="eastAsia" w:ascii="宋体" w:hAnsi="宋体" w:eastAsia="宋体" w:cs="宋体"/>
                <w:kern w:val="0"/>
                <w:sz w:val="24"/>
                <w:highlight w:val="none"/>
                <w:lang w:val="en-US"/>
              </w:rPr>
              <w:t>相互关系</w:t>
            </w:r>
          </w:p>
        </w:tc>
      </w:tr>
      <w:tr w14:paraId="7C606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0C10A2C">
            <w:pPr>
              <w:pStyle w:val="8"/>
              <w:spacing w:before="156" w:beforeLines="50" w:after="10"/>
              <w:jc w:val="center"/>
              <w:rPr>
                <w:rFonts w:ascii="宋体" w:hAnsi="宋体" w:eastAsia="宋体" w:cs="宋体"/>
                <w:kern w:val="0"/>
                <w:sz w:val="24"/>
                <w:highlight w:val="none"/>
                <w:lang w:val="en-US"/>
              </w:rPr>
            </w:pPr>
            <w:r>
              <w:rPr>
                <w:rFonts w:hint="eastAsia" w:ascii="宋体" w:hAnsi="宋体" w:eastAsia="宋体" w:cs="宋体"/>
                <w:kern w:val="0"/>
                <w:sz w:val="24"/>
                <w:highlight w:val="none"/>
                <w:lang w:val="en-US"/>
              </w:rPr>
              <w:t>1</w:t>
            </w:r>
          </w:p>
        </w:tc>
        <w:tc>
          <w:tcPr>
            <w:tcW w:w="2841" w:type="dxa"/>
          </w:tcPr>
          <w:p w14:paraId="3CC9B9FA">
            <w:pPr>
              <w:pStyle w:val="8"/>
              <w:spacing w:before="156" w:beforeLines="50" w:after="10"/>
              <w:jc w:val="center"/>
              <w:rPr>
                <w:rFonts w:ascii="宋体" w:hAnsi="宋体" w:eastAsia="宋体" w:cs="宋体"/>
                <w:kern w:val="0"/>
                <w:sz w:val="24"/>
                <w:highlight w:val="none"/>
                <w:lang w:val="en-US"/>
              </w:rPr>
            </w:pPr>
          </w:p>
        </w:tc>
        <w:tc>
          <w:tcPr>
            <w:tcW w:w="2841" w:type="dxa"/>
          </w:tcPr>
          <w:p w14:paraId="454523E8">
            <w:pPr>
              <w:pStyle w:val="8"/>
              <w:spacing w:before="156" w:beforeLines="50" w:after="10"/>
              <w:jc w:val="center"/>
              <w:rPr>
                <w:rFonts w:ascii="宋体" w:hAnsi="宋体" w:eastAsia="宋体" w:cs="宋体"/>
                <w:kern w:val="0"/>
                <w:sz w:val="24"/>
                <w:highlight w:val="none"/>
                <w:lang w:val="en-US"/>
              </w:rPr>
            </w:pPr>
          </w:p>
        </w:tc>
      </w:tr>
      <w:tr w14:paraId="791C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C170B89">
            <w:pPr>
              <w:pStyle w:val="8"/>
              <w:spacing w:before="156" w:beforeLines="50" w:after="10"/>
              <w:jc w:val="center"/>
              <w:rPr>
                <w:rFonts w:ascii="宋体" w:hAnsi="宋体" w:eastAsia="宋体" w:cs="宋体"/>
                <w:kern w:val="0"/>
                <w:sz w:val="24"/>
                <w:highlight w:val="none"/>
                <w:lang w:val="en-US"/>
              </w:rPr>
            </w:pPr>
            <w:r>
              <w:rPr>
                <w:rFonts w:hint="eastAsia" w:ascii="宋体" w:hAnsi="宋体" w:eastAsia="宋体" w:cs="宋体"/>
                <w:kern w:val="0"/>
                <w:sz w:val="24"/>
                <w:highlight w:val="none"/>
                <w:lang w:val="en-US"/>
              </w:rPr>
              <w:t>2</w:t>
            </w:r>
          </w:p>
        </w:tc>
        <w:tc>
          <w:tcPr>
            <w:tcW w:w="2841" w:type="dxa"/>
          </w:tcPr>
          <w:p w14:paraId="5BF24752">
            <w:pPr>
              <w:pStyle w:val="8"/>
              <w:spacing w:before="156" w:beforeLines="50" w:after="10"/>
              <w:jc w:val="center"/>
              <w:rPr>
                <w:rFonts w:ascii="宋体" w:hAnsi="宋体" w:eastAsia="宋体" w:cs="宋体"/>
                <w:kern w:val="0"/>
                <w:sz w:val="24"/>
                <w:highlight w:val="none"/>
                <w:lang w:val="en-US"/>
              </w:rPr>
            </w:pPr>
          </w:p>
        </w:tc>
        <w:tc>
          <w:tcPr>
            <w:tcW w:w="2841" w:type="dxa"/>
          </w:tcPr>
          <w:p w14:paraId="72B38ADF">
            <w:pPr>
              <w:pStyle w:val="8"/>
              <w:spacing w:before="156" w:beforeLines="50" w:after="10"/>
              <w:jc w:val="center"/>
              <w:rPr>
                <w:rFonts w:ascii="宋体" w:hAnsi="宋体" w:eastAsia="宋体" w:cs="宋体"/>
                <w:kern w:val="0"/>
                <w:sz w:val="24"/>
                <w:highlight w:val="none"/>
                <w:lang w:val="en-US"/>
              </w:rPr>
            </w:pPr>
          </w:p>
        </w:tc>
      </w:tr>
    </w:tbl>
    <w:p w14:paraId="38B9AE32">
      <w:pPr>
        <w:spacing w:line="360" w:lineRule="auto"/>
        <w:ind w:firstLine="435"/>
        <w:rPr>
          <w:rFonts w:ascii="宋体" w:hAnsi="宋体" w:eastAsia="宋体"/>
          <w:sz w:val="24"/>
          <w:highlight w:val="none"/>
        </w:rPr>
      </w:pPr>
      <w:r>
        <w:rPr>
          <w:rFonts w:hint="eastAsia" w:ascii="宋体" w:hAnsi="宋体" w:eastAsia="宋体"/>
          <w:sz w:val="24"/>
          <w:highlight w:val="none"/>
        </w:rPr>
        <w:t>本单位对上述声明的真实性负责。如有虚假，将依法承担相应责任。</w:t>
      </w:r>
    </w:p>
    <w:p w14:paraId="00D12BAB">
      <w:pPr>
        <w:spacing w:line="360" w:lineRule="auto"/>
        <w:ind w:firstLine="4800" w:firstLineChars="2000"/>
        <w:rPr>
          <w:rFonts w:ascii="宋体" w:hAnsi="宋体" w:eastAsia="宋体"/>
          <w:sz w:val="24"/>
          <w:highlight w:val="none"/>
        </w:rPr>
      </w:pPr>
    </w:p>
    <w:p w14:paraId="7104CE85">
      <w:pPr>
        <w:spacing w:line="360" w:lineRule="auto"/>
        <w:ind w:firstLine="4800" w:firstLineChars="2000"/>
        <w:rPr>
          <w:rFonts w:ascii="宋体" w:hAnsi="宋体" w:eastAsia="宋体"/>
          <w:sz w:val="24"/>
          <w:highlight w:val="none"/>
          <w:u w:val="single"/>
        </w:rPr>
      </w:pPr>
      <w:r>
        <w:rPr>
          <w:rFonts w:hint="eastAsia" w:ascii="宋体" w:hAnsi="宋体" w:eastAsia="宋体"/>
          <w:bCs/>
          <w:sz w:val="24"/>
          <w:highlight w:val="none"/>
        </w:rPr>
        <w:t>投标人盖章</w:t>
      </w:r>
      <w:r>
        <w:rPr>
          <w:rFonts w:hint="eastAsia" w:ascii="宋体" w:hAnsi="宋体" w:eastAsia="宋体"/>
          <w:sz w:val="24"/>
          <w:highlight w:val="none"/>
        </w:rPr>
        <w:t>：</w:t>
      </w:r>
      <w:r>
        <w:rPr>
          <w:rFonts w:hint="eastAsia" w:ascii="宋体" w:hAnsi="宋体" w:eastAsia="宋体"/>
          <w:sz w:val="24"/>
          <w:highlight w:val="none"/>
          <w:u w:val="single"/>
        </w:rPr>
        <w:t xml:space="preserve">     </w:t>
      </w:r>
      <w:r>
        <w:rPr>
          <w:rFonts w:ascii="宋体" w:hAnsi="宋体" w:eastAsia="宋体"/>
          <w:sz w:val="24"/>
          <w:highlight w:val="none"/>
          <w:u w:val="single"/>
        </w:rPr>
        <w:t xml:space="preserve">    </w:t>
      </w:r>
      <w:r>
        <w:rPr>
          <w:rFonts w:hint="eastAsia" w:ascii="宋体" w:hAnsi="宋体" w:eastAsia="宋体"/>
          <w:sz w:val="24"/>
          <w:highlight w:val="none"/>
          <w:u w:val="single"/>
        </w:rPr>
        <w:t xml:space="preserve">    </w:t>
      </w:r>
    </w:p>
    <w:p w14:paraId="24624F18">
      <w:pPr>
        <w:tabs>
          <w:tab w:val="left" w:pos="630"/>
        </w:tabs>
        <w:spacing w:line="360" w:lineRule="auto"/>
        <w:ind w:firstLine="4800" w:firstLineChars="2000"/>
        <w:rPr>
          <w:rFonts w:ascii="宋体" w:hAnsi="宋体" w:eastAsia="宋体"/>
          <w:sz w:val="24"/>
          <w:highlight w:val="none"/>
          <w:u w:val="single"/>
        </w:rPr>
      </w:pPr>
      <w:r>
        <w:rPr>
          <w:rFonts w:hint="eastAsia" w:ascii="宋体" w:hAnsi="宋体" w:eastAsia="宋体"/>
          <w:sz w:val="24"/>
          <w:highlight w:val="none"/>
        </w:rPr>
        <w:t xml:space="preserve">日     </w:t>
      </w:r>
      <w:r>
        <w:rPr>
          <w:rFonts w:ascii="宋体" w:hAnsi="宋体" w:eastAsia="宋体"/>
          <w:sz w:val="24"/>
          <w:highlight w:val="none"/>
        </w:rPr>
        <w:t xml:space="preserve">    </w:t>
      </w:r>
      <w:r>
        <w:rPr>
          <w:rFonts w:hint="eastAsia" w:ascii="宋体" w:hAnsi="宋体" w:eastAsia="宋体"/>
          <w:sz w:val="24"/>
          <w:highlight w:val="none"/>
        </w:rPr>
        <w:t xml:space="preserve"> 期：</w:t>
      </w:r>
      <w:r>
        <w:rPr>
          <w:rFonts w:hint="eastAsia" w:ascii="宋体" w:hAnsi="宋体" w:eastAsia="宋体"/>
          <w:sz w:val="24"/>
          <w:highlight w:val="none"/>
          <w:u w:val="single"/>
        </w:rPr>
        <w:t xml:space="preserve">             </w:t>
      </w:r>
    </w:p>
    <w:p w14:paraId="79B0C955">
      <w:pPr>
        <w:pStyle w:val="8"/>
        <w:rPr>
          <w:rFonts w:ascii="宋体" w:hAnsi="宋体" w:eastAsia="宋体" w:cs="宋体"/>
          <w:kern w:val="0"/>
          <w:sz w:val="24"/>
          <w:highlight w:val="none"/>
          <w:lang w:val="en-US"/>
        </w:rPr>
      </w:pPr>
    </w:p>
    <w:p w14:paraId="7E727006">
      <w:pPr>
        <w:pStyle w:val="8"/>
        <w:rPr>
          <w:rFonts w:ascii="宋体" w:hAnsi="宋体" w:eastAsia="宋体" w:cs="宋体"/>
          <w:kern w:val="0"/>
          <w:sz w:val="24"/>
          <w:highlight w:val="none"/>
          <w:lang w:val="en-US"/>
        </w:rPr>
      </w:pPr>
    </w:p>
    <w:p w14:paraId="16982C85">
      <w:pPr>
        <w:pStyle w:val="8"/>
        <w:rPr>
          <w:rFonts w:ascii="宋体" w:hAnsi="宋体" w:eastAsia="宋体" w:cs="宋体"/>
          <w:kern w:val="0"/>
          <w:sz w:val="24"/>
          <w:highlight w:val="none"/>
          <w:lang w:val="en-US"/>
        </w:rPr>
      </w:pPr>
    </w:p>
    <w:p w14:paraId="658A8E08">
      <w:pPr>
        <w:rPr>
          <w:rFonts w:ascii="宋体" w:hAnsi="宋体" w:eastAsia="宋体"/>
          <w:b/>
          <w:sz w:val="24"/>
          <w:highlight w:val="none"/>
        </w:rPr>
      </w:pPr>
      <w:bookmarkStart w:id="57" w:name="_Toc11607"/>
      <w:r>
        <w:rPr>
          <w:rFonts w:hint="eastAsia" w:ascii="宋体" w:hAnsi="宋体" w:eastAsia="宋体"/>
          <w:b/>
          <w:sz w:val="24"/>
          <w:highlight w:val="none"/>
        </w:rPr>
        <w:br w:type="page"/>
      </w:r>
    </w:p>
    <w:p w14:paraId="1A860CE9">
      <w:pPr>
        <w:spacing w:line="360" w:lineRule="auto"/>
        <w:jc w:val="center"/>
        <w:outlineLvl w:val="1"/>
        <w:rPr>
          <w:rFonts w:ascii="宋体" w:hAnsi="宋体" w:eastAsia="宋体"/>
          <w:b/>
          <w:sz w:val="24"/>
          <w:highlight w:val="none"/>
        </w:rPr>
      </w:pPr>
      <w:bookmarkStart w:id="58" w:name="_Toc16960"/>
      <w:r>
        <w:rPr>
          <w:rFonts w:hint="eastAsia" w:ascii="宋体" w:hAnsi="宋体" w:eastAsia="宋体"/>
          <w:b/>
          <w:sz w:val="24"/>
          <w:highlight w:val="none"/>
        </w:rPr>
        <w:t>二、授权书</w:t>
      </w:r>
      <w:bookmarkEnd w:id="57"/>
      <w:bookmarkEnd w:id="58"/>
    </w:p>
    <w:p w14:paraId="3C51FF74">
      <w:pPr>
        <w:pStyle w:val="11"/>
        <w:snapToGrid w:val="0"/>
        <w:spacing w:line="360" w:lineRule="auto"/>
        <w:ind w:firstLine="480" w:firstLineChars="200"/>
        <w:jc w:val="left"/>
        <w:rPr>
          <w:rFonts w:hAnsi="宋体"/>
          <w:sz w:val="24"/>
          <w:szCs w:val="28"/>
          <w:highlight w:val="none"/>
        </w:rPr>
      </w:pPr>
    </w:p>
    <w:p w14:paraId="3D21D01F">
      <w:pPr>
        <w:spacing w:line="360" w:lineRule="auto"/>
        <w:ind w:firstLine="435"/>
        <w:rPr>
          <w:rFonts w:hAnsi="宋体" w:eastAsia="宋体"/>
          <w:sz w:val="24"/>
          <w:szCs w:val="28"/>
          <w:highlight w:val="none"/>
        </w:rPr>
      </w:pPr>
      <w:r>
        <w:rPr>
          <w:rFonts w:hint="eastAsia" w:hAnsi="宋体" w:eastAsia="宋体"/>
          <w:sz w:val="24"/>
          <w:szCs w:val="28"/>
          <w:highlight w:val="none"/>
        </w:rPr>
        <w:t>本</w:t>
      </w:r>
      <w:r>
        <w:rPr>
          <w:rFonts w:hint="eastAsia" w:ascii="宋体" w:hAnsi="宋体" w:eastAsia="宋体"/>
          <w:sz w:val="24"/>
          <w:highlight w:val="none"/>
        </w:rPr>
        <w:t>授权</w:t>
      </w:r>
      <w:r>
        <w:rPr>
          <w:rFonts w:hint="eastAsia" w:hAnsi="宋体" w:eastAsia="宋体"/>
          <w:sz w:val="24"/>
          <w:szCs w:val="28"/>
          <w:highlight w:val="none"/>
        </w:rPr>
        <w:t>书声明：</w:t>
      </w:r>
      <w:r>
        <w:rPr>
          <w:rFonts w:hint="eastAsia" w:hAnsi="宋体" w:eastAsia="宋体"/>
          <w:sz w:val="24"/>
          <w:szCs w:val="28"/>
          <w:highlight w:val="none"/>
          <w:u w:val="single"/>
        </w:rPr>
        <w:t xml:space="preserve">           </w:t>
      </w:r>
      <w:r>
        <w:rPr>
          <w:rFonts w:hint="eastAsia" w:hAnsi="宋体" w:eastAsia="宋体"/>
          <w:sz w:val="24"/>
          <w:szCs w:val="28"/>
          <w:highlight w:val="none"/>
        </w:rPr>
        <w:t>（投标人名称）授权</w:t>
      </w:r>
      <w:r>
        <w:rPr>
          <w:rFonts w:hint="eastAsia" w:hAnsi="宋体" w:eastAsia="宋体"/>
          <w:sz w:val="24"/>
          <w:szCs w:val="28"/>
          <w:highlight w:val="none"/>
          <w:u w:val="single"/>
        </w:rPr>
        <w:t xml:space="preserve">       </w:t>
      </w:r>
      <w:r>
        <w:rPr>
          <w:rFonts w:hint="eastAsia" w:hAnsi="宋体" w:eastAsia="宋体"/>
          <w:sz w:val="24"/>
          <w:szCs w:val="28"/>
          <w:highlight w:val="none"/>
        </w:rPr>
        <w:t>（投标人授权代表姓名）代表我方参加本项目</w:t>
      </w:r>
      <w:r>
        <w:rPr>
          <w:rFonts w:hint="eastAsia" w:hAnsi="宋体" w:eastAsia="宋体"/>
          <w:bCs/>
          <w:sz w:val="24"/>
          <w:szCs w:val="28"/>
          <w:highlight w:val="none"/>
        </w:rPr>
        <w:t>采购活动</w:t>
      </w:r>
      <w:r>
        <w:rPr>
          <w:rFonts w:hint="eastAsia" w:hAnsi="宋体" w:eastAsia="宋体"/>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58707F91">
      <w:pPr>
        <w:spacing w:line="360" w:lineRule="auto"/>
        <w:ind w:firstLine="435"/>
        <w:rPr>
          <w:rFonts w:hAnsi="宋体" w:eastAsia="宋体"/>
          <w:sz w:val="24"/>
          <w:szCs w:val="28"/>
          <w:highlight w:val="none"/>
        </w:rPr>
      </w:pPr>
      <w:r>
        <w:rPr>
          <w:rFonts w:hint="eastAsia" w:hAnsi="宋体" w:eastAsia="宋体"/>
          <w:sz w:val="24"/>
          <w:szCs w:val="28"/>
          <w:highlight w:val="none"/>
        </w:rPr>
        <w:t>本授权书自出具之日起生效。</w:t>
      </w:r>
    </w:p>
    <w:p w14:paraId="00BF72AD">
      <w:pPr>
        <w:spacing w:line="360" w:lineRule="auto"/>
        <w:ind w:firstLine="435"/>
        <w:rPr>
          <w:rFonts w:hAnsi="宋体" w:eastAsia="宋体"/>
          <w:sz w:val="24"/>
          <w:highlight w:val="none"/>
        </w:rPr>
      </w:pPr>
      <w:r>
        <w:rPr>
          <w:rFonts w:hint="eastAsia" w:hAnsi="宋体" w:eastAsia="宋体"/>
          <w:sz w:val="24"/>
          <w:szCs w:val="28"/>
          <w:highlight w:val="none"/>
        </w:rPr>
        <w:t>授权</w:t>
      </w:r>
      <w:r>
        <w:rPr>
          <w:rFonts w:hint="eastAsia" w:ascii="宋体" w:hAnsi="宋体" w:eastAsia="宋体"/>
          <w:sz w:val="24"/>
          <w:highlight w:val="none"/>
        </w:rPr>
        <w:t>代表</w:t>
      </w:r>
      <w:r>
        <w:rPr>
          <w:rFonts w:hint="eastAsia" w:hAnsi="宋体" w:eastAsia="宋体"/>
          <w:sz w:val="24"/>
          <w:highlight w:val="none"/>
        </w:rPr>
        <w:t>身份证明扫描件：</w:t>
      </w:r>
    </w:p>
    <w:p w14:paraId="3B2176FC">
      <w:pPr>
        <w:spacing w:line="360" w:lineRule="auto"/>
        <w:ind w:firstLine="435"/>
        <w:rPr>
          <w:rFonts w:ascii="宋体" w:hAnsi="宋体" w:eastAsia="宋体"/>
          <w:sz w:val="24"/>
          <w:highlight w:val="none"/>
        </w:rPr>
      </w:pPr>
    </w:p>
    <w:p w14:paraId="2D070F32">
      <w:pPr>
        <w:spacing w:line="360" w:lineRule="auto"/>
        <w:ind w:firstLine="435"/>
        <w:rPr>
          <w:rFonts w:ascii="宋体" w:hAnsi="宋体" w:eastAsia="宋体"/>
          <w:sz w:val="24"/>
          <w:highlight w:val="none"/>
        </w:rPr>
      </w:pPr>
    </w:p>
    <w:p w14:paraId="76BF15CF">
      <w:pPr>
        <w:spacing w:line="360" w:lineRule="auto"/>
        <w:ind w:firstLine="435"/>
        <w:rPr>
          <w:rFonts w:ascii="宋体" w:hAnsi="宋体" w:eastAsia="宋体"/>
          <w:sz w:val="24"/>
          <w:highlight w:val="none"/>
        </w:rPr>
      </w:pPr>
    </w:p>
    <w:p w14:paraId="14967361">
      <w:pPr>
        <w:spacing w:line="360" w:lineRule="auto"/>
        <w:ind w:firstLine="435"/>
        <w:rPr>
          <w:rFonts w:hAnsi="宋体" w:eastAsia="宋体"/>
          <w:sz w:val="24"/>
          <w:szCs w:val="28"/>
          <w:highlight w:val="none"/>
          <w:u w:val="single"/>
          <w:lang w:val="zh-CN"/>
        </w:rPr>
      </w:pPr>
      <w:r>
        <w:rPr>
          <w:rFonts w:hint="eastAsia" w:hAnsi="宋体" w:eastAsia="宋体"/>
          <w:sz w:val="24"/>
          <w:szCs w:val="28"/>
          <w:highlight w:val="none"/>
        </w:rPr>
        <w:t>授权代表联系方式：</w:t>
      </w:r>
      <w:r>
        <w:rPr>
          <w:rFonts w:hint="eastAsia" w:hAnsi="宋体" w:eastAsia="宋体"/>
          <w:sz w:val="24"/>
          <w:szCs w:val="28"/>
          <w:highlight w:val="none"/>
          <w:u w:val="single"/>
        </w:rPr>
        <w:t xml:space="preserve">          （请填写手机号码）</w:t>
      </w:r>
    </w:p>
    <w:p w14:paraId="1A09CB5F">
      <w:pPr>
        <w:spacing w:line="360" w:lineRule="auto"/>
        <w:ind w:firstLine="435"/>
        <w:rPr>
          <w:rFonts w:hAnsi="宋体" w:eastAsia="宋体"/>
          <w:sz w:val="24"/>
          <w:szCs w:val="28"/>
          <w:highlight w:val="none"/>
          <w:lang w:val="zh-CN"/>
        </w:rPr>
      </w:pPr>
    </w:p>
    <w:p w14:paraId="6A6BAE06">
      <w:pPr>
        <w:spacing w:line="360" w:lineRule="auto"/>
        <w:ind w:firstLine="435"/>
        <w:rPr>
          <w:rFonts w:ascii="宋体" w:hAnsi="宋体" w:eastAsia="宋体"/>
          <w:sz w:val="24"/>
          <w:szCs w:val="28"/>
          <w:highlight w:val="none"/>
        </w:rPr>
      </w:pPr>
      <w:r>
        <w:rPr>
          <w:rFonts w:hint="eastAsia" w:ascii="宋体" w:hAnsi="宋体" w:eastAsia="宋体"/>
          <w:sz w:val="24"/>
          <w:highlight w:val="none"/>
        </w:rPr>
        <w:t>特此</w:t>
      </w:r>
      <w:r>
        <w:rPr>
          <w:rFonts w:hint="eastAsia" w:ascii="宋体" w:hAnsi="宋体" w:eastAsia="宋体"/>
          <w:sz w:val="24"/>
          <w:szCs w:val="28"/>
          <w:highlight w:val="none"/>
        </w:rPr>
        <w:t>声明。</w:t>
      </w:r>
    </w:p>
    <w:p w14:paraId="34B13E54">
      <w:pPr>
        <w:spacing w:line="360" w:lineRule="auto"/>
        <w:rPr>
          <w:rFonts w:ascii="宋体" w:hAnsi="宋体" w:eastAsia="宋体"/>
          <w:sz w:val="24"/>
          <w:szCs w:val="28"/>
          <w:highlight w:val="none"/>
        </w:rPr>
      </w:pPr>
    </w:p>
    <w:p w14:paraId="637C119C">
      <w:pPr>
        <w:spacing w:line="360" w:lineRule="auto"/>
        <w:ind w:firstLine="4800" w:firstLineChars="2000"/>
        <w:rPr>
          <w:rFonts w:ascii="宋体" w:hAnsi="宋体" w:eastAsia="宋体"/>
          <w:sz w:val="24"/>
          <w:highlight w:val="none"/>
        </w:rPr>
      </w:pPr>
      <w:r>
        <w:rPr>
          <w:rFonts w:hint="eastAsia" w:ascii="宋体" w:hAnsi="宋体" w:eastAsia="宋体"/>
          <w:bCs/>
          <w:sz w:val="24"/>
          <w:szCs w:val="28"/>
          <w:highlight w:val="none"/>
        </w:rPr>
        <w:t xml:space="preserve">                               </w:t>
      </w:r>
    </w:p>
    <w:p w14:paraId="60C9AF5D">
      <w:pPr>
        <w:spacing w:line="360" w:lineRule="auto"/>
        <w:ind w:firstLine="435"/>
        <w:jc w:val="center"/>
        <w:rPr>
          <w:rFonts w:ascii="宋体" w:hAnsi="宋体" w:eastAsia="宋体"/>
          <w:bCs/>
          <w:sz w:val="24"/>
          <w:szCs w:val="28"/>
          <w:highlight w:val="none"/>
        </w:rPr>
      </w:pPr>
      <w:r>
        <w:rPr>
          <w:rFonts w:hint="eastAsia" w:ascii="宋体" w:hAnsi="宋体" w:eastAsia="宋体"/>
          <w:bCs/>
          <w:sz w:val="24"/>
          <w:highlight w:val="none"/>
        </w:rPr>
        <w:t xml:space="preserve">                     投标人盖章  </w:t>
      </w:r>
      <w:r>
        <w:rPr>
          <w:rFonts w:hint="eastAsia" w:ascii="宋体" w:hAnsi="宋体" w:eastAsia="宋体"/>
          <w:bCs/>
          <w:sz w:val="24"/>
          <w:szCs w:val="28"/>
          <w:highlight w:val="none"/>
        </w:rPr>
        <w:t>：</w:t>
      </w:r>
      <w:r>
        <w:rPr>
          <w:rFonts w:hint="eastAsia" w:ascii="宋体" w:hAnsi="宋体" w:eastAsia="宋体"/>
          <w:bCs/>
          <w:sz w:val="24"/>
          <w:szCs w:val="28"/>
          <w:highlight w:val="none"/>
          <w:u w:val="single"/>
        </w:rPr>
        <w:t xml:space="preserve">                    </w:t>
      </w:r>
    </w:p>
    <w:p w14:paraId="67626BA3">
      <w:pPr>
        <w:spacing w:line="360" w:lineRule="auto"/>
        <w:ind w:firstLine="435"/>
        <w:jc w:val="center"/>
        <w:rPr>
          <w:rFonts w:ascii="宋体" w:hAnsi="宋体" w:eastAsia="宋体"/>
          <w:sz w:val="24"/>
          <w:szCs w:val="28"/>
          <w:highlight w:val="none"/>
        </w:rPr>
      </w:pPr>
      <w:r>
        <w:rPr>
          <w:rFonts w:hint="eastAsia" w:ascii="宋体" w:hAnsi="宋体" w:eastAsia="宋体"/>
          <w:sz w:val="24"/>
          <w:szCs w:val="28"/>
          <w:highlight w:val="none"/>
        </w:rPr>
        <w:t xml:space="preserve">                            日          期：</w:t>
      </w:r>
      <w:r>
        <w:rPr>
          <w:rFonts w:hint="eastAsia" w:ascii="宋体" w:hAnsi="宋体" w:eastAsia="宋体"/>
          <w:b/>
          <w:bCs/>
          <w:sz w:val="24"/>
          <w:szCs w:val="28"/>
          <w:highlight w:val="none"/>
          <w:u w:val="single"/>
        </w:rPr>
        <w:t xml:space="preserve">                    </w:t>
      </w:r>
    </w:p>
    <w:p w14:paraId="6FF5999E">
      <w:pPr>
        <w:spacing w:line="360" w:lineRule="auto"/>
        <w:ind w:firstLine="435"/>
        <w:rPr>
          <w:rFonts w:ascii="宋体" w:hAnsi="宋体" w:eastAsia="宋体"/>
          <w:sz w:val="24"/>
          <w:highlight w:val="none"/>
        </w:rPr>
      </w:pPr>
    </w:p>
    <w:p w14:paraId="13074CDD">
      <w:pPr>
        <w:spacing w:line="360" w:lineRule="auto"/>
        <w:ind w:firstLine="435"/>
        <w:rPr>
          <w:rFonts w:ascii="宋体" w:hAnsi="宋体" w:eastAsia="宋体"/>
          <w:sz w:val="24"/>
          <w:highlight w:val="none"/>
        </w:rPr>
      </w:pPr>
    </w:p>
    <w:p w14:paraId="3BF67E01">
      <w:pPr>
        <w:spacing w:line="360" w:lineRule="auto"/>
        <w:rPr>
          <w:rFonts w:ascii="宋体" w:hAnsi="宋体" w:eastAsia="宋体"/>
          <w:sz w:val="24"/>
          <w:highlight w:val="none"/>
        </w:rPr>
      </w:pPr>
      <w:r>
        <w:rPr>
          <w:rFonts w:hint="eastAsia" w:ascii="宋体" w:hAnsi="宋体" w:eastAsia="宋体"/>
          <w:sz w:val="24"/>
          <w:highlight w:val="none"/>
        </w:rPr>
        <w:t>注：</w:t>
      </w:r>
    </w:p>
    <w:p w14:paraId="45110ED5">
      <w:pPr>
        <w:spacing w:line="360" w:lineRule="auto"/>
        <w:ind w:firstLine="435"/>
        <w:rPr>
          <w:rFonts w:ascii="宋体" w:hAnsi="宋体" w:eastAsia="宋体"/>
          <w:sz w:val="24"/>
          <w:highlight w:val="none"/>
        </w:rPr>
      </w:pPr>
      <w:r>
        <w:rPr>
          <w:rFonts w:hint="eastAsia" w:ascii="宋体" w:hAnsi="宋体" w:eastAsia="宋体"/>
          <w:sz w:val="24"/>
          <w:highlight w:val="none"/>
        </w:rPr>
        <w:t>1.本项目只允许有唯一的投标人授权代表，提供身份证明扫描件；</w:t>
      </w:r>
    </w:p>
    <w:p w14:paraId="206D2521">
      <w:pPr>
        <w:spacing w:line="360" w:lineRule="auto"/>
        <w:ind w:firstLine="435"/>
        <w:rPr>
          <w:rFonts w:ascii="宋体" w:hAnsi="宋体" w:eastAsia="宋体"/>
          <w:sz w:val="24"/>
          <w:highlight w:val="none"/>
        </w:rPr>
      </w:pPr>
      <w:r>
        <w:rPr>
          <w:rFonts w:hint="eastAsia" w:ascii="宋体" w:hAnsi="宋体" w:eastAsia="宋体"/>
          <w:sz w:val="24"/>
          <w:highlight w:val="none"/>
        </w:rPr>
        <w:t>2.法定代表人参加投标的无需提供授权书，提供身份证明扫描件。</w:t>
      </w:r>
    </w:p>
    <w:p w14:paraId="16B94071">
      <w:pPr>
        <w:widowControl/>
        <w:jc w:val="left"/>
        <w:rPr>
          <w:rFonts w:ascii="宋体" w:hAnsi="宋体" w:eastAsia="宋体"/>
          <w:sz w:val="24"/>
          <w:highlight w:val="none"/>
        </w:rPr>
      </w:pPr>
      <w:r>
        <w:rPr>
          <w:rFonts w:ascii="宋体" w:hAnsi="宋体" w:eastAsia="宋体"/>
          <w:sz w:val="24"/>
          <w:highlight w:val="none"/>
        </w:rPr>
        <w:br w:type="page"/>
      </w:r>
    </w:p>
    <w:p w14:paraId="2847B871">
      <w:pPr>
        <w:spacing w:line="360" w:lineRule="auto"/>
        <w:jc w:val="center"/>
        <w:outlineLvl w:val="1"/>
        <w:rPr>
          <w:rFonts w:ascii="宋体" w:hAnsi="宋体" w:eastAsia="宋体"/>
          <w:b/>
          <w:sz w:val="24"/>
          <w:highlight w:val="none"/>
        </w:rPr>
      </w:pPr>
      <w:bookmarkStart w:id="59" w:name="_Toc300210382"/>
      <w:bookmarkStart w:id="60" w:name="_Toc520299348"/>
      <w:bookmarkStart w:id="61" w:name="_Toc457768004"/>
      <w:bookmarkStart w:id="62" w:name="_Toc26536"/>
      <w:bookmarkStart w:id="63" w:name="_Toc25813"/>
      <w:bookmarkStart w:id="64" w:name="_Hlk11701496"/>
      <w:r>
        <w:rPr>
          <w:rFonts w:hint="eastAsia" w:ascii="宋体" w:hAnsi="宋体" w:eastAsia="宋体"/>
          <w:b/>
          <w:sz w:val="24"/>
          <w:highlight w:val="none"/>
        </w:rPr>
        <w:t>三、</w:t>
      </w:r>
      <w:bookmarkEnd w:id="59"/>
      <w:bookmarkEnd w:id="60"/>
      <w:bookmarkEnd w:id="61"/>
      <w:r>
        <w:rPr>
          <w:rFonts w:hint="eastAsia" w:ascii="宋体" w:hAnsi="宋体" w:eastAsia="宋体"/>
          <w:b/>
          <w:sz w:val="24"/>
          <w:highlight w:val="none"/>
        </w:rPr>
        <w:t>诚信履约承诺函</w:t>
      </w:r>
      <w:bookmarkEnd w:id="62"/>
      <w:bookmarkEnd w:id="63"/>
    </w:p>
    <w:p w14:paraId="63FD0C56">
      <w:pPr>
        <w:spacing w:line="360" w:lineRule="auto"/>
        <w:rPr>
          <w:rFonts w:ascii="宋体" w:hAnsi="宋体" w:eastAsia="宋体"/>
          <w:b/>
          <w:bCs/>
          <w:sz w:val="24"/>
          <w:highlight w:val="none"/>
        </w:rPr>
      </w:pPr>
    </w:p>
    <w:p w14:paraId="2B412825">
      <w:pPr>
        <w:spacing w:line="360" w:lineRule="auto"/>
        <w:rPr>
          <w:rFonts w:ascii="宋体" w:hAnsi="宋体" w:eastAsia="宋体"/>
          <w:b/>
          <w:bCs/>
          <w:sz w:val="24"/>
          <w:highlight w:val="none"/>
          <w:u w:val="single"/>
        </w:rPr>
      </w:pPr>
      <w:r>
        <w:rPr>
          <w:rFonts w:hint="eastAsia" w:ascii="宋体" w:hAnsi="宋体" w:eastAsia="宋体"/>
          <w:b/>
          <w:bCs/>
          <w:sz w:val="24"/>
          <w:highlight w:val="none"/>
        </w:rPr>
        <w:t>致：采购人</w:t>
      </w:r>
    </w:p>
    <w:p w14:paraId="6BA3D8FE">
      <w:pPr>
        <w:spacing w:line="360" w:lineRule="auto"/>
        <w:ind w:firstLine="480" w:firstLineChars="200"/>
        <w:rPr>
          <w:rFonts w:ascii="宋体" w:hAnsi="宋体" w:eastAsia="宋体"/>
          <w:bCs/>
          <w:sz w:val="24"/>
          <w:highlight w:val="none"/>
        </w:rPr>
      </w:pPr>
      <w:r>
        <w:rPr>
          <w:rFonts w:hint="eastAsia" w:ascii="宋体" w:hAnsi="宋体" w:eastAsia="宋体"/>
          <w:bCs/>
          <w:sz w:val="24"/>
          <w:highlight w:val="none"/>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1EE931A5">
      <w:pPr>
        <w:spacing w:line="360" w:lineRule="auto"/>
        <w:ind w:firstLine="480" w:firstLineChars="200"/>
        <w:rPr>
          <w:rFonts w:ascii="宋体" w:hAnsi="宋体" w:eastAsia="宋体"/>
          <w:bCs/>
          <w:sz w:val="24"/>
          <w:highlight w:val="none"/>
        </w:rPr>
      </w:pPr>
      <w:r>
        <w:rPr>
          <w:rFonts w:hint="eastAsia" w:ascii="宋体" w:hAnsi="宋体" w:eastAsia="宋体"/>
          <w:bCs/>
          <w:sz w:val="24"/>
          <w:highlight w:val="none"/>
        </w:rPr>
        <w:t>（1）中标或者成交后无正当理由拒不与采购人签订政府采购合同；</w:t>
      </w:r>
    </w:p>
    <w:p w14:paraId="72A77AB9">
      <w:pPr>
        <w:spacing w:line="360" w:lineRule="auto"/>
        <w:ind w:firstLine="480" w:firstLineChars="200"/>
        <w:rPr>
          <w:rFonts w:ascii="宋体" w:hAnsi="宋体" w:eastAsia="宋体"/>
          <w:bCs/>
          <w:sz w:val="24"/>
          <w:highlight w:val="none"/>
        </w:rPr>
      </w:pPr>
      <w:r>
        <w:rPr>
          <w:rFonts w:hint="eastAsia" w:ascii="宋体" w:hAnsi="宋体" w:eastAsia="宋体"/>
          <w:bCs/>
          <w:sz w:val="24"/>
          <w:highlight w:val="none"/>
        </w:rPr>
        <w:t>（2）未按照采购文件确定的事项签订政府采购合同；</w:t>
      </w:r>
    </w:p>
    <w:p w14:paraId="430E4B7F">
      <w:pPr>
        <w:spacing w:line="360" w:lineRule="auto"/>
        <w:ind w:firstLine="480" w:firstLineChars="200"/>
        <w:rPr>
          <w:rFonts w:ascii="宋体" w:hAnsi="宋体" w:eastAsia="宋体"/>
          <w:bCs/>
          <w:sz w:val="24"/>
          <w:highlight w:val="none"/>
        </w:rPr>
      </w:pPr>
      <w:r>
        <w:rPr>
          <w:rFonts w:hint="eastAsia" w:ascii="宋体" w:hAnsi="宋体" w:eastAsia="宋体"/>
          <w:bCs/>
          <w:sz w:val="24"/>
          <w:highlight w:val="none"/>
        </w:rPr>
        <w:t>（3）将政府采购合同转包；</w:t>
      </w:r>
    </w:p>
    <w:p w14:paraId="04778CC6">
      <w:pPr>
        <w:spacing w:line="360" w:lineRule="auto"/>
        <w:ind w:firstLine="480" w:firstLineChars="200"/>
        <w:rPr>
          <w:rFonts w:ascii="宋体" w:hAnsi="宋体" w:eastAsia="宋体"/>
          <w:bCs/>
          <w:sz w:val="24"/>
          <w:highlight w:val="none"/>
        </w:rPr>
      </w:pPr>
      <w:r>
        <w:rPr>
          <w:rFonts w:hint="eastAsia" w:ascii="宋体" w:hAnsi="宋体" w:eastAsia="宋体"/>
          <w:bCs/>
          <w:sz w:val="24"/>
          <w:highlight w:val="none"/>
        </w:rPr>
        <w:t>（4）提供假冒伪劣产品；</w:t>
      </w:r>
    </w:p>
    <w:p w14:paraId="62C4C4F5">
      <w:pPr>
        <w:spacing w:line="360" w:lineRule="auto"/>
        <w:ind w:firstLine="480" w:firstLineChars="200"/>
        <w:rPr>
          <w:rFonts w:ascii="宋体" w:hAnsi="宋体" w:eastAsia="宋体"/>
          <w:bCs/>
          <w:sz w:val="24"/>
          <w:highlight w:val="none"/>
        </w:rPr>
      </w:pPr>
      <w:r>
        <w:rPr>
          <w:rFonts w:hint="eastAsia" w:ascii="宋体" w:hAnsi="宋体" w:eastAsia="宋体"/>
          <w:bCs/>
          <w:sz w:val="24"/>
          <w:highlight w:val="none"/>
        </w:rPr>
        <w:t>（5）擅自变更、中止或者终止政府采购合同。</w:t>
      </w:r>
    </w:p>
    <w:p w14:paraId="6E97CD88">
      <w:pPr>
        <w:spacing w:line="360" w:lineRule="auto"/>
        <w:ind w:firstLine="480" w:firstLineChars="200"/>
        <w:rPr>
          <w:rFonts w:ascii="宋体" w:hAnsi="宋体" w:eastAsia="宋体"/>
          <w:bCs/>
          <w:sz w:val="24"/>
          <w:highlight w:val="none"/>
        </w:rPr>
      </w:pPr>
      <w:r>
        <w:rPr>
          <w:rFonts w:hint="eastAsia" w:ascii="宋体" w:hAnsi="宋体" w:eastAsia="宋体"/>
          <w:bCs/>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9BA5447">
      <w:pPr>
        <w:spacing w:line="360" w:lineRule="auto"/>
        <w:rPr>
          <w:rFonts w:ascii="宋体" w:hAnsi="宋体" w:eastAsia="宋体"/>
          <w:bCs/>
          <w:sz w:val="24"/>
          <w:highlight w:val="none"/>
        </w:rPr>
      </w:pPr>
    </w:p>
    <w:p w14:paraId="568BEA82">
      <w:pPr>
        <w:spacing w:line="360" w:lineRule="auto"/>
        <w:rPr>
          <w:rFonts w:ascii="宋体" w:hAnsi="宋体" w:eastAsia="宋体"/>
          <w:bCs/>
          <w:sz w:val="24"/>
          <w:highlight w:val="none"/>
        </w:rPr>
      </w:pPr>
    </w:p>
    <w:p w14:paraId="73180CD2">
      <w:pPr>
        <w:spacing w:line="360" w:lineRule="auto"/>
        <w:ind w:firstLine="4320" w:firstLineChars="1800"/>
        <w:rPr>
          <w:rFonts w:ascii="宋体" w:hAnsi="宋体" w:eastAsia="宋体"/>
          <w:bCs/>
          <w:sz w:val="24"/>
          <w:highlight w:val="none"/>
          <w:u w:val="single"/>
        </w:rPr>
      </w:pPr>
      <w:r>
        <w:rPr>
          <w:rFonts w:hint="eastAsia" w:ascii="宋体" w:hAnsi="宋体" w:eastAsia="宋体"/>
          <w:bCs/>
          <w:sz w:val="24"/>
          <w:highlight w:val="none"/>
        </w:rPr>
        <w:t>投标人盖章：</w:t>
      </w:r>
      <w:r>
        <w:rPr>
          <w:rFonts w:hint="eastAsia" w:ascii="宋体" w:hAnsi="宋体" w:eastAsia="宋体"/>
          <w:bCs/>
          <w:sz w:val="24"/>
          <w:highlight w:val="none"/>
          <w:u w:val="single"/>
        </w:rPr>
        <w:t xml:space="preserve">     </w:t>
      </w:r>
      <w:r>
        <w:rPr>
          <w:rFonts w:ascii="宋体" w:hAnsi="宋体" w:eastAsia="宋体"/>
          <w:bCs/>
          <w:sz w:val="24"/>
          <w:highlight w:val="none"/>
          <w:u w:val="single"/>
        </w:rPr>
        <w:t xml:space="preserve">    </w:t>
      </w:r>
      <w:r>
        <w:rPr>
          <w:rFonts w:hint="eastAsia" w:ascii="宋体" w:hAnsi="宋体" w:eastAsia="宋体"/>
          <w:bCs/>
          <w:sz w:val="24"/>
          <w:highlight w:val="none"/>
          <w:u w:val="single"/>
        </w:rPr>
        <w:t xml:space="preserve">    </w:t>
      </w:r>
    </w:p>
    <w:p w14:paraId="2B8434C6">
      <w:pPr>
        <w:spacing w:line="360" w:lineRule="auto"/>
        <w:ind w:firstLine="4320" w:firstLineChars="1800"/>
        <w:rPr>
          <w:rFonts w:ascii="宋体" w:hAnsi="宋体" w:eastAsia="宋体"/>
          <w:bCs/>
          <w:sz w:val="24"/>
          <w:highlight w:val="none"/>
        </w:rPr>
      </w:pPr>
      <w:r>
        <w:rPr>
          <w:rFonts w:hint="eastAsia" w:ascii="宋体" w:hAnsi="宋体" w:eastAsia="宋体"/>
          <w:bCs/>
          <w:sz w:val="24"/>
          <w:highlight w:val="none"/>
        </w:rPr>
        <w:t>日          期：</w:t>
      </w:r>
      <w:r>
        <w:rPr>
          <w:rFonts w:hint="eastAsia" w:ascii="宋体" w:hAnsi="宋体" w:eastAsia="宋体"/>
          <w:bCs/>
          <w:sz w:val="24"/>
          <w:highlight w:val="none"/>
          <w:u w:val="single"/>
        </w:rPr>
        <w:t xml:space="preserve">             </w:t>
      </w:r>
    </w:p>
    <w:p w14:paraId="3F5C7703">
      <w:pPr>
        <w:widowControl/>
        <w:jc w:val="left"/>
        <w:rPr>
          <w:rFonts w:ascii="宋体" w:hAnsi="宋体" w:eastAsia="宋体" w:cs="Arial"/>
          <w:sz w:val="24"/>
          <w:highlight w:val="none"/>
        </w:rPr>
      </w:pPr>
      <w:r>
        <w:rPr>
          <w:rFonts w:ascii="宋体" w:hAnsi="宋体" w:eastAsia="宋体" w:cs="Arial"/>
          <w:sz w:val="24"/>
          <w:highlight w:val="none"/>
        </w:rPr>
        <w:br w:type="page"/>
      </w:r>
    </w:p>
    <w:bookmarkEnd w:id="64"/>
    <w:p w14:paraId="1344AD31">
      <w:pPr>
        <w:spacing w:line="360" w:lineRule="auto"/>
        <w:jc w:val="center"/>
        <w:outlineLvl w:val="1"/>
        <w:rPr>
          <w:rFonts w:asciiTheme="minorEastAsia" w:hAnsiTheme="minorEastAsia" w:eastAsiaTheme="minorEastAsia"/>
          <w:b/>
          <w:sz w:val="24"/>
          <w:highlight w:val="none"/>
        </w:rPr>
      </w:pPr>
      <w:bookmarkStart w:id="65" w:name="_Toc31244"/>
      <w:bookmarkStart w:id="66" w:name="_Toc9573"/>
      <w:bookmarkStart w:id="67" w:name="_Toc6435"/>
      <w:bookmarkStart w:id="68" w:name="_Toc18131"/>
      <w:r>
        <w:rPr>
          <w:rFonts w:hint="eastAsia" w:asciiTheme="minorEastAsia" w:hAnsiTheme="minorEastAsia" w:eastAsiaTheme="minorEastAsia"/>
          <w:b/>
          <w:sz w:val="24"/>
          <w:highlight w:val="none"/>
        </w:rPr>
        <w:t>九、中小企业声明函</w:t>
      </w:r>
      <w:bookmarkEnd w:id="65"/>
      <w:bookmarkEnd w:id="66"/>
    </w:p>
    <w:p w14:paraId="2CA3199C">
      <w:pPr>
        <w:pStyle w:val="8"/>
        <w:spacing w:line="360" w:lineRule="auto"/>
        <w:jc w:val="center"/>
        <w:rPr>
          <w:rFonts w:ascii="宋体" w:hAnsi="宋体" w:eastAsia="宋体"/>
          <w:i/>
          <w:sz w:val="24"/>
          <w:highlight w:val="none"/>
          <w:lang w:val="en-US"/>
        </w:rPr>
      </w:pPr>
      <w:r>
        <w:rPr>
          <w:rFonts w:hint="eastAsia" w:ascii="宋体" w:hAnsi="宋体" w:eastAsia="宋体"/>
          <w:i/>
          <w:sz w:val="24"/>
          <w:highlight w:val="none"/>
          <w:lang w:val="en-US"/>
        </w:rPr>
        <w:t>（</w:t>
      </w:r>
      <w:r>
        <w:rPr>
          <w:rFonts w:hint="eastAsia" w:ascii="宋体" w:hAnsi="宋体" w:eastAsia="宋体"/>
          <w:i/>
          <w:sz w:val="24"/>
          <w:highlight w:val="none"/>
        </w:rPr>
        <w:t>非中小企业投标</w:t>
      </w:r>
      <w:r>
        <w:rPr>
          <w:rFonts w:hint="eastAsia" w:ascii="宋体" w:hAnsi="宋体" w:eastAsia="宋体"/>
          <w:i/>
          <w:sz w:val="24"/>
          <w:highlight w:val="none"/>
          <w:lang w:val="en-US"/>
        </w:rPr>
        <w:t>，不需此件，请删去“中小企业声明函”）</w:t>
      </w:r>
    </w:p>
    <w:p w14:paraId="4E1B2915">
      <w:pPr>
        <w:rPr>
          <w:rFonts w:asciiTheme="minorEastAsia" w:hAnsiTheme="minorEastAsia" w:eastAsiaTheme="minorEastAsia"/>
          <w:sz w:val="24"/>
          <w:szCs w:val="24"/>
          <w:highlight w:val="none"/>
        </w:rPr>
      </w:pPr>
    </w:p>
    <w:p w14:paraId="2EE7B1CA">
      <w:pPr>
        <w:spacing w:line="360" w:lineRule="auto"/>
        <w:ind w:firstLine="435"/>
        <w:rPr>
          <w:rFonts w:ascii="宋体" w:hAnsi="宋体" w:eastAsia="宋体"/>
          <w:sz w:val="24"/>
          <w:szCs w:val="24"/>
          <w:highlight w:val="none"/>
          <w:lang w:val="zh-CN"/>
        </w:rPr>
      </w:pPr>
      <w:r>
        <w:rPr>
          <w:rFonts w:hint="eastAsia" w:ascii="宋体" w:hAnsi="宋体" w:eastAsia="宋体"/>
          <w:sz w:val="24"/>
          <w:szCs w:val="24"/>
          <w:highlight w:val="none"/>
          <w:lang w:val="zh-CN"/>
        </w:rPr>
        <w:t>本公司（联合体）郑重声明，根据《政府采购促进中小企业发展管理办法》（财库﹝2020﹞46号）的规定，本公司（联合体）参加（</w:t>
      </w:r>
      <w:r>
        <w:rPr>
          <w:rFonts w:hint="eastAsia" w:ascii="宋体" w:hAnsi="宋体" w:eastAsia="宋体"/>
          <w:sz w:val="24"/>
          <w:szCs w:val="24"/>
          <w:highlight w:val="none"/>
          <w:u w:val="single"/>
          <w:lang w:val="zh-CN"/>
        </w:rPr>
        <w:t>单位</w:t>
      </w:r>
      <w:r>
        <w:rPr>
          <w:rFonts w:hint="eastAsia" w:ascii="宋体" w:hAnsi="宋体" w:eastAsia="宋体"/>
          <w:sz w:val="24"/>
          <w:szCs w:val="24"/>
          <w:highlight w:val="none"/>
          <w:u w:val="single"/>
        </w:rPr>
        <w:t>名称</w:t>
      </w:r>
      <w:r>
        <w:rPr>
          <w:rFonts w:hint="eastAsia" w:ascii="宋体" w:hAnsi="宋体" w:eastAsia="宋体"/>
          <w:sz w:val="24"/>
          <w:szCs w:val="24"/>
          <w:highlight w:val="none"/>
          <w:lang w:val="zh-CN"/>
        </w:rPr>
        <w:t>）的（</w:t>
      </w:r>
      <w:r>
        <w:rPr>
          <w:rFonts w:hint="eastAsia" w:ascii="宋体" w:hAnsi="宋体" w:eastAsia="宋体"/>
          <w:sz w:val="24"/>
          <w:szCs w:val="24"/>
          <w:highlight w:val="none"/>
          <w:u w:val="single"/>
          <w:lang w:val="zh-CN"/>
        </w:rPr>
        <w:t>项目</w:t>
      </w:r>
      <w:r>
        <w:rPr>
          <w:rFonts w:hint="eastAsia" w:ascii="宋体" w:hAnsi="宋体" w:eastAsia="宋体"/>
          <w:sz w:val="24"/>
          <w:szCs w:val="24"/>
          <w:highlight w:val="none"/>
          <w:u w:val="single"/>
        </w:rPr>
        <w:t>名称</w:t>
      </w:r>
      <w:r>
        <w:rPr>
          <w:rFonts w:hint="eastAsia" w:ascii="宋体" w:hAnsi="宋体" w:eastAsia="宋体"/>
          <w:sz w:val="24"/>
          <w:szCs w:val="24"/>
          <w:highlight w:val="none"/>
          <w:lang w:val="zh-CN"/>
        </w:rPr>
        <w:t xml:space="preserve">）采购活动，提供的货物全部由符合政策要求的中小企业制造。相关企业（含联合体中的中小企业、签订分包意向协议的中小企业）的具体情况如下： </w:t>
      </w:r>
    </w:p>
    <w:p w14:paraId="3400069F">
      <w:pPr>
        <w:spacing w:line="360" w:lineRule="auto"/>
        <w:ind w:firstLine="435"/>
        <w:rPr>
          <w:rFonts w:ascii="宋体" w:hAnsi="宋体" w:eastAsia="宋体"/>
          <w:sz w:val="24"/>
          <w:szCs w:val="24"/>
          <w:highlight w:val="none"/>
          <w:lang w:val="zh-CN"/>
        </w:rPr>
      </w:pPr>
      <w:r>
        <w:rPr>
          <w:rFonts w:hint="eastAsia" w:ascii="宋体" w:hAnsi="宋体" w:eastAsia="宋体"/>
          <w:sz w:val="24"/>
          <w:szCs w:val="24"/>
          <w:highlight w:val="none"/>
          <w:lang w:val="zh-CN"/>
        </w:rPr>
        <w:t>1.</w:t>
      </w:r>
      <w:r>
        <w:rPr>
          <w:rFonts w:hint="eastAsia" w:ascii="宋体" w:hAnsi="宋体" w:eastAsia="宋体"/>
          <w:sz w:val="24"/>
          <w:szCs w:val="24"/>
          <w:highlight w:val="none"/>
          <w:u w:val="single"/>
          <w:lang w:val="zh-CN"/>
        </w:rPr>
        <w:t xml:space="preserve"> （标的名称） </w:t>
      </w:r>
      <w:r>
        <w:rPr>
          <w:rFonts w:hint="eastAsia" w:ascii="宋体" w:hAnsi="宋体" w:eastAsia="宋体"/>
          <w:sz w:val="24"/>
          <w:szCs w:val="24"/>
          <w:highlight w:val="none"/>
          <w:lang w:val="zh-CN"/>
        </w:rPr>
        <w:t>，属于</w:t>
      </w:r>
      <w:r>
        <w:rPr>
          <w:rFonts w:hint="eastAsia" w:ascii="宋体" w:hAnsi="宋体" w:eastAsia="宋体"/>
          <w:sz w:val="24"/>
          <w:szCs w:val="24"/>
          <w:highlight w:val="none"/>
          <w:u w:val="single"/>
          <w:lang w:val="zh-CN"/>
        </w:rPr>
        <w:t>（采购文件中明确的所属行业）</w:t>
      </w:r>
      <w:r>
        <w:rPr>
          <w:rFonts w:hint="eastAsia" w:ascii="宋体" w:hAnsi="宋体" w:eastAsia="宋体"/>
          <w:sz w:val="24"/>
          <w:szCs w:val="24"/>
          <w:highlight w:val="none"/>
          <w:lang w:val="zh-CN"/>
        </w:rPr>
        <w:t>行业；制造商为</w:t>
      </w:r>
      <w:r>
        <w:rPr>
          <w:rFonts w:hint="eastAsia" w:ascii="宋体" w:hAnsi="宋体" w:eastAsia="宋体"/>
          <w:sz w:val="24"/>
          <w:szCs w:val="24"/>
          <w:highlight w:val="none"/>
          <w:u w:val="single"/>
          <w:lang w:val="zh-CN"/>
        </w:rPr>
        <w:t>（企业名称）</w:t>
      </w:r>
      <w:r>
        <w:rPr>
          <w:rFonts w:hint="eastAsia" w:ascii="宋体" w:hAnsi="宋体" w:eastAsia="宋体"/>
          <w:sz w:val="24"/>
          <w:szCs w:val="24"/>
          <w:highlight w:val="none"/>
          <w:lang w:val="zh-CN"/>
        </w:rPr>
        <w:t>，从业人员</w:t>
      </w:r>
      <w:r>
        <w:rPr>
          <w:rFonts w:hint="eastAsia" w:ascii="宋体" w:hAnsi="宋体" w:eastAsia="宋体"/>
          <w:sz w:val="24"/>
          <w:szCs w:val="24"/>
          <w:highlight w:val="none"/>
          <w:u w:val="single"/>
          <w:lang w:val="zh-CN"/>
        </w:rPr>
        <w:t xml:space="preserve">     </w:t>
      </w:r>
      <w:r>
        <w:rPr>
          <w:rFonts w:hint="eastAsia" w:ascii="宋体" w:hAnsi="宋体" w:eastAsia="宋体"/>
          <w:sz w:val="24"/>
          <w:szCs w:val="24"/>
          <w:highlight w:val="none"/>
          <w:lang w:val="zh-CN"/>
        </w:rPr>
        <w:t>人，营业收入为</w:t>
      </w:r>
      <w:r>
        <w:rPr>
          <w:rFonts w:hint="eastAsia" w:ascii="宋体" w:hAnsi="宋体" w:eastAsia="宋体"/>
          <w:sz w:val="24"/>
          <w:szCs w:val="24"/>
          <w:highlight w:val="none"/>
          <w:u w:val="single"/>
          <w:lang w:val="zh-CN"/>
        </w:rPr>
        <w:t xml:space="preserve">     </w:t>
      </w:r>
      <w:r>
        <w:rPr>
          <w:rFonts w:hint="eastAsia" w:ascii="宋体" w:hAnsi="宋体" w:eastAsia="宋体"/>
          <w:sz w:val="24"/>
          <w:szCs w:val="24"/>
          <w:highlight w:val="none"/>
          <w:lang w:val="zh-CN"/>
        </w:rPr>
        <w:t>万元，资产总额为</w:t>
      </w:r>
      <w:r>
        <w:rPr>
          <w:rFonts w:hint="eastAsia" w:ascii="宋体" w:hAnsi="宋体" w:eastAsia="宋体"/>
          <w:sz w:val="24"/>
          <w:szCs w:val="24"/>
          <w:highlight w:val="none"/>
          <w:u w:val="single"/>
          <w:lang w:val="zh-CN"/>
        </w:rPr>
        <w:t xml:space="preserve">     </w:t>
      </w:r>
      <w:r>
        <w:rPr>
          <w:rFonts w:hint="eastAsia" w:ascii="宋体" w:hAnsi="宋体" w:eastAsia="宋体"/>
          <w:sz w:val="24"/>
          <w:szCs w:val="24"/>
          <w:highlight w:val="none"/>
          <w:lang w:val="zh-CN"/>
        </w:rPr>
        <w:t>万元，属于</w:t>
      </w:r>
      <w:r>
        <w:rPr>
          <w:rFonts w:hint="eastAsia" w:ascii="宋体" w:hAnsi="宋体" w:eastAsia="宋体"/>
          <w:sz w:val="24"/>
          <w:szCs w:val="24"/>
          <w:highlight w:val="none"/>
          <w:u w:val="single"/>
          <w:lang w:val="zh-CN"/>
        </w:rPr>
        <w:t>（中型企业、小型企业、微型企业）</w:t>
      </w:r>
      <w:r>
        <w:rPr>
          <w:rFonts w:hint="eastAsia" w:ascii="宋体" w:hAnsi="宋体" w:eastAsia="宋体"/>
          <w:sz w:val="24"/>
          <w:szCs w:val="24"/>
          <w:highlight w:val="none"/>
          <w:lang w:val="zh-CN"/>
        </w:rPr>
        <w:t xml:space="preserve">； </w:t>
      </w:r>
    </w:p>
    <w:p w14:paraId="7E044318">
      <w:pPr>
        <w:spacing w:line="360" w:lineRule="auto"/>
        <w:ind w:firstLine="435"/>
        <w:rPr>
          <w:rFonts w:ascii="宋体" w:hAnsi="宋体" w:eastAsia="宋体"/>
          <w:sz w:val="24"/>
          <w:szCs w:val="24"/>
          <w:highlight w:val="none"/>
          <w:lang w:val="zh-CN"/>
        </w:rPr>
      </w:pPr>
      <w:r>
        <w:rPr>
          <w:rFonts w:hint="eastAsia" w:ascii="宋体" w:hAnsi="宋体" w:eastAsia="宋体"/>
          <w:sz w:val="24"/>
          <w:szCs w:val="24"/>
          <w:highlight w:val="none"/>
          <w:lang w:val="zh-CN"/>
        </w:rPr>
        <w:t>2.</w:t>
      </w:r>
      <w:r>
        <w:rPr>
          <w:rFonts w:hint="eastAsia" w:ascii="宋体" w:hAnsi="宋体" w:eastAsia="宋体"/>
          <w:sz w:val="24"/>
          <w:szCs w:val="24"/>
          <w:highlight w:val="none"/>
          <w:u w:val="single"/>
          <w:lang w:val="zh-CN"/>
        </w:rPr>
        <w:t xml:space="preserve"> （标的名称） </w:t>
      </w:r>
      <w:r>
        <w:rPr>
          <w:rFonts w:hint="eastAsia" w:ascii="宋体" w:hAnsi="宋体" w:eastAsia="宋体"/>
          <w:sz w:val="24"/>
          <w:szCs w:val="24"/>
          <w:highlight w:val="none"/>
          <w:lang w:val="zh-CN"/>
        </w:rPr>
        <w:t>，属于</w:t>
      </w:r>
      <w:r>
        <w:rPr>
          <w:rFonts w:hint="eastAsia" w:ascii="宋体" w:hAnsi="宋体" w:eastAsia="宋体"/>
          <w:sz w:val="24"/>
          <w:szCs w:val="24"/>
          <w:highlight w:val="none"/>
          <w:u w:val="single"/>
          <w:lang w:val="zh-CN"/>
        </w:rPr>
        <w:t>（采购文件中明确的所属行业）</w:t>
      </w:r>
      <w:r>
        <w:rPr>
          <w:rFonts w:hint="eastAsia" w:ascii="宋体" w:hAnsi="宋体" w:eastAsia="宋体"/>
          <w:sz w:val="24"/>
          <w:szCs w:val="24"/>
          <w:highlight w:val="none"/>
          <w:lang w:val="zh-CN"/>
        </w:rPr>
        <w:t>行业；制造商为</w:t>
      </w:r>
      <w:r>
        <w:rPr>
          <w:rFonts w:hint="eastAsia" w:ascii="宋体" w:hAnsi="宋体" w:eastAsia="宋体"/>
          <w:sz w:val="24"/>
          <w:szCs w:val="24"/>
          <w:highlight w:val="none"/>
          <w:u w:val="single"/>
          <w:lang w:val="zh-CN"/>
        </w:rPr>
        <w:t>（企业名称）</w:t>
      </w:r>
      <w:r>
        <w:rPr>
          <w:rFonts w:hint="eastAsia" w:ascii="宋体" w:hAnsi="宋体" w:eastAsia="宋体"/>
          <w:sz w:val="24"/>
          <w:szCs w:val="24"/>
          <w:highlight w:val="none"/>
          <w:lang w:val="zh-CN"/>
        </w:rPr>
        <w:t>，从业人员</w:t>
      </w:r>
      <w:r>
        <w:rPr>
          <w:rFonts w:hint="eastAsia" w:ascii="宋体" w:hAnsi="宋体" w:eastAsia="宋体"/>
          <w:sz w:val="24"/>
          <w:szCs w:val="24"/>
          <w:highlight w:val="none"/>
          <w:u w:val="single"/>
          <w:lang w:val="zh-CN"/>
        </w:rPr>
        <w:t xml:space="preserve">     </w:t>
      </w:r>
      <w:r>
        <w:rPr>
          <w:rFonts w:hint="eastAsia" w:ascii="宋体" w:hAnsi="宋体" w:eastAsia="宋体"/>
          <w:sz w:val="24"/>
          <w:szCs w:val="24"/>
          <w:highlight w:val="none"/>
          <w:lang w:val="zh-CN"/>
        </w:rPr>
        <w:t>人，营业收入为</w:t>
      </w:r>
      <w:r>
        <w:rPr>
          <w:rFonts w:hint="eastAsia" w:ascii="宋体" w:hAnsi="宋体" w:eastAsia="宋体"/>
          <w:sz w:val="24"/>
          <w:szCs w:val="24"/>
          <w:highlight w:val="none"/>
          <w:u w:val="single"/>
          <w:lang w:val="zh-CN"/>
        </w:rPr>
        <w:t xml:space="preserve">     </w:t>
      </w:r>
      <w:r>
        <w:rPr>
          <w:rFonts w:hint="eastAsia" w:ascii="宋体" w:hAnsi="宋体" w:eastAsia="宋体"/>
          <w:sz w:val="24"/>
          <w:szCs w:val="24"/>
          <w:highlight w:val="none"/>
          <w:lang w:val="zh-CN"/>
        </w:rPr>
        <w:t>万元，资产总额为</w:t>
      </w:r>
      <w:r>
        <w:rPr>
          <w:rFonts w:hint="eastAsia" w:ascii="宋体" w:hAnsi="宋体" w:eastAsia="宋体"/>
          <w:sz w:val="24"/>
          <w:szCs w:val="24"/>
          <w:highlight w:val="none"/>
          <w:u w:val="single"/>
          <w:lang w:val="zh-CN"/>
        </w:rPr>
        <w:t xml:space="preserve">     </w:t>
      </w:r>
      <w:r>
        <w:rPr>
          <w:rFonts w:hint="eastAsia" w:ascii="宋体" w:hAnsi="宋体" w:eastAsia="宋体"/>
          <w:sz w:val="24"/>
          <w:szCs w:val="24"/>
          <w:highlight w:val="none"/>
          <w:lang w:val="zh-CN"/>
        </w:rPr>
        <w:t>万元，属于</w:t>
      </w:r>
      <w:r>
        <w:rPr>
          <w:rFonts w:hint="eastAsia" w:ascii="宋体" w:hAnsi="宋体" w:eastAsia="宋体"/>
          <w:sz w:val="24"/>
          <w:szCs w:val="24"/>
          <w:highlight w:val="none"/>
          <w:u w:val="single"/>
          <w:lang w:val="zh-CN"/>
        </w:rPr>
        <w:t>（中型企业、小型企业、微型企业）</w:t>
      </w:r>
      <w:r>
        <w:rPr>
          <w:rFonts w:hint="eastAsia" w:ascii="宋体" w:hAnsi="宋体" w:eastAsia="宋体"/>
          <w:sz w:val="24"/>
          <w:szCs w:val="24"/>
          <w:highlight w:val="none"/>
          <w:lang w:val="zh-CN"/>
        </w:rPr>
        <w:t xml:space="preserve">； </w:t>
      </w:r>
    </w:p>
    <w:p w14:paraId="2243EA1E">
      <w:pPr>
        <w:spacing w:line="360" w:lineRule="auto"/>
        <w:ind w:firstLine="435"/>
        <w:rPr>
          <w:rFonts w:ascii="宋体" w:hAnsi="宋体" w:eastAsia="宋体"/>
          <w:sz w:val="24"/>
          <w:szCs w:val="24"/>
          <w:highlight w:val="none"/>
          <w:lang w:val="zh-CN"/>
        </w:rPr>
      </w:pPr>
      <w:r>
        <w:rPr>
          <w:rFonts w:hint="eastAsia" w:ascii="宋体" w:hAnsi="宋体" w:eastAsia="宋体"/>
          <w:sz w:val="24"/>
          <w:szCs w:val="24"/>
          <w:highlight w:val="none"/>
          <w:lang w:val="zh-CN"/>
        </w:rPr>
        <w:t>……</w:t>
      </w:r>
    </w:p>
    <w:p w14:paraId="679B9160">
      <w:pPr>
        <w:spacing w:line="360" w:lineRule="auto"/>
        <w:ind w:firstLine="435"/>
        <w:rPr>
          <w:rFonts w:ascii="宋体" w:hAnsi="宋体" w:eastAsia="宋体"/>
          <w:sz w:val="24"/>
          <w:szCs w:val="24"/>
          <w:highlight w:val="none"/>
          <w:lang w:val="zh-CN"/>
        </w:rPr>
      </w:pPr>
      <w:r>
        <w:rPr>
          <w:rFonts w:hint="eastAsia" w:ascii="宋体" w:hAnsi="宋体" w:eastAsia="宋体"/>
          <w:sz w:val="24"/>
          <w:szCs w:val="24"/>
          <w:highlight w:val="none"/>
          <w:lang w:val="zh-CN"/>
        </w:rPr>
        <w:t>以上企业，不属于大企业的分支机构，不存在控股股东为大企业的情形，也不存在与大企业的负责人为同一人的情形。</w:t>
      </w:r>
    </w:p>
    <w:p w14:paraId="3441949F">
      <w:pPr>
        <w:spacing w:line="360" w:lineRule="auto"/>
        <w:ind w:firstLine="435"/>
        <w:rPr>
          <w:rFonts w:ascii="宋体" w:hAnsi="宋体" w:eastAsia="宋体"/>
          <w:sz w:val="24"/>
          <w:szCs w:val="24"/>
          <w:highlight w:val="none"/>
          <w:lang w:val="zh-CN"/>
        </w:rPr>
      </w:pPr>
      <w:r>
        <w:rPr>
          <w:rFonts w:hint="eastAsia" w:ascii="宋体" w:hAnsi="宋体" w:eastAsia="宋体"/>
          <w:sz w:val="24"/>
          <w:szCs w:val="24"/>
          <w:highlight w:val="none"/>
          <w:lang w:val="zh-CN"/>
        </w:rPr>
        <w:t xml:space="preserve">本企业对上述声明内容的真实性负责。如有虚假，将依法承担相应责任。 </w:t>
      </w:r>
    </w:p>
    <w:p w14:paraId="6CA743D3">
      <w:pPr>
        <w:spacing w:line="360" w:lineRule="auto"/>
        <w:ind w:firstLine="435"/>
        <w:rPr>
          <w:rFonts w:asciiTheme="minorEastAsia" w:hAnsiTheme="minorEastAsia" w:eastAsiaTheme="minorEastAsia"/>
          <w:sz w:val="24"/>
          <w:szCs w:val="24"/>
          <w:highlight w:val="none"/>
        </w:rPr>
      </w:pPr>
    </w:p>
    <w:p w14:paraId="1A1F386A">
      <w:pPr>
        <w:spacing w:line="360" w:lineRule="auto"/>
        <w:ind w:firstLine="435"/>
        <w:rPr>
          <w:rFonts w:asciiTheme="minorEastAsia" w:hAnsiTheme="minorEastAsia" w:eastAsiaTheme="minorEastAsia"/>
          <w:sz w:val="24"/>
          <w:szCs w:val="24"/>
          <w:highlight w:val="none"/>
        </w:rPr>
      </w:pPr>
    </w:p>
    <w:p w14:paraId="33ED8EB8">
      <w:pPr>
        <w:spacing w:line="360" w:lineRule="auto"/>
        <w:ind w:firstLine="4228" w:firstLineChars="1762"/>
        <w:rPr>
          <w:rFonts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投标人</w:t>
      </w:r>
      <w:r>
        <w:rPr>
          <w:rFonts w:asciiTheme="minorEastAsia" w:hAnsiTheme="minorEastAsia" w:eastAsiaTheme="minorEastAsia"/>
          <w:sz w:val="24"/>
          <w:szCs w:val="24"/>
          <w:highlight w:val="none"/>
        </w:rPr>
        <w:t>电子签章</w:t>
      </w: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u w:val="single"/>
        </w:rPr>
        <w:t xml:space="preserve">             </w:t>
      </w:r>
    </w:p>
    <w:p w14:paraId="68416B77">
      <w:pPr>
        <w:tabs>
          <w:tab w:val="left" w:pos="4620"/>
        </w:tabs>
        <w:spacing w:line="360" w:lineRule="auto"/>
        <w:ind w:firstLine="4252" w:firstLineChars="1772"/>
        <w:rPr>
          <w:rFonts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日</w:t>
      </w:r>
      <w:r>
        <w:rPr>
          <w:rFonts w:asciiTheme="minorEastAsia" w:hAnsiTheme="minorEastAsia" w:eastAsiaTheme="minorEastAsia"/>
          <w:sz w:val="24"/>
          <w:szCs w:val="24"/>
          <w:highlight w:val="none"/>
        </w:rPr>
        <w:t xml:space="preserve">      </w:t>
      </w:r>
      <w:r>
        <w:rPr>
          <w:rFonts w:hint="eastAsia" w:asciiTheme="minorEastAsia" w:hAnsiTheme="minorEastAsia" w:eastAsiaTheme="minorEastAsia"/>
          <w:sz w:val="24"/>
          <w:szCs w:val="24"/>
          <w:highlight w:val="none"/>
        </w:rPr>
        <w:t xml:space="preserve">    期：</w:t>
      </w:r>
      <w:r>
        <w:rPr>
          <w:rFonts w:asciiTheme="minorEastAsia" w:hAnsiTheme="minorEastAsia" w:eastAsiaTheme="minorEastAsia"/>
          <w:sz w:val="24"/>
          <w:szCs w:val="24"/>
          <w:highlight w:val="none"/>
          <w:u w:val="single"/>
        </w:rPr>
        <w:t xml:space="preserve">             </w:t>
      </w:r>
    </w:p>
    <w:p w14:paraId="78527C4F">
      <w:pPr>
        <w:tabs>
          <w:tab w:val="left" w:pos="4620"/>
        </w:tabs>
        <w:spacing w:line="360" w:lineRule="auto"/>
        <w:jc w:val="left"/>
        <w:rPr>
          <w:rFonts w:asciiTheme="minorEastAsia" w:hAnsiTheme="minorEastAsia" w:eastAsiaTheme="minorEastAsia"/>
          <w:sz w:val="24"/>
          <w:szCs w:val="24"/>
          <w:highlight w:val="none"/>
        </w:rPr>
      </w:pPr>
    </w:p>
    <w:p w14:paraId="7F46AAB6">
      <w:pPr>
        <w:tabs>
          <w:tab w:val="left" w:pos="4620"/>
        </w:tabs>
        <w:spacing w:line="360" w:lineRule="auto"/>
        <w:jc w:val="left"/>
        <w:rPr>
          <w:rFonts w:asciiTheme="minorEastAsia" w:hAnsiTheme="minorEastAsia" w:eastAsiaTheme="minorEastAsia"/>
          <w:b/>
          <w:szCs w:val="24"/>
          <w:highlight w:val="none"/>
        </w:rPr>
      </w:pPr>
      <w:r>
        <w:rPr>
          <w:rFonts w:hint="eastAsia" w:asciiTheme="minorEastAsia" w:hAnsiTheme="minorEastAsia" w:eastAsiaTheme="minorEastAsia"/>
          <w:b/>
          <w:szCs w:val="24"/>
          <w:highlight w:val="none"/>
        </w:rPr>
        <w:t>注：</w:t>
      </w:r>
    </w:p>
    <w:p w14:paraId="7E562B91">
      <w:pPr>
        <w:tabs>
          <w:tab w:val="left" w:pos="4620"/>
        </w:tabs>
        <w:spacing w:line="360" w:lineRule="auto"/>
        <w:jc w:val="left"/>
        <w:rPr>
          <w:rFonts w:asciiTheme="minorEastAsia" w:hAnsiTheme="minorEastAsia" w:eastAsiaTheme="minorEastAsia"/>
          <w:szCs w:val="24"/>
          <w:highlight w:val="none"/>
        </w:rPr>
      </w:pPr>
      <w:r>
        <w:rPr>
          <w:rFonts w:asciiTheme="minorEastAsia" w:hAnsiTheme="minorEastAsia" w:eastAsiaTheme="minorEastAsia"/>
          <w:szCs w:val="24"/>
          <w:highlight w:val="none"/>
        </w:rPr>
        <w:t>1.从业人员、营业收入、资产总额填报上一年数据，无上一年数据的新成立企业可不填报。</w:t>
      </w:r>
    </w:p>
    <w:p w14:paraId="35AA5FD9">
      <w:pPr>
        <w:tabs>
          <w:tab w:val="left" w:pos="4620"/>
        </w:tabs>
        <w:spacing w:line="360" w:lineRule="auto"/>
        <w:jc w:val="left"/>
        <w:rPr>
          <w:rFonts w:ascii="宋体" w:hAnsi="宋体" w:eastAsia="宋体" w:cs="宋体"/>
          <w:b/>
          <w:bCs/>
          <w:szCs w:val="21"/>
          <w:highlight w:val="none"/>
        </w:rPr>
      </w:pPr>
      <w:r>
        <w:rPr>
          <w:rFonts w:hint="eastAsia" w:ascii="宋体" w:hAnsi="宋体" w:eastAsia="宋体" w:cs="宋体"/>
          <w:b/>
          <w:bCs/>
          <w:szCs w:val="21"/>
          <w:highlight w:val="none"/>
        </w:rPr>
        <w:t>2.投标人应根据《政府采购促进中小企业发展管理办法》（财库﹝2020﹞46号）和《关于印发中小企业划型标准规定的通知》(工信部联企业〔2011〕300号)相关规定，如实填写中小企业声明函。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szCs w:val="21"/>
          <w:highlight w:val="none"/>
          <w:lang w:val="zh-CN"/>
        </w:rPr>
        <w:t>如有虚假，将依法承担相应责任。</w:t>
      </w:r>
      <w:r>
        <w:rPr>
          <w:rFonts w:hint="eastAsia" w:ascii="宋体" w:hAnsi="宋体" w:eastAsia="宋体" w:cs="宋体"/>
          <w:b/>
          <w:bCs/>
          <w:szCs w:val="21"/>
          <w:highlight w:val="none"/>
        </w:rPr>
        <w:t>投标人自行登录工业和信息化部官网进行中小企业规模类型自测（查询网址https://www.miit.gov.cn/）。</w:t>
      </w:r>
    </w:p>
    <w:p w14:paraId="5588EBEA">
      <w:pPr>
        <w:tabs>
          <w:tab w:val="left" w:pos="4620"/>
        </w:tabs>
        <w:spacing w:line="360" w:lineRule="auto"/>
        <w:jc w:val="left"/>
        <w:rPr>
          <w:rFonts w:ascii="宋体" w:hAnsi="宋体" w:eastAsia="宋体" w:cs="宋体"/>
          <w:b/>
          <w:bCs/>
          <w:szCs w:val="21"/>
          <w:highlight w:val="none"/>
        </w:rPr>
      </w:pPr>
      <w:r>
        <w:rPr>
          <w:rFonts w:hint="eastAsia" w:ascii="宋体" w:hAnsi="宋体" w:eastAsia="宋体" w:cs="宋体"/>
          <w:b/>
          <w:bCs/>
          <w:szCs w:val="21"/>
          <w:highlight w:val="none"/>
        </w:rPr>
        <w:t>3.上述“</w:t>
      </w:r>
      <w:r>
        <w:rPr>
          <w:rFonts w:hint="eastAsia" w:ascii="宋体" w:hAnsi="宋体" w:eastAsia="宋体" w:cs="宋体"/>
          <w:b/>
          <w:bCs/>
          <w:szCs w:val="21"/>
          <w:highlight w:val="none"/>
          <w:u w:val="single"/>
          <w:lang w:val="zh-CN"/>
        </w:rPr>
        <w:t>标的名称</w:t>
      </w:r>
      <w:r>
        <w:rPr>
          <w:rFonts w:hint="eastAsia" w:ascii="宋体" w:hAnsi="宋体" w:eastAsia="宋体" w:cs="宋体"/>
          <w:b/>
          <w:bCs/>
          <w:szCs w:val="21"/>
          <w:highlight w:val="none"/>
        </w:rPr>
        <w:t>”，详见第三章采购需求中明确的“货物名称”。</w:t>
      </w:r>
    </w:p>
    <w:p w14:paraId="2DA194BE">
      <w:pPr>
        <w:tabs>
          <w:tab w:val="left" w:pos="4620"/>
        </w:tabs>
        <w:spacing w:line="360" w:lineRule="auto"/>
        <w:jc w:val="left"/>
        <w:rPr>
          <w:rFonts w:ascii="宋体" w:hAnsi="宋体" w:eastAsia="宋体" w:cs="宋体"/>
          <w:b/>
          <w:bCs/>
          <w:szCs w:val="21"/>
          <w:highlight w:val="none"/>
        </w:rPr>
      </w:pPr>
      <w:r>
        <w:rPr>
          <w:rFonts w:hint="eastAsia" w:ascii="宋体" w:hAnsi="宋体" w:eastAsia="宋体" w:cs="宋体"/>
          <w:b/>
          <w:bCs/>
          <w:szCs w:val="21"/>
          <w:highlight w:val="none"/>
        </w:rPr>
        <w:t>4.上述“</w:t>
      </w:r>
      <w:r>
        <w:rPr>
          <w:rFonts w:hint="eastAsia" w:ascii="宋体" w:hAnsi="宋体" w:eastAsia="宋体" w:cs="宋体"/>
          <w:b/>
          <w:bCs/>
          <w:szCs w:val="21"/>
          <w:highlight w:val="none"/>
          <w:u w:val="single"/>
        </w:rPr>
        <w:t>采购文件中明确的所属行业</w:t>
      </w:r>
      <w:r>
        <w:rPr>
          <w:rFonts w:hint="eastAsia" w:ascii="宋体" w:hAnsi="宋体" w:eastAsia="宋体" w:cs="宋体"/>
          <w:b/>
          <w:bCs/>
          <w:szCs w:val="21"/>
          <w:highlight w:val="none"/>
        </w:rPr>
        <w:t>”，详见第三章采购需求中明确的“所属行业”。</w:t>
      </w:r>
    </w:p>
    <w:p w14:paraId="0C6CBCD7">
      <w:pPr>
        <w:tabs>
          <w:tab w:val="left" w:pos="4620"/>
        </w:tabs>
        <w:spacing w:line="360" w:lineRule="auto"/>
        <w:jc w:val="left"/>
        <w:rPr>
          <w:rFonts w:ascii="宋体" w:hAnsi="宋体" w:eastAsia="宋体" w:cs="宋体"/>
          <w:b/>
          <w:bCs/>
          <w:szCs w:val="21"/>
          <w:highlight w:val="none"/>
        </w:rPr>
      </w:pPr>
      <w:r>
        <w:rPr>
          <w:rFonts w:hint="eastAsia" w:ascii="宋体" w:hAnsi="宋体" w:eastAsia="宋体" w:cs="宋体"/>
          <w:b/>
          <w:bCs/>
          <w:szCs w:val="21"/>
          <w:highlight w:val="none"/>
        </w:rPr>
        <w:t>5．填写示例：</w:t>
      </w:r>
      <w:r>
        <w:rPr>
          <w:rFonts w:hint="eastAsia" w:ascii="宋体" w:hAnsi="宋体" w:eastAsia="宋体" w:cs="宋体"/>
          <w:b/>
          <w:bCs/>
          <w:szCs w:val="21"/>
          <w:highlight w:val="none"/>
          <w:u w:val="single"/>
          <w:lang w:val="zh-CN"/>
        </w:rPr>
        <w:t>某设备</w:t>
      </w:r>
      <w:r>
        <w:rPr>
          <w:rFonts w:hint="eastAsia" w:ascii="宋体" w:hAnsi="宋体" w:eastAsia="宋体" w:cs="宋体"/>
          <w:b/>
          <w:bCs/>
          <w:szCs w:val="21"/>
          <w:highlight w:val="none"/>
        </w:rPr>
        <w:t>，</w:t>
      </w:r>
      <w:r>
        <w:rPr>
          <w:rFonts w:hint="eastAsia" w:ascii="宋体" w:hAnsi="宋体" w:eastAsia="宋体" w:cs="宋体"/>
          <w:b/>
          <w:bCs/>
          <w:szCs w:val="21"/>
          <w:highlight w:val="none"/>
          <w:lang w:val="zh-CN"/>
        </w:rPr>
        <w:t>属于</w:t>
      </w:r>
      <w:r>
        <w:rPr>
          <w:rFonts w:hint="eastAsia" w:ascii="宋体" w:hAnsi="宋体" w:eastAsia="宋体" w:cs="宋体"/>
          <w:b/>
          <w:bCs/>
          <w:szCs w:val="21"/>
          <w:highlight w:val="none"/>
          <w:u w:val="single"/>
        </w:rPr>
        <w:t>（填写第三章采购需求中对应货物的“所属行业”，如工业）</w:t>
      </w:r>
      <w:r>
        <w:rPr>
          <w:rFonts w:hint="eastAsia" w:ascii="宋体" w:hAnsi="宋体" w:eastAsia="宋体" w:cs="宋体"/>
          <w:b/>
          <w:bCs/>
          <w:szCs w:val="21"/>
          <w:highlight w:val="none"/>
          <w:lang w:val="zh-CN"/>
        </w:rPr>
        <w:t>行业</w:t>
      </w:r>
      <w:r>
        <w:rPr>
          <w:rFonts w:hint="eastAsia" w:ascii="宋体" w:hAnsi="宋体" w:eastAsia="宋体" w:cs="宋体"/>
          <w:b/>
          <w:bCs/>
          <w:szCs w:val="21"/>
          <w:highlight w:val="none"/>
        </w:rPr>
        <w:t>；</w:t>
      </w:r>
      <w:r>
        <w:rPr>
          <w:rFonts w:hint="eastAsia" w:ascii="宋体" w:hAnsi="宋体" w:eastAsia="宋体" w:cs="宋体"/>
          <w:b/>
          <w:bCs/>
          <w:szCs w:val="21"/>
          <w:highlight w:val="none"/>
          <w:lang w:val="zh-CN"/>
        </w:rPr>
        <w:t>承接企业为</w:t>
      </w:r>
      <w:r>
        <w:rPr>
          <w:rFonts w:hint="eastAsia" w:ascii="宋体" w:hAnsi="宋体" w:eastAsia="宋体" w:cs="宋体"/>
          <w:b/>
          <w:bCs/>
          <w:szCs w:val="21"/>
          <w:highlight w:val="none"/>
          <w:u w:val="single"/>
          <w:lang w:val="zh-CN"/>
        </w:rPr>
        <w:t>某</w:t>
      </w:r>
      <w:r>
        <w:rPr>
          <w:rFonts w:hint="eastAsia" w:ascii="宋体" w:hAnsi="宋体" w:eastAsia="宋体" w:cs="宋体"/>
          <w:b/>
          <w:bCs/>
          <w:szCs w:val="21"/>
          <w:highlight w:val="none"/>
          <w:u w:val="single"/>
        </w:rPr>
        <w:t>企业</w:t>
      </w:r>
      <w:r>
        <w:rPr>
          <w:rFonts w:hint="eastAsia" w:ascii="宋体" w:hAnsi="宋体" w:eastAsia="宋体" w:cs="宋体"/>
          <w:b/>
          <w:bCs/>
          <w:szCs w:val="21"/>
          <w:highlight w:val="none"/>
        </w:rPr>
        <w:t>，</w:t>
      </w:r>
      <w:r>
        <w:rPr>
          <w:rFonts w:hint="eastAsia" w:ascii="宋体" w:hAnsi="宋体" w:eastAsia="宋体" w:cs="宋体"/>
          <w:b/>
          <w:bCs/>
          <w:szCs w:val="21"/>
          <w:highlight w:val="none"/>
          <w:lang w:val="zh-CN"/>
        </w:rPr>
        <w:t>从业人员</w:t>
      </w:r>
      <w:r>
        <w:rPr>
          <w:rFonts w:hint="eastAsia" w:ascii="宋体" w:hAnsi="宋体" w:eastAsia="宋体" w:cs="宋体"/>
          <w:b/>
          <w:bCs/>
          <w:szCs w:val="21"/>
          <w:highlight w:val="none"/>
          <w:u w:val="single"/>
        </w:rPr>
        <w:t>100</w:t>
      </w:r>
      <w:r>
        <w:rPr>
          <w:rFonts w:hint="eastAsia" w:ascii="宋体" w:hAnsi="宋体" w:eastAsia="宋体" w:cs="宋体"/>
          <w:b/>
          <w:bCs/>
          <w:szCs w:val="21"/>
          <w:highlight w:val="none"/>
          <w:lang w:val="zh-CN"/>
        </w:rPr>
        <w:t>人</w:t>
      </w:r>
      <w:r>
        <w:rPr>
          <w:rFonts w:hint="eastAsia" w:ascii="宋体" w:hAnsi="宋体" w:eastAsia="宋体" w:cs="宋体"/>
          <w:b/>
          <w:bCs/>
          <w:szCs w:val="21"/>
          <w:highlight w:val="none"/>
        </w:rPr>
        <w:t>，</w:t>
      </w:r>
      <w:r>
        <w:rPr>
          <w:rFonts w:hint="eastAsia" w:ascii="宋体" w:hAnsi="宋体" w:eastAsia="宋体" w:cs="宋体"/>
          <w:b/>
          <w:bCs/>
          <w:szCs w:val="21"/>
          <w:highlight w:val="none"/>
          <w:lang w:val="zh-CN"/>
        </w:rPr>
        <w:t>营业收入为</w:t>
      </w:r>
      <w:r>
        <w:rPr>
          <w:rFonts w:hint="eastAsia" w:ascii="宋体" w:hAnsi="宋体" w:eastAsia="宋体" w:cs="宋体"/>
          <w:b/>
          <w:bCs/>
          <w:szCs w:val="21"/>
          <w:highlight w:val="none"/>
          <w:u w:val="single"/>
        </w:rPr>
        <w:t>10000</w:t>
      </w:r>
      <w:r>
        <w:rPr>
          <w:rFonts w:hint="eastAsia" w:ascii="宋体" w:hAnsi="宋体" w:eastAsia="宋体" w:cs="宋体"/>
          <w:b/>
          <w:bCs/>
          <w:szCs w:val="21"/>
          <w:highlight w:val="none"/>
          <w:lang w:val="zh-CN"/>
        </w:rPr>
        <w:t>万元</w:t>
      </w:r>
      <w:r>
        <w:rPr>
          <w:rFonts w:hint="eastAsia" w:ascii="宋体" w:hAnsi="宋体" w:eastAsia="宋体" w:cs="宋体"/>
          <w:b/>
          <w:bCs/>
          <w:szCs w:val="21"/>
          <w:highlight w:val="none"/>
        </w:rPr>
        <w:t>，</w:t>
      </w:r>
      <w:r>
        <w:rPr>
          <w:rFonts w:hint="eastAsia" w:ascii="宋体" w:hAnsi="宋体" w:eastAsia="宋体" w:cs="宋体"/>
          <w:b/>
          <w:bCs/>
          <w:szCs w:val="21"/>
          <w:highlight w:val="none"/>
          <w:lang w:val="zh-CN"/>
        </w:rPr>
        <w:t>资产总额为</w:t>
      </w:r>
      <w:r>
        <w:rPr>
          <w:rFonts w:hint="eastAsia" w:ascii="宋体" w:hAnsi="宋体" w:eastAsia="宋体" w:cs="宋体"/>
          <w:b/>
          <w:bCs/>
          <w:szCs w:val="21"/>
          <w:highlight w:val="none"/>
          <w:u w:val="single"/>
        </w:rPr>
        <w:t>5000</w:t>
      </w:r>
      <w:r>
        <w:rPr>
          <w:rFonts w:hint="eastAsia" w:ascii="宋体" w:hAnsi="宋体" w:eastAsia="宋体" w:cs="宋体"/>
          <w:b/>
          <w:bCs/>
          <w:szCs w:val="21"/>
          <w:highlight w:val="none"/>
          <w:lang w:val="zh-CN"/>
        </w:rPr>
        <w:t>万元</w:t>
      </w:r>
      <w:r>
        <w:rPr>
          <w:rFonts w:hint="eastAsia" w:ascii="宋体" w:hAnsi="宋体" w:eastAsia="宋体" w:cs="宋体"/>
          <w:b/>
          <w:bCs/>
          <w:szCs w:val="21"/>
          <w:highlight w:val="none"/>
        </w:rPr>
        <w:t>，</w:t>
      </w:r>
      <w:r>
        <w:rPr>
          <w:rFonts w:hint="eastAsia" w:ascii="宋体" w:hAnsi="宋体" w:eastAsia="宋体" w:cs="宋体"/>
          <w:b/>
          <w:bCs/>
          <w:szCs w:val="21"/>
          <w:highlight w:val="none"/>
          <w:lang w:val="zh-CN"/>
        </w:rPr>
        <w:t>属于</w:t>
      </w:r>
      <w:r>
        <w:rPr>
          <w:rFonts w:hint="eastAsia" w:ascii="宋体" w:hAnsi="宋体" w:eastAsia="宋体" w:cs="宋体"/>
          <w:b/>
          <w:bCs/>
          <w:szCs w:val="21"/>
          <w:highlight w:val="none"/>
          <w:u w:val="single"/>
          <w:lang w:val="zh-CN"/>
        </w:rPr>
        <w:t>小型</w:t>
      </w:r>
      <w:r>
        <w:rPr>
          <w:rFonts w:hint="eastAsia" w:ascii="宋体" w:hAnsi="宋体" w:eastAsia="宋体" w:cs="宋体"/>
          <w:b/>
          <w:bCs/>
          <w:szCs w:val="21"/>
          <w:highlight w:val="none"/>
          <w:lang w:val="zh-CN"/>
        </w:rPr>
        <w:t>企业</w:t>
      </w:r>
      <w:r>
        <w:rPr>
          <w:rFonts w:hint="eastAsia" w:ascii="宋体" w:hAnsi="宋体" w:eastAsia="宋体" w:cs="宋体"/>
          <w:b/>
          <w:bCs/>
          <w:szCs w:val="21"/>
          <w:highlight w:val="none"/>
        </w:rPr>
        <w:t>[投标人自行登录工业和信息化部官网进行中小企业规模类型自测（查询网址https://www.miit.gov.cn/）]</w:t>
      </w:r>
      <w:r>
        <w:rPr>
          <w:rFonts w:hint="eastAsia" w:ascii="宋体" w:hAnsi="宋体" w:eastAsia="宋体" w:cs="宋体"/>
          <w:b/>
          <w:bCs/>
          <w:szCs w:val="21"/>
          <w:highlight w:val="none"/>
          <w:lang w:val="zh-CN"/>
        </w:rPr>
        <w:t>。</w:t>
      </w:r>
    </w:p>
    <w:p w14:paraId="1A09F20E">
      <w:pPr>
        <w:spacing w:line="360" w:lineRule="auto"/>
        <w:jc w:val="center"/>
        <w:outlineLvl w:val="0"/>
        <w:rPr>
          <w:rFonts w:ascii="宋体" w:hAnsi="宋体" w:eastAsia="宋体"/>
          <w:b/>
          <w:sz w:val="28"/>
          <w:highlight w:val="none"/>
        </w:rPr>
      </w:pPr>
    </w:p>
    <w:p w14:paraId="2D5557FC">
      <w:pPr>
        <w:spacing w:line="360" w:lineRule="auto"/>
        <w:jc w:val="center"/>
        <w:outlineLvl w:val="0"/>
        <w:rPr>
          <w:rFonts w:ascii="宋体" w:hAnsi="宋体" w:eastAsia="宋体"/>
          <w:b/>
          <w:sz w:val="28"/>
          <w:highlight w:val="none"/>
        </w:rPr>
      </w:pPr>
    </w:p>
    <w:p w14:paraId="114DD51D">
      <w:pPr>
        <w:spacing w:line="360" w:lineRule="auto"/>
        <w:jc w:val="center"/>
        <w:outlineLvl w:val="0"/>
        <w:rPr>
          <w:rFonts w:ascii="宋体" w:hAnsi="宋体" w:eastAsia="宋体"/>
          <w:b/>
          <w:sz w:val="28"/>
          <w:highlight w:val="none"/>
        </w:rPr>
      </w:pPr>
    </w:p>
    <w:p w14:paraId="57B3AD1A">
      <w:pPr>
        <w:spacing w:line="360" w:lineRule="auto"/>
        <w:jc w:val="center"/>
        <w:outlineLvl w:val="0"/>
        <w:rPr>
          <w:rFonts w:ascii="宋体" w:hAnsi="宋体" w:eastAsia="宋体"/>
          <w:b/>
          <w:sz w:val="28"/>
          <w:highlight w:val="none"/>
        </w:rPr>
      </w:pPr>
    </w:p>
    <w:p w14:paraId="78E2C1E0">
      <w:pPr>
        <w:spacing w:line="360" w:lineRule="auto"/>
        <w:jc w:val="center"/>
        <w:outlineLvl w:val="0"/>
        <w:rPr>
          <w:rFonts w:ascii="宋体" w:hAnsi="宋体" w:eastAsia="宋体"/>
          <w:b/>
          <w:sz w:val="28"/>
          <w:highlight w:val="none"/>
        </w:rPr>
      </w:pPr>
    </w:p>
    <w:p w14:paraId="41D3A58E">
      <w:pPr>
        <w:spacing w:line="360" w:lineRule="auto"/>
        <w:jc w:val="center"/>
        <w:outlineLvl w:val="0"/>
        <w:rPr>
          <w:rFonts w:ascii="宋体" w:hAnsi="宋体" w:eastAsia="宋体"/>
          <w:b/>
          <w:sz w:val="28"/>
          <w:highlight w:val="none"/>
        </w:rPr>
      </w:pPr>
    </w:p>
    <w:p w14:paraId="44299004">
      <w:pPr>
        <w:spacing w:line="360" w:lineRule="auto"/>
        <w:jc w:val="center"/>
        <w:outlineLvl w:val="0"/>
        <w:rPr>
          <w:rFonts w:ascii="宋体" w:hAnsi="宋体" w:eastAsia="宋体"/>
          <w:b/>
          <w:sz w:val="28"/>
          <w:highlight w:val="none"/>
        </w:rPr>
      </w:pPr>
    </w:p>
    <w:p w14:paraId="7927D4E2">
      <w:pPr>
        <w:spacing w:line="360" w:lineRule="auto"/>
        <w:jc w:val="center"/>
        <w:outlineLvl w:val="0"/>
        <w:rPr>
          <w:rFonts w:ascii="宋体" w:hAnsi="宋体" w:eastAsia="宋体"/>
          <w:b/>
          <w:sz w:val="28"/>
          <w:highlight w:val="none"/>
        </w:rPr>
      </w:pPr>
    </w:p>
    <w:p w14:paraId="7DDC77A6">
      <w:pPr>
        <w:spacing w:line="360" w:lineRule="auto"/>
        <w:jc w:val="center"/>
        <w:outlineLvl w:val="0"/>
        <w:rPr>
          <w:rFonts w:ascii="宋体" w:hAnsi="宋体" w:eastAsia="宋体"/>
          <w:b/>
          <w:sz w:val="28"/>
          <w:highlight w:val="none"/>
        </w:rPr>
      </w:pPr>
    </w:p>
    <w:p w14:paraId="1D75FF27">
      <w:pPr>
        <w:spacing w:line="360" w:lineRule="auto"/>
        <w:jc w:val="center"/>
        <w:outlineLvl w:val="0"/>
        <w:rPr>
          <w:rFonts w:ascii="宋体" w:hAnsi="宋体" w:eastAsia="宋体"/>
          <w:b/>
          <w:sz w:val="28"/>
          <w:highlight w:val="none"/>
        </w:rPr>
      </w:pPr>
    </w:p>
    <w:p w14:paraId="635D230E">
      <w:pPr>
        <w:spacing w:line="360" w:lineRule="auto"/>
        <w:jc w:val="center"/>
        <w:outlineLvl w:val="0"/>
        <w:rPr>
          <w:rFonts w:ascii="宋体" w:hAnsi="宋体" w:eastAsia="宋体"/>
          <w:b/>
          <w:sz w:val="28"/>
          <w:highlight w:val="none"/>
        </w:rPr>
      </w:pPr>
    </w:p>
    <w:p w14:paraId="07B91B5E">
      <w:pPr>
        <w:spacing w:line="360" w:lineRule="auto"/>
        <w:jc w:val="center"/>
        <w:outlineLvl w:val="0"/>
        <w:rPr>
          <w:rFonts w:ascii="宋体" w:hAnsi="宋体" w:eastAsia="宋体"/>
          <w:b/>
          <w:sz w:val="28"/>
          <w:highlight w:val="none"/>
        </w:rPr>
      </w:pPr>
    </w:p>
    <w:p w14:paraId="338D98FA">
      <w:pPr>
        <w:spacing w:line="360" w:lineRule="auto"/>
        <w:jc w:val="center"/>
        <w:outlineLvl w:val="0"/>
        <w:rPr>
          <w:rFonts w:ascii="宋体" w:hAnsi="宋体" w:eastAsia="宋体"/>
          <w:b/>
          <w:sz w:val="28"/>
          <w:highlight w:val="none"/>
        </w:rPr>
      </w:pPr>
    </w:p>
    <w:p w14:paraId="68A19B0B">
      <w:pPr>
        <w:spacing w:line="360" w:lineRule="auto"/>
        <w:jc w:val="center"/>
        <w:outlineLvl w:val="0"/>
        <w:rPr>
          <w:rFonts w:ascii="宋体" w:hAnsi="宋体" w:eastAsia="宋体"/>
          <w:b/>
          <w:sz w:val="28"/>
          <w:highlight w:val="none"/>
        </w:rPr>
      </w:pPr>
    </w:p>
    <w:p w14:paraId="5D6FF24B">
      <w:pPr>
        <w:spacing w:line="360" w:lineRule="auto"/>
        <w:jc w:val="center"/>
        <w:outlineLvl w:val="0"/>
        <w:rPr>
          <w:rFonts w:ascii="宋体" w:hAnsi="宋体" w:eastAsia="宋体"/>
          <w:b/>
          <w:sz w:val="28"/>
          <w:highlight w:val="none"/>
        </w:rPr>
      </w:pPr>
    </w:p>
    <w:p w14:paraId="5B9A1855">
      <w:pPr>
        <w:spacing w:line="360" w:lineRule="auto"/>
        <w:jc w:val="center"/>
        <w:outlineLvl w:val="0"/>
        <w:rPr>
          <w:rFonts w:ascii="宋体" w:hAnsi="宋体" w:eastAsia="宋体"/>
          <w:b/>
          <w:sz w:val="28"/>
          <w:highlight w:val="none"/>
        </w:rPr>
      </w:pPr>
    </w:p>
    <w:p w14:paraId="4BB136F8">
      <w:pPr>
        <w:spacing w:line="360" w:lineRule="auto"/>
        <w:jc w:val="center"/>
        <w:outlineLvl w:val="0"/>
        <w:rPr>
          <w:rFonts w:ascii="宋体" w:hAnsi="宋体" w:eastAsia="宋体"/>
          <w:b/>
          <w:sz w:val="28"/>
          <w:highlight w:val="none"/>
        </w:rPr>
      </w:pPr>
    </w:p>
    <w:p w14:paraId="792CFC45">
      <w:pPr>
        <w:spacing w:line="360" w:lineRule="auto"/>
        <w:jc w:val="center"/>
        <w:outlineLvl w:val="0"/>
        <w:rPr>
          <w:rFonts w:ascii="宋体" w:hAnsi="宋体" w:eastAsia="宋体"/>
          <w:b/>
          <w:sz w:val="28"/>
          <w:highlight w:val="none"/>
        </w:rPr>
      </w:pPr>
    </w:p>
    <w:p w14:paraId="52585322">
      <w:pPr>
        <w:spacing w:line="360" w:lineRule="auto"/>
        <w:jc w:val="center"/>
        <w:outlineLvl w:val="0"/>
        <w:rPr>
          <w:rFonts w:ascii="宋体" w:hAnsi="宋体" w:eastAsia="宋体"/>
          <w:b/>
          <w:sz w:val="28"/>
          <w:highlight w:val="none"/>
        </w:rPr>
      </w:pPr>
    </w:p>
    <w:p w14:paraId="7551FEF6">
      <w:pPr>
        <w:spacing w:line="360" w:lineRule="auto"/>
        <w:jc w:val="center"/>
        <w:outlineLvl w:val="0"/>
        <w:rPr>
          <w:rFonts w:ascii="宋体" w:hAnsi="宋体" w:eastAsia="宋体"/>
          <w:b/>
          <w:sz w:val="28"/>
          <w:highlight w:val="none"/>
        </w:rPr>
      </w:pPr>
    </w:p>
    <w:p w14:paraId="1ADB0898">
      <w:pPr>
        <w:spacing w:line="360" w:lineRule="auto"/>
        <w:jc w:val="center"/>
        <w:outlineLvl w:val="0"/>
        <w:rPr>
          <w:rFonts w:ascii="宋体" w:hAnsi="宋体" w:eastAsia="宋体"/>
          <w:b/>
          <w:sz w:val="28"/>
          <w:highlight w:val="none"/>
        </w:rPr>
      </w:pPr>
    </w:p>
    <w:p w14:paraId="53B0DC61">
      <w:pPr>
        <w:spacing w:line="360" w:lineRule="auto"/>
        <w:jc w:val="center"/>
        <w:outlineLvl w:val="0"/>
        <w:rPr>
          <w:rFonts w:ascii="宋体" w:hAnsi="宋体" w:eastAsia="宋体"/>
          <w:b/>
          <w:sz w:val="28"/>
          <w:highlight w:val="none"/>
        </w:rPr>
      </w:pPr>
    </w:p>
    <w:p w14:paraId="51EC6F7C">
      <w:pPr>
        <w:spacing w:line="360" w:lineRule="auto"/>
        <w:jc w:val="center"/>
        <w:outlineLvl w:val="0"/>
        <w:rPr>
          <w:rFonts w:ascii="宋体" w:hAnsi="宋体" w:eastAsia="宋体"/>
          <w:b/>
          <w:sz w:val="28"/>
          <w:highlight w:val="none"/>
        </w:rPr>
      </w:pPr>
      <w:r>
        <w:rPr>
          <w:rFonts w:hint="eastAsia" w:ascii="宋体" w:hAnsi="宋体" w:eastAsia="宋体"/>
          <w:b/>
          <w:sz w:val="28"/>
          <w:highlight w:val="none"/>
        </w:rPr>
        <w:t xml:space="preserve"> 投标文件格式</w:t>
      </w:r>
    </w:p>
    <w:p w14:paraId="1F7792DA">
      <w:pPr>
        <w:spacing w:line="900" w:lineRule="exact"/>
        <w:jc w:val="center"/>
        <w:rPr>
          <w:rFonts w:ascii="宋体" w:hAnsi="宋体" w:eastAsia="宋体"/>
          <w:b/>
          <w:sz w:val="72"/>
          <w:highlight w:val="none"/>
        </w:rPr>
      </w:pPr>
    </w:p>
    <w:p w14:paraId="2F4BDF77">
      <w:pPr>
        <w:spacing w:line="900" w:lineRule="exact"/>
        <w:jc w:val="center"/>
        <w:outlineLvl w:val="1"/>
        <w:rPr>
          <w:rFonts w:ascii="宋体" w:hAnsi="宋体" w:eastAsia="宋体"/>
          <w:b/>
          <w:sz w:val="72"/>
          <w:highlight w:val="none"/>
        </w:rPr>
      </w:pPr>
      <w:r>
        <w:rPr>
          <w:rFonts w:hint="eastAsia" w:ascii="宋体" w:hAnsi="宋体" w:eastAsia="宋体"/>
          <w:b/>
          <w:sz w:val="72"/>
          <w:highlight w:val="none"/>
        </w:rPr>
        <w:t>投</w:t>
      </w:r>
    </w:p>
    <w:p w14:paraId="53E84BA9">
      <w:pPr>
        <w:spacing w:line="900" w:lineRule="exact"/>
        <w:jc w:val="center"/>
        <w:rPr>
          <w:rFonts w:ascii="宋体" w:hAnsi="宋体" w:eastAsia="宋体"/>
          <w:b/>
          <w:sz w:val="72"/>
          <w:highlight w:val="none"/>
        </w:rPr>
      </w:pPr>
    </w:p>
    <w:p w14:paraId="7172782F">
      <w:pPr>
        <w:spacing w:line="900" w:lineRule="exact"/>
        <w:jc w:val="center"/>
        <w:outlineLvl w:val="1"/>
        <w:rPr>
          <w:rFonts w:ascii="宋体" w:hAnsi="宋体" w:eastAsia="宋体"/>
          <w:b/>
          <w:sz w:val="72"/>
          <w:highlight w:val="none"/>
        </w:rPr>
      </w:pPr>
      <w:r>
        <w:rPr>
          <w:rFonts w:hint="eastAsia" w:ascii="宋体" w:hAnsi="宋体" w:eastAsia="宋体"/>
          <w:b/>
          <w:sz w:val="72"/>
          <w:highlight w:val="none"/>
        </w:rPr>
        <w:t>标</w:t>
      </w:r>
    </w:p>
    <w:p w14:paraId="7C3289C1">
      <w:pPr>
        <w:spacing w:line="900" w:lineRule="exact"/>
        <w:jc w:val="center"/>
        <w:rPr>
          <w:rFonts w:ascii="宋体" w:hAnsi="宋体" w:eastAsia="宋体"/>
          <w:b/>
          <w:sz w:val="72"/>
          <w:highlight w:val="none"/>
        </w:rPr>
      </w:pPr>
    </w:p>
    <w:p w14:paraId="0C9323B7">
      <w:pPr>
        <w:spacing w:line="900" w:lineRule="exact"/>
        <w:jc w:val="center"/>
        <w:outlineLvl w:val="1"/>
        <w:rPr>
          <w:rFonts w:ascii="宋体" w:hAnsi="宋体" w:eastAsia="宋体"/>
          <w:b/>
          <w:sz w:val="72"/>
          <w:highlight w:val="none"/>
        </w:rPr>
      </w:pPr>
      <w:r>
        <w:rPr>
          <w:rFonts w:hint="eastAsia" w:ascii="宋体" w:hAnsi="宋体" w:eastAsia="宋体"/>
          <w:b/>
          <w:sz w:val="72"/>
          <w:highlight w:val="none"/>
        </w:rPr>
        <w:t>文</w:t>
      </w:r>
    </w:p>
    <w:p w14:paraId="45410A55">
      <w:pPr>
        <w:spacing w:line="900" w:lineRule="exact"/>
        <w:jc w:val="center"/>
        <w:rPr>
          <w:rFonts w:ascii="宋体" w:hAnsi="宋体" w:eastAsia="宋体"/>
          <w:b/>
          <w:sz w:val="72"/>
          <w:highlight w:val="none"/>
        </w:rPr>
      </w:pPr>
    </w:p>
    <w:p w14:paraId="0E5C0288">
      <w:pPr>
        <w:jc w:val="center"/>
        <w:outlineLvl w:val="1"/>
        <w:rPr>
          <w:rFonts w:ascii="宋体" w:hAnsi="宋体" w:eastAsia="宋体"/>
          <w:b/>
          <w:sz w:val="72"/>
          <w:highlight w:val="none"/>
        </w:rPr>
      </w:pPr>
      <w:r>
        <w:rPr>
          <w:rFonts w:hint="eastAsia" w:ascii="宋体" w:hAnsi="宋体" w:eastAsia="宋体"/>
          <w:b/>
          <w:sz w:val="72"/>
          <w:highlight w:val="none"/>
        </w:rPr>
        <w:t>件</w:t>
      </w:r>
    </w:p>
    <w:p w14:paraId="72A66CA3">
      <w:pPr>
        <w:spacing w:before="156" w:beforeLines="50" w:after="156" w:afterLines="50"/>
        <w:jc w:val="center"/>
        <w:rPr>
          <w:rFonts w:ascii="宋体" w:hAnsi="宋体" w:eastAsia="宋体"/>
          <w:b/>
          <w:sz w:val="32"/>
          <w:szCs w:val="32"/>
          <w:highlight w:val="none"/>
        </w:rPr>
      </w:pPr>
      <w:r>
        <w:rPr>
          <w:rFonts w:hint="eastAsia" w:ascii="宋体" w:hAnsi="宋体" w:eastAsia="宋体"/>
          <w:b/>
          <w:sz w:val="32"/>
          <w:szCs w:val="32"/>
          <w:highlight w:val="none"/>
        </w:rPr>
        <w:t>商务标（二）</w:t>
      </w:r>
    </w:p>
    <w:p w14:paraId="7F309541">
      <w:pPr>
        <w:spacing w:after="156" w:afterLines="50" w:line="500" w:lineRule="exact"/>
        <w:jc w:val="center"/>
        <w:rPr>
          <w:rFonts w:ascii="宋体" w:hAnsi="宋体" w:eastAsia="宋体"/>
          <w:b/>
          <w:sz w:val="28"/>
          <w:szCs w:val="28"/>
          <w:highlight w:val="none"/>
        </w:rPr>
      </w:pPr>
    </w:p>
    <w:p w14:paraId="516283E6">
      <w:pPr>
        <w:tabs>
          <w:tab w:val="left" w:pos="2410"/>
        </w:tabs>
        <w:autoSpaceDE w:val="0"/>
        <w:autoSpaceDN w:val="0"/>
        <w:adjustRightInd w:val="0"/>
        <w:snapToGrid w:val="0"/>
        <w:spacing w:line="360" w:lineRule="auto"/>
        <w:ind w:firstLine="643" w:firstLineChars="200"/>
        <w:rPr>
          <w:rFonts w:ascii="宋体" w:hAnsi="宋体" w:eastAsia="宋体"/>
          <w:b/>
          <w:spacing w:val="20"/>
          <w:kern w:val="0"/>
          <w:sz w:val="32"/>
          <w:szCs w:val="32"/>
          <w:highlight w:val="none"/>
        </w:rPr>
      </w:pPr>
      <w:r>
        <w:rPr>
          <w:rFonts w:hint="eastAsia" w:ascii="宋体" w:hAnsi="宋体" w:eastAsia="宋体"/>
          <w:b/>
          <w:sz w:val="32"/>
          <w:highlight w:val="none"/>
        </w:rPr>
        <w:t>项目名称：</w:t>
      </w:r>
      <w:r>
        <w:rPr>
          <w:rFonts w:hint="eastAsia" w:ascii="宋体" w:hAnsi="宋体" w:eastAsia="宋体"/>
          <w:b/>
          <w:sz w:val="32"/>
          <w:highlight w:val="none"/>
          <w:u w:val="single"/>
        </w:rPr>
        <w:t xml:space="preserve">                  </w:t>
      </w:r>
    </w:p>
    <w:p w14:paraId="4558D29E">
      <w:pPr>
        <w:tabs>
          <w:tab w:val="left" w:pos="2410"/>
        </w:tabs>
        <w:autoSpaceDE w:val="0"/>
        <w:autoSpaceDN w:val="0"/>
        <w:adjustRightInd w:val="0"/>
        <w:snapToGrid w:val="0"/>
        <w:spacing w:line="360" w:lineRule="auto"/>
        <w:ind w:firstLine="643" w:firstLineChars="200"/>
        <w:rPr>
          <w:rFonts w:ascii="宋体" w:hAnsi="宋体" w:eastAsia="宋体"/>
          <w:b/>
          <w:sz w:val="32"/>
          <w:highlight w:val="none"/>
          <w:u w:val="single"/>
        </w:rPr>
      </w:pPr>
      <w:r>
        <w:rPr>
          <w:rFonts w:hint="eastAsia" w:ascii="宋体" w:hAnsi="宋体" w:eastAsia="宋体"/>
          <w:b/>
          <w:sz w:val="32"/>
          <w:highlight w:val="none"/>
        </w:rPr>
        <w:t>项目编号：</w:t>
      </w:r>
      <w:r>
        <w:rPr>
          <w:rFonts w:hint="eastAsia" w:ascii="宋体" w:hAnsi="宋体" w:eastAsia="宋体"/>
          <w:b/>
          <w:sz w:val="32"/>
          <w:highlight w:val="none"/>
          <w:u w:val="single"/>
        </w:rPr>
        <w:t xml:space="preserve">                  </w:t>
      </w:r>
    </w:p>
    <w:p w14:paraId="53423621">
      <w:pPr>
        <w:tabs>
          <w:tab w:val="left" w:pos="2410"/>
        </w:tabs>
        <w:autoSpaceDE w:val="0"/>
        <w:autoSpaceDN w:val="0"/>
        <w:adjustRightInd w:val="0"/>
        <w:snapToGrid w:val="0"/>
        <w:spacing w:line="360" w:lineRule="auto"/>
        <w:ind w:firstLine="643" w:firstLineChars="200"/>
        <w:rPr>
          <w:rFonts w:ascii="宋体" w:hAnsi="宋体" w:eastAsia="宋体"/>
          <w:b/>
          <w:sz w:val="32"/>
          <w:highlight w:val="none"/>
          <w:u w:val="single"/>
        </w:rPr>
      </w:pPr>
      <w:r>
        <w:rPr>
          <w:rFonts w:hint="eastAsia" w:ascii="宋体" w:hAnsi="宋体" w:eastAsia="宋体"/>
          <w:b/>
          <w:sz w:val="32"/>
          <w:highlight w:val="none"/>
        </w:rPr>
        <w:t>投 标 人：</w:t>
      </w:r>
      <w:r>
        <w:rPr>
          <w:rFonts w:hint="eastAsia" w:ascii="宋体" w:hAnsi="宋体" w:eastAsia="宋体"/>
          <w:b/>
          <w:sz w:val="32"/>
          <w:highlight w:val="none"/>
          <w:u w:val="single"/>
        </w:rPr>
        <w:t xml:space="preserve">                  </w:t>
      </w:r>
    </w:p>
    <w:p w14:paraId="585C0B01">
      <w:pPr>
        <w:spacing w:after="156" w:afterLines="50" w:line="500" w:lineRule="exact"/>
        <w:jc w:val="center"/>
        <w:outlineLvl w:val="1"/>
        <w:rPr>
          <w:rFonts w:ascii="宋体" w:hAnsi="宋体" w:eastAsia="宋体"/>
          <w:b/>
          <w:sz w:val="32"/>
          <w:highlight w:val="none"/>
        </w:rPr>
      </w:pPr>
      <w:r>
        <w:rPr>
          <w:rFonts w:hint="eastAsia" w:ascii="宋体" w:hAnsi="宋体" w:eastAsia="宋体"/>
          <w:b/>
          <w:sz w:val="32"/>
          <w:highlight w:val="none"/>
          <w:u w:val="single"/>
        </w:rPr>
        <w:t xml:space="preserve">  </w:t>
      </w:r>
      <w:r>
        <w:rPr>
          <w:rFonts w:hint="eastAsia" w:ascii="宋体" w:hAnsi="宋体" w:eastAsia="宋体"/>
          <w:b/>
          <w:sz w:val="32"/>
          <w:highlight w:val="none"/>
        </w:rPr>
        <w:t>年</w:t>
      </w:r>
      <w:r>
        <w:rPr>
          <w:rFonts w:hint="eastAsia" w:ascii="宋体" w:hAnsi="宋体" w:eastAsia="宋体"/>
          <w:b/>
          <w:sz w:val="32"/>
          <w:highlight w:val="none"/>
          <w:u w:val="single"/>
        </w:rPr>
        <w:t xml:space="preserve">  </w:t>
      </w:r>
      <w:r>
        <w:rPr>
          <w:rFonts w:hint="eastAsia" w:ascii="宋体" w:hAnsi="宋体" w:eastAsia="宋体"/>
          <w:b/>
          <w:sz w:val="32"/>
          <w:highlight w:val="none"/>
        </w:rPr>
        <w:t>月</w:t>
      </w:r>
      <w:r>
        <w:rPr>
          <w:rFonts w:hint="eastAsia" w:ascii="宋体" w:hAnsi="宋体" w:eastAsia="宋体"/>
          <w:b/>
          <w:sz w:val="32"/>
          <w:highlight w:val="none"/>
          <w:u w:val="single"/>
        </w:rPr>
        <w:t xml:space="preserve">  </w:t>
      </w:r>
      <w:r>
        <w:rPr>
          <w:rFonts w:hint="eastAsia" w:ascii="宋体" w:hAnsi="宋体" w:eastAsia="宋体"/>
          <w:b/>
          <w:sz w:val="32"/>
          <w:highlight w:val="none"/>
        </w:rPr>
        <w:t>日</w:t>
      </w:r>
    </w:p>
    <w:p w14:paraId="63893A9E">
      <w:pPr>
        <w:spacing w:line="360" w:lineRule="auto"/>
        <w:jc w:val="center"/>
        <w:outlineLvl w:val="0"/>
        <w:rPr>
          <w:rFonts w:ascii="宋体" w:hAnsi="宋体" w:eastAsia="宋体"/>
          <w:b/>
          <w:sz w:val="28"/>
          <w:highlight w:val="none"/>
        </w:rPr>
      </w:pPr>
    </w:p>
    <w:p w14:paraId="36CBA54B">
      <w:pPr>
        <w:tabs>
          <w:tab w:val="left" w:pos="2410"/>
        </w:tabs>
        <w:autoSpaceDE w:val="0"/>
        <w:autoSpaceDN w:val="0"/>
        <w:adjustRightInd w:val="0"/>
        <w:snapToGrid w:val="0"/>
        <w:spacing w:line="360" w:lineRule="auto"/>
        <w:ind w:firstLine="643" w:firstLineChars="200"/>
        <w:jc w:val="center"/>
        <w:rPr>
          <w:rFonts w:ascii="宋体" w:hAnsi="宋体" w:eastAsia="宋体"/>
          <w:b/>
          <w:sz w:val="32"/>
          <w:highlight w:val="none"/>
        </w:rPr>
      </w:pPr>
      <w:r>
        <w:rPr>
          <w:rFonts w:hint="eastAsia" w:ascii="宋体" w:hAnsi="宋体" w:eastAsia="宋体"/>
          <w:b/>
          <w:sz w:val="32"/>
          <w:highlight w:val="none"/>
        </w:rPr>
        <w:t>目 录</w:t>
      </w:r>
    </w:p>
    <w:p w14:paraId="514DEBBB">
      <w:pPr>
        <w:spacing w:line="360" w:lineRule="auto"/>
        <w:ind w:firstLine="435"/>
        <w:rPr>
          <w:rFonts w:ascii="宋体" w:hAnsi="宋体" w:eastAsia="宋体" w:cs="宋体"/>
          <w:sz w:val="24"/>
          <w:highlight w:val="none"/>
        </w:rPr>
      </w:pPr>
      <w:r>
        <w:rPr>
          <w:rFonts w:hint="eastAsia" w:ascii="宋体" w:hAnsi="宋体" w:eastAsia="宋体" w:cs="宋体"/>
          <w:sz w:val="24"/>
          <w:highlight w:val="none"/>
        </w:rPr>
        <w:t>1.开标一览表（格式见附件）；</w:t>
      </w:r>
    </w:p>
    <w:p w14:paraId="6523C5F9">
      <w:pPr>
        <w:spacing w:line="360" w:lineRule="auto"/>
        <w:ind w:firstLine="435"/>
        <w:rPr>
          <w:rFonts w:ascii="宋体" w:hAnsi="宋体" w:eastAsia="宋体" w:cs="宋体"/>
          <w:sz w:val="24"/>
          <w:highlight w:val="none"/>
        </w:rPr>
      </w:pPr>
      <w:r>
        <w:rPr>
          <w:rFonts w:hint="eastAsia" w:ascii="宋体" w:hAnsi="宋体" w:eastAsia="宋体" w:cs="宋体"/>
          <w:sz w:val="24"/>
          <w:highlight w:val="none"/>
        </w:rPr>
        <w:t>2.投标函（格式见附件）；</w:t>
      </w:r>
    </w:p>
    <w:p w14:paraId="033A6FFE">
      <w:pPr>
        <w:spacing w:line="360" w:lineRule="auto"/>
        <w:ind w:firstLine="435"/>
        <w:rPr>
          <w:rFonts w:ascii="宋体" w:hAnsi="宋体" w:eastAsia="宋体" w:cs="宋体"/>
          <w:sz w:val="24"/>
          <w:highlight w:val="none"/>
        </w:rPr>
      </w:pPr>
      <w:r>
        <w:rPr>
          <w:rFonts w:hint="eastAsia" w:ascii="宋体" w:hAnsi="宋体" w:eastAsia="宋体" w:cs="宋体"/>
          <w:sz w:val="24"/>
          <w:highlight w:val="none"/>
        </w:rPr>
        <w:t>3.投标分项报价表（格式见附件）；</w:t>
      </w:r>
    </w:p>
    <w:p w14:paraId="40D1CC0D">
      <w:pPr>
        <w:spacing w:line="360" w:lineRule="auto"/>
        <w:ind w:firstLine="435"/>
        <w:rPr>
          <w:rFonts w:ascii="宋体" w:hAnsi="宋体" w:eastAsia="宋体" w:cs="宋体"/>
          <w:sz w:val="24"/>
          <w:highlight w:val="none"/>
        </w:rPr>
      </w:pPr>
      <w:r>
        <w:rPr>
          <w:rFonts w:hint="eastAsia" w:ascii="宋体" w:hAnsi="宋体" w:eastAsia="宋体" w:cs="宋体"/>
          <w:sz w:val="24"/>
          <w:highlight w:val="none"/>
        </w:rPr>
        <w:t>4.投标响应表（格式见附件）</w:t>
      </w:r>
    </w:p>
    <w:p w14:paraId="4E0AB72B">
      <w:pPr>
        <w:spacing w:line="360" w:lineRule="auto"/>
        <w:ind w:firstLine="435"/>
        <w:rPr>
          <w:rFonts w:ascii="宋体" w:hAnsi="宋体" w:eastAsia="宋体" w:cs="宋体"/>
          <w:sz w:val="24"/>
          <w:highlight w:val="none"/>
        </w:rPr>
      </w:pPr>
      <w:r>
        <w:rPr>
          <w:rFonts w:hint="eastAsia" w:ascii="宋体" w:hAnsi="宋体" w:eastAsia="宋体" w:cs="宋体"/>
          <w:sz w:val="24"/>
          <w:highlight w:val="none"/>
        </w:rPr>
        <w:t>5.招标文件商务评审中要求提供的其他相关资料；</w:t>
      </w:r>
    </w:p>
    <w:p w14:paraId="1A0263A6">
      <w:pPr>
        <w:spacing w:line="360" w:lineRule="auto"/>
        <w:ind w:firstLine="435"/>
        <w:rPr>
          <w:rFonts w:ascii="宋体" w:hAnsi="宋体" w:eastAsia="宋体" w:cs="宋体"/>
          <w:sz w:val="24"/>
          <w:highlight w:val="none"/>
        </w:rPr>
      </w:pPr>
    </w:p>
    <w:p w14:paraId="0DE05CFA">
      <w:pPr>
        <w:spacing w:line="360" w:lineRule="auto"/>
        <w:jc w:val="center"/>
        <w:outlineLvl w:val="0"/>
        <w:rPr>
          <w:rFonts w:ascii="宋体" w:hAnsi="宋体" w:eastAsia="宋体"/>
          <w:b/>
          <w:sz w:val="28"/>
          <w:highlight w:val="none"/>
        </w:rPr>
      </w:pPr>
    </w:p>
    <w:p w14:paraId="5782085B">
      <w:pPr>
        <w:spacing w:line="360" w:lineRule="auto"/>
        <w:jc w:val="center"/>
        <w:outlineLvl w:val="0"/>
        <w:rPr>
          <w:rFonts w:ascii="宋体" w:hAnsi="宋体" w:eastAsia="宋体"/>
          <w:b/>
          <w:sz w:val="28"/>
          <w:highlight w:val="none"/>
        </w:rPr>
      </w:pPr>
    </w:p>
    <w:p w14:paraId="4E1E8186">
      <w:pPr>
        <w:spacing w:line="360" w:lineRule="auto"/>
        <w:jc w:val="center"/>
        <w:outlineLvl w:val="0"/>
        <w:rPr>
          <w:rFonts w:ascii="宋体" w:hAnsi="宋体" w:eastAsia="宋体"/>
          <w:b/>
          <w:sz w:val="28"/>
          <w:highlight w:val="none"/>
        </w:rPr>
      </w:pPr>
    </w:p>
    <w:p w14:paraId="4B9176F1">
      <w:pPr>
        <w:spacing w:line="360" w:lineRule="auto"/>
        <w:jc w:val="center"/>
        <w:outlineLvl w:val="0"/>
        <w:rPr>
          <w:rFonts w:ascii="宋体" w:hAnsi="宋体" w:eastAsia="宋体"/>
          <w:b/>
          <w:sz w:val="28"/>
          <w:highlight w:val="none"/>
        </w:rPr>
      </w:pPr>
    </w:p>
    <w:p w14:paraId="3E4FF541">
      <w:pPr>
        <w:spacing w:line="360" w:lineRule="auto"/>
        <w:jc w:val="center"/>
        <w:outlineLvl w:val="0"/>
        <w:rPr>
          <w:rFonts w:ascii="宋体" w:hAnsi="宋体" w:eastAsia="宋体"/>
          <w:b/>
          <w:sz w:val="28"/>
          <w:highlight w:val="none"/>
        </w:rPr>
      </w:pPr>
    </w:p>
    <w:p w14:paraId="5DFEB2FD">
      <w:pPr>
        <w:spacing w:line="360" w:lineRule="auto"/>
        <w:jc w:val="center"/>
        <w:outlineLvl w:val="0"/>
        <w:rPr>
          <w:rFonts w:ascii="宋体" w:hAnsi="宋体" w:eastAsia="宋体"/>
          <w:b/>
          <w:sz w:val="28"/>
          <w:highlight w:val="none"/>
        </w:rPr>
      </w:pPr>
    </w:p>
    <w:p w14:paraId="42185861">
      <w:pPr>
        <w:spacing w:line="360" w:lineRule="auto"/>
        <w:jc w:val="center"/>
        <w:outlineLvl w:val="0"/>
        <w:rPr>
          <w:rFonts w:ascii="宋体" w:hAnsi="宋体" w:eastAsia="宋体"/>
          <w:b/>
          <w:sz w:val="28"/>
          <w:highlight w:val="none"/>
        </w:rPr>
      </w:pPr>
    </w:p>
    <w:p w14:paraId="26FA325C">
      <w:pPr>
        <w:spacing w:line="360" w:lineRule="auto"/>
        <w:jc w:val="center"/>
        <w:outlineLvl w:val="0"/>
        <w:rPr>
          <w:rFonts w:ascii="宋体" w:hAnsi="宋体" w:eastAsia="宋体"/>
          <w:b/>
          <w:sz w:val="28"/>
          <w:highlight w:val="none"/>
        </w:rPr>
      </w:pPr>
    </w:p>
    <w:p w14:paraId="1315019E">
      <w:pPr>
        <w:spacing w:line="360" w:lineRule="auto"/>
        <w:jc w:val="center"/>
        <w:outlineLvl w:val="0"/>
        <w:rPr>
          <w:rFonts w:ascii="宋体" w:hAnsi="宋体" w:eastAsia="宋体"/>
          <w:b/>
          <w:sz w:val="28"/>
          <w:highlight w:val="none"/>
        </w:rPr>
      </w:pPr>
    </w:p>
    <w:p w14:paraId="20403837">
      <w:pPr>
        <w:spacing w:line="360" w:lineRule="auto"/>
        <w:jc w:val="center"/>
        <w:outlineLvl w:val="0"/>
        <w:rPr>
          <w:rFonts w:ascii="宋体" w:hAnsi="宋体" w:eastAsia="宋体"/>
          <w:b/>
          <w:sz w:val="28"/>
          <w:highlight w:val="none"/>
        </w:rPr>
      </w:pPr>
    </w:p>
    <w:p w14:paraId="0520C5FA">
      <w:pPr>
        <w:spacing w:line="360" w:lineRule="auto"/>
        <w:jc w:val="center"/>
        <w:outlineLvl w:val="0"/>
        <w:rPr>
          <w:rFonts w:ascii="宋体" w:hAnsi="宋体" w:eastAsia="宋体"/>
          <w:b/>
          <w:sz w:val="28"/>
          <w:highlight w:val="none"/>
        </w:rPr>
      </w:pPr>
    </w:p>
    <w:p w14:paraId="36D6804C">
      <w:pPr>
        <w:spacing w:line="360" w:lineRule="auto"/>
        <w:jc w:val="center"/>
        <w:outlineLvl w:val="0"/>
        <w:rPr>
          <w:rFonts w:ascii="宋体" w:hAnsi="宋体" w:eastAsia="宋体"/>
          <w:b/>
          <w:sz w:val="28"/>
          <w:highlight w:val="none"/>
        </w:rPr>
      </w:pPr>
    </w:p>
    <w:p w14:paraId="355B68DE">
      <w:pPr>
        <w:spacing w:line="360" w:lineRule="auto"/>
        <w:jc w:val="center"/>
        <w:outlineLvl w:val="0"/>
        <w:rPr>
          <w:rFonts w:ascii="宋体" w:hAnsi="宋体" w:eastAsia="宋体"/>
          <w:b/>
          <w:sz w:val="28"/>
          <w:highlight w:val="none"/>
        </w:rPr>
      </w:pPr>
    </w:p>
    <w:p w14:paraId="6083BE45">
      <w:pPr>
        <w:spacing w:line="360" w:lineRule="auto"/>
        <w:jc w:val="center"/>
        <w:outlineLvl w:val="0"/>
        <w:rPr>
          <w:rFonts w:ascii="宋体" w:hAnsi="宋体" w:eastAsia="宋体"/>
          <w:b/>
          <w:sz w:val="28"/>
          <w:highlight w:val="none"/>
        </w:rPr>
      </w:pPr>
    </w:p>
    <w:p w14:paraId="47C2F63F">
      <w:pPr>
        <w:spacing w:line="360" w:lineRule="auto"/>
        <w:jc w:val="center"/>
        <w:outlineLvl w:val="0"/>
        <w:rPr>
          <w:rFonts w:ascii="宋体" w:hAnsi="宋体" w:eastAsia="宋体"/>
          <w:b/>
          <w:sz w:val="28"/>
          <w:highlight w:val="none"/>
        </w:rPr>
      </w:pPr>
    </w:p>
    <w:p w14:paraId="1C087FBE">
      <w:pPr>
        <w:spacing w:line="360" w:lineRule="auto"/>
        <w:jc w:val="center"/>
        <w:outlineLvl w:val="0"/>
        <w:rPr>
          <w:rFonts w:ascii="宋体" w:hAnsi="宋体" w:eastAsia="宋体"/>
          <w:b/>
          <w:sz w:val="28"/>
          <w:highlight w:val="none"/>
        </w:rPr>
      </w:pPr>
    </w:p>
    <w:p w14:paraId="5FBCD799">
      <w:pPr>
        <w:spacing w:line="360" w:lineRule="auto"/>
        <w:jc w:val="center"/>
        <w:outlineLvl w:val="0"/>
        <w:rPr>
          <w:rFonts w:ascii="宋体" w:hAnsi="宋体" w:eastAsia="宋体"/>
          <w:b/>
          <w:sz w:val="28"/>
          <w:highlight w:val="none"/>
        </w:rPr>
      </w:pPr>
    </w:p>
    <w:p w14:paraId="570C60F9">
      <w:pPr>
        <w:spacing w:line="360" w:lineRule="auto"/>
        <w:jc w:val="center"/>
        <w:outlineLvl w:val="1"/>
        <w:rPr>
          <w:rFonts w:ascii="宋体" w:hAnsi="宋体" w:eastAsia="宋体"/>
          <w:b/>
          <w:sz w:val="24"/>
          <w:highlight w:val="none"/>
        </w:rPr>
      </w:pPr>
      <w:bookmarkStart w:id="69" w:name="_Toc5555"/>
      <w:bookmarkStart w:id="70" w:name="_Toc28960"/>
      <w:r>
        <w:rPr>
          <w:rFonts w:hint="eastAsia" w:ascii="宋体" w:hAnsi="宋体" w:eastAsia="宋体"/>
          <w:b/>
          <w:sz w:val="24"/>
          <w:highlight w:val="none"/>
        </w:rPr>
        <w:t>一、开标一览表</w:t>
      </w:r>
      <w:bookmarkEnd w:id="69"/>
      <w:bookmarkEnd w:id="70"/>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14:paraId="70E5E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52" w:type="pct"/>
            <w:tcBorders>
              <w:top w:val="single" w:color="auto" w:sz="4" w:space="0"/>
              <w:bottom w:val="single" w:color="auto" w:sz="4" w:space="0"/>
              <w:right w:val="single" w:color="auto" w:sz="4" w:space="0"/>
            </w:tcBorders>
            <w:vAlign w:val="center"/>
          </w:tcPr>
          <w:p w14:paraId="3C3C378B">
            <w:pPr>
              <w:widowControl/>
              <w:spacing w:line="360" w:lineRule="exact"/>
              <w:jc w:val="center"/>
              <w:rPr>
                <w:rFonts w:ascii="宋体" w:hAnsi="宋体" w:eastAsia="宋体"/>
                <w:b/>
                <w:sz w:val="24"/>
                <w:highlight w:val="none"/>
              </w:rPr>
            </w:pPr>
            <w:r>
              <w:rPr>
                <w:rFonts w:hint="eastAsia" w:ascii="宋体" w:hAnsi="宋体" w:eastAsia="宋体"/>
                <w:b/>
                <w:sz w:val="24"/>
                <w:highlight w:val="none"/>
              </w:rPr>
              <w:t>项目名称</w:t>
            </w:r>
          </w:p>
        </w:tc>
        <w:tc>
          <w:tcPr>
            <w:tcW w:w="3648" w:type="pct"/>
            <w:tcBorders>
              <w:top w:val="single" w:color="auto" w:sz="4" w:space="0"/>
              <w:bottom w:val="single" w:color="auto" w:sz="4" w:space="0"/>
              <w:right w:val="single" w:color="auto" w:sz="4" w:space="0"/>
            </w:tcBorders>
            <w:vAlign w:val="center"/>
          </w:tcPr>
          <w:p w14:paraId="7C90E0A1">
            <w:pPr>
              <w:spacing w:line="360" w:lineRule="exact"/>
              <w:jc w:val="center"/>
              <w:rPr>
                <w:rFonts w:ascii="宋体" w:hAnsi="宋体" w:eastAsia="宋体"/>
                <w:bCs/>
                <w:sz w:val="24"/>
                <w:highlight w:val="none"/>
                <w:u w:val="single"/>
              </w:rPr>
            </w:pPr>
          </w:p>
        </w:tc>
      </w:tr>
      <w:tr w14:paraId="2A6D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188FF83C">
            <w:pPr>
              <w:spacing w:line="360" w:lineRule="exact"/>
              <w:jc w:val="center"/>
              <w:rPr>
                <w:rFonts w:ascii="宋体" w:hAnsi="宋体" w:eastAsia="宋体"/>
                <w:b/>
                <w:sz w:val="24"/>
                <w:highlight w:val="none"/>
              </w:rPr>
            </w:pPr>
            <w:r>
              <w:rPr>
                <w:rFonts w:hint="eastAsia" w:ascii="宋体" w:hAnsi="宋体" w:eastAsia="宋体"/>
                <w:b/>
                <w:sz w:val="24"/>
                <w:highlight w:val="none"/>
              </w:rPr>
              <w:t>投标人全称</w:t>
            </w:r>
          </w:p>
        </w:tc>
        <w:tc>
          <w:tcPr>
            <w:tcW w:w="3648" w:type="pct"/>
            <w:tcBorders>
              <w:top w:val="nil"/>
            </w:tcBorders>
            <w:vAlign w:val="center"/>
          </w:tcPr>
          <w:p w14:paraId="2B340F0F">
            <w:pPr>
              <w:spacing w:line="360" w:lineRule="auto"/>
              <w:rPr>
                <w:rFonts w:ascii="宋体" w:hAnsi="宋体" w:eastAsia="宋体"/>
                <w:sz w:val="24"/>
                <w:highlight w:val="none"/>
              </w:rPr>
            </w:pPr>
          </w:p>
        </w:tc>
      </w:tr>
      <w:tr w14:paraId="69516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19D05610">
            <w:pPr>
              <w:spacing w:line="360" w:lineRule="exact"/>
              <w:jc w:val="center"/>
              <w:rPr>
                <w:rFonts w:ascii="宋体" w:hAnsi="宋体" w:eastAsia="宋体"/>
                <w:b/>
                <w:sz w:val="24"/>
                <w:highlight w:val="none"/>
              </w:rPr>
            </w:pPr>
            <w:r>
              <w:rPr>
                <w:rFonts w:hint="eastAsia" w:ascii="宋体" w:hAnsi="宋体" w:eastAsia="宋体"/>
                <w:b/>
                <w:sz w:val="24"/>
                <w:highlight w:val="none"/>
              </w:rPr>
              <w:t>投标范围</w:t>
            </w:r>
          </w:p>
        </w:tc>
        <w:tc>
          <w:tcPr>
            <w:tcW w:w="3648" w:type="pct"/>
            <w:tcBorders>
              <w:top w:val="nil"/>
            </w:tcBorders>
            <w:vAlign w:val="center"/>
          </w:tcPr>
          <w:p w14:paraId="0F7342E3">
            <w:pPr>
              <w:widowControl/>
              <w:spacing w:line="360" w:lineRule="auto"/>
              <w:rPr>
                <w:rFonts w:ascii="宋体" w:hAnsi="宋体" w:eastAsia="宋体"/>
                <w:sz w:val="24"/>
                <w:highlight w:val="none"/>
              </w:rPr>
            </w:pPr>
            <w:r>
              <w:rPr>
                <w:rFonts w:hint="eastAsia" w:ascii="宋体" w:hAnsi="宋体" w:eastAsia="宋体"/>
                <w:sz w:val="24"/>
                <w:szCs w:val="28"/>
                <w:highlight w:val="none"/>
              </w:rPr>
              <w:t>全部</w:t>
            </w:r>
          </w:p>
        </w:tc>
      </w:tr>
      <w:tr w14:paraId="0B455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213CC634">
            <w:pPr>
              <w:spacing w:line="360" w:lineRule="exact"/>
              <w:jc w:val="center"/>
              <w:rPr>
                <w:rFonts w:ascii="宋体" w:hAnsi="宋体" w:eastAsia="宋体"/>
                <w:b/>
                <w:sz w:val="24"/>
                <w:highlight w:val="none"/>
              </w:rPr>
            </w:pPr>
            <w:r>
              <w:rPr>
                <w:rFonts w:hint="eastAsia" w:ascii="宋体" w:hAnsi="宋体" w:eastAsia="宋体"/>
                <w:b/>
                <w:sz w:val="24"/>
                <w:highlight w:val="none"/>
              </w:rPr>
              <w:t>投标报价</w:t>
            </w:r>
          </w:p>
        </w:tc>
        <w:tc>
          <w:tcPr>
            <w:tcW w:w="3648" w:type="pct"/>
            <w:tcBorders>
              <w:top w:val="nil"/>
            </w:tcBorders>
            <w:vAlign w:val="center"/>
          </w:tcPr>
          <w:p w14:paraId="20380D85">
            <w:pPr>
              <w:snapToGrid w:val="0"/>
              <w:spacing w:line="360" w:lineRule="auto"/>
              <w:jc w:val="left"/>
              <w:rPr>
                <w:rFonts w:ascii="宋体" w:hAnsi="宋体" w:eastAsia="宋体" w:cs="宋体"/>
                <w:bCs/>
                <w:sz w:val="24"/>
                <w:szCs w:val="24"/>
                <w:highlight w:val="none"/>
              </w:rPr>
            </w:pPr>
          </w:p>
          <w:p w14:paraId="232E9300">
            <w:pPr>
              <w:snapToGrid w:val="0"/>
              <w:spacing w:line="360" w:lineRule="auto"/>
              <w:jc w:val="left"/>
              <w:rPr>
                <w:rFonts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14:paraId="66BDF3B0">
            <w:pPr>
              <w:spacing w:line="360" w:lineRule="auto"/>
              <w:ind w:right="-670"/>
              <w:rPr>
                <w:rFonts w:ascii="宋体" w:hAnsi="宋体" w:eastAsia="宋体"/>
                <w:sz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14:paraId="29337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71A8356C">
            <w:pPr>
              <w:spacing w:line="360" w:lineRule="auto"/>
              <w:jc w:val="center"/>
              <w:rPr>
                <w:rFonts w:ascii="宋体" w:hAnsi="宋体" w:eastAsia="宋体"/>
                <w:b/>
                <w:sz w:val="24"/>
                <w:highlight w:val="none"/>
              </w:rPr>
            </w:pPr>
            <w:r>
              <w:rPr>
                <w:rFonts w:hint="eastAsia" w:ascii="宋体" w:hAnsi="宋体" w:eastAsia="宋体"/>
                <w:b/>
                <w:sz w:val="24"/>
                <w:highlight w:val="none"/>
              </w:rPr>
              <w:t>其他</w:t>
            </w:r>
          </w:p>
        </w:tc>
        <w:tc>
          <w:tcPr>
            <w:tcW w:w="3648" w:type="pct"/>
            <w:tcBorders>
              <w:top w:val="nil"/>
            </w:tcBorders>
            <w:vAlign w:val="center"/>
          </w:tcPr>
          <w:p w14:paraId="3EF9C6B9">
            <w:pPr>
              <w:spacing w:line="360" w:lineRule="auto"/>
              <w:jc w:val="left"/>
              <w:rPr>
                <w:rFonts w:ascii="宋体" w:hAnsi="宋体" w:eastAsia="宋体"/>
                <w:sz w:val="24"/>
                <w:szCs w:val="28"/>
                <w:highlight w:val="none"/>
              </w:rPr>
            </w:pPr>
          </w:p>
        </w:tc>
      </w:tr>
    </w:tbl>
    <w:p w14:paraId="200C245E">
      <w:pPr>
        <w:spacing w:line="360" w:lineRule="auto"/>
        <w:ind w:firstLine="4320" w:firstLineChars="1800"/>
        <w:jc w:val="center"/>
        <w:rPr>
          <w:rFonts w:ascii="宋体" w:hAnsi="宋体" w:eastAsia="宋体"/>
          <w:bCs/>
          <w:sz w:val="24"/>
          <w:highlight w:val="none"/>
          <w:u w:val="single"/>
        </w:rPr>
      </w:pPr>
      <w:r>
        <w:rPr>
          <w:rFonts w:hint="eastAsia" w:ascii="宋体" w:hAnsi="宋体" w:eastAsia="宋体"/>
          <w:bCs/>
          <w:sz w:val="24"/>
          <w:highlight w:val="none"/>
        </w:rPr>
        <w:t>投标人盖章：</w:t>
      </w:r>
      <w:r>
        <w:rPr>
          <w:rFonts w:hint="eastAsia" w:ascii="宋体" w:hAnsi="宋体" w:eastAsia="宋体"/>
          <w:bCs/>
          <w:sz w:val="24"/>
          <w:highlight w:val="none"/>
          <w:u w:val="single"/>
        </w:rPr>
        <w:t xml:space="preserve">     </w:t>
      </w:r>
      <w:r>
        <w:rPr>
          <w:rFonts w:ascii="宋体" w:hAnsi="宋体" w:eastAsia="宋体"/>
          <w:bCs/>
          <w:sz w:val="24"/>
          <w:highlight w:val="none"/>
          <w:u w:val="single"/>
        </w:rPr>
        <w:t xml:space="preserve">    </w:t>
      </w:r>
      <w:r>
        <w:rPr>
          <w:rFonts w:hint="eastAsia" w:ascii="宋体" w:hAnsi="宋体" w:eastAsia="宋体"/>
          <w:bCs/>
          <w:sz w:val="24"/>
          <w:highlight w:val="none"/>
          <w:u w:val="single"/>
        </w:rPr>
        <w:t xml:space="preserve">    </w:t>
      </w:r>
    </w:p>
    <w:p w14:paraId="7FC48B7D">
      <w:pPr>
        <w:spacing w:line="360" w:lineRule="auto"/>
        <w:ind w:firstLine="4320" w:firstLineChars="1800"/>
        <w:jc w:val="center"/>
        <w:rPr>
          <w:rFonts w:ascii="宋体" w:hAnsi="宋体" w:eastAsia="宋体"/>
          <w:bCs/>
          <w:sz w:val="24"/>
          <w:highlight w:val="none"/>
        </w:rPr>
      </w:pPr>
      <w:r>
        <w:rPr>
          <w:rFonts w:hint="eastAsia" w:ascii="宋体" w:hAnsi="宋体" w:eastAsia="宋体"/>
          <w:bCs/>
          <w:sz w:val="24"/>
          <w:highlight w:val="none"/>
        </w:rPr>
        <w:t>日          期：</w:t>
      </w:r>
      <w:r>
        <w:rPr>
          <w:rFonts w:hint="eastAsia" w:ascii="宋体" w:hAnsi="宋体" w:eastAsia="宋体"/>
          <w:bCs/>
          <w:sz w:val="24"/>
          <w:highlight w:val="none"/>
          <w:u w:val="single"/>
        </w:rPr>
        <w:t xml:space="preserve">             </w:t>
      </w:r>
    </w:p>
    <w:p w14:paraId="42B2D85F">
      <w:pPr>
        <w:spacing w:line="360" w:lineRule="auto"/>
        <w:rPr>
          <w:rFonts w:ascii="宋体" w:hAnsi="宋体" w:eastAsia="宋体"/>
          <w:sz w:val="24"/>
          <w:highlight w:val="none"/>
        </w:rPr>
      </w:pPr>
      <w:r>
        <w:rPr>
          <w:rFonts w:ascii="宋体" w:hAnsi="宋体" w:eastAsia="宋体"/>
          <w:sz w:val="24"/>
          <w:highlight w:val="none"/>
        </w:rPr>
        <w:t xml:space="preserve">     </w:t>
      </w:r>
    </w:p>
    <w:p w14:paraId="0DF9A03C">
      <w:pPr>
        <w:spacing w:line="360" w:lineRule="auto"/>
        <w:ind w:firstLine="360" w:firstLineChars="150"/>
        <w:rPr>
          <w:rFonts w:ascii="宋体" w:hAnsi="宋体" w:eastAsia="宋体"/>
          <w:sz w:val="24"/>
          <w:highlight w:val="none"/>
        </w:rPr>
      </w:pPr>
    </w:p>
    <w:p w14:paraId="55F106A9">
      <w:pPr>
        <w:spacing w:line="360" w:lineRule="auto"/>
        <w:rPr>
          <w:rFonts w:ascii="宋体" w:hAnsi="宋体" w:eastAsia="宋体"/>
          <w:b/>
          <w:sz w:val="24"/>
          <w:highlight w:val="none"/>
        </w:rPr>
      </w:pPr>
      <w:r>
        <w:rPr>
          <w:rFonts w:hint="eastAsia" w:ascii="宋体" w:hAnsi="宋体" w:eastAsia="宋体"/>
          <w:b/>
          <w:sz w:val="24"/>
          <w:highlight w:val="none"/>
        </w:rPr>
        <w:t>注：</w:t>
      </w:r>
    </w:p>
    <w:p w14:paraId="4E90591E">
      <w:pPr>
        <w:spacing w:line="360" w:lineRule="auto"/>
        <w:ind w:firstLine="435"/>
        <w:rPr>
          <w:rFonts w:ascii="宋体" w:hAnsi="宋体" w:eastAsia="宋体"/>
          <w:sz w:val="24"/>
          <w:highlight w:val="none"/>
        </w:rPr>
      </w:pPr>
      <w:r>
        <w:rPr>
          <w:rFonts w:ascii="宋体" w:hAnsi="宋体" w:eastAsia="宋体"/>
          <w:sz w:val="24"/>
          <w:highlight w:val="none"/>
        </w:rPr>
        <w:t>1</w:t>
      </w:r>
      <w:r>
        <w:rPr>
          <w:rFonts w:hint="eastAsia" w:ascii="宋体" w:hAnsi="宋体" w:eastAsia="宋体"/>
          <w:sz w:val="24"/>
          <w:highlight w:val="none"/>
        </w:rPr>
        <w:t>.</w:t>
      </w:r>
      <w:r>
        <w:rPr>
          <w:rFonts w:ascii="宋体" w:hAnsi="宋体" w:eastAsia="宋体"/>
          <w:sz w:val="24"/>
          <w:highlight w:val="none"/>
        </w:rPr>
        <w:t>此表用于开标唱标之用。</w:t>
      </w:r>
    </w:p>
    <w:p w14:paraId="175800D6">
      <w:pPr>
        <w:spacing w:line="360" w:lineRule="auto"/>
        <w:ind w:firstLine="435"/>
        <w:rPr>
          <w:rFonts w:ascii="宋体" w:hAnsi="宋体" w:eastAsia="宋体"/>
          <w:sz w:val="24"/>
          <w:highlight w:val="none"/>
        </w:rPr>
      </w:pPr>
      <w:r>
        <w:rPr>
          <w:rFonts w:ascii="宋体" w:hAnsi="宋体" w:eastAsia="宋体"/>
          <w:sz w:val="24"/>
          <w:highlight w:val="none"/>
        </w:rPr>
        <w:t>2</w:t>
      </w:r>
      <w:r>
        <w:rPr>
          <w:rFonts w:hint="eastAsia" w:ascii="宋体" w:hAnsi="宋体" w:eastAsia="宋体"/>
          <w:sz w:val="24"/>
          <w:highlight w:val="none"/>
        </w:rPr>
        <w:t>.</w:t>
      </w:r>
      <w:r>
        <w:rPr>
          <w:rFonts w:ascii="宋体" w:hAnsi="宋体" w:eastAsia="宋体"/>
          <w:sz w:val="24"/>
          <w:highlight w:val="none"/>
        </w:rPr>
        <w:t>表中投标报价即为优惠后报价，并作为评审及定标依据。任何有选择或有条件的投标报价，或者表中某一包别填写多个报价，均为无效报价。</w:t>
      </w:r>
    </w:p>
    <w:p w14:paraId="772A84AD">
      <w:pPr>
        <w:spacing w:line="360" w:lineRule="auto"/>
        <w:jc w:val="center"/>
        <w:outlineLvl w:val="0"/>
        <w:rPr>
          <w:rFonts w:ascii="宋体" w:hAnsi="宋体" w:eastAsia="宋体"/>
          <w:b/>
          <w:sz w:val="28"/>
          <w:highlight w:val="none"/>
        </w:rPr>
      </w:pPr>
      <w:r>
        <w:rPr>
          <w:rFonts w:hint="eastAsia" w:ascii="宋体" w:hAnsi="宋体" w:eastAsia="宋体"/>
          <w:sz w:val="24"/>
          <w:highlight w:val="none"/>
        </w:rPr>
        <w:t>3.表中大写金额与小写金额不一致的，以大写金额为准。</w:t>
      </w:r>
      <w:r>
        <w:rPr>
          <w:rFonts w:ascii="宋体" w:hAnsi="宋体" w:eastAsia="宋体"/>
          <w:sz w:val="24"/>
          <w:highlight w:val="none"/>
        </w:rPr>
        <w:br w:type="page"/>
      </w:r>
    </w:p>
    <w:p w14:paraId="7069AC3A">
      <w:pPr>
        <w:spacing w:line="360" w:lineRule="auto"/>
        <w:jc w:val="center"/>
        <w:outlineLvl w:val="1"/>
        <w:rPr>
          <w:rFonts w:ascii="宋体" w:hAnsi="宋体" w:eastAsia="宋体"/>
          <w:b/>
          <w:sz w:val="24"/>
          <w:highlight w:val="none"/>
        </w:rPr>
      </w:pPr>
      <w:bookmarkStart w:id="71" w:name="_Toc18010"/>
      <w:bookmarkStart w:id="72" w:name="_Toc6441"/>
      <w:r>
        <w:rPr>
          <w:rFonts w:hint="eastAsia" w:ascii="宋体" w:hAnsi="宋体" w:eastAsia="宋体"/>
          <w:b/>
          <w:sz w:val="24"/>
          <w:highlight w:val="none"/>
        </w:rPr>
        <w:t>二、投标函</w:t>
      </w:r>
      <w:bookmarkEnd w:id="71"/>
      <w:bookmarkEnd w:id="72"/>
    </w:p>
    <w:p w14:paraId="468F39E4">
      <w:pPr>
        <w:pStyle w:val="12"/>
        <w:spacing w:line="360" w:lineRule="auto"/>
        <w:rPr>
          <w:rFonts w:ascii="宋体" w:hAnsi="宋体"/>
          <w:sz w:val="24"/>
          <w:highlight w:val="none"/>
          <w:u w:val="single"/>
        </w:rPr>
      </w:pPr>
      <w:r>
        <w:rPr>
          <w:rFonts w:hint="eastAsia" w:ascii="宋体" w:hAnsi="宋体"/>
          <w:sz w:val="24"/>
          <w:highlight w:val="none"/>
        </w:rPr>
        <w:t>致：</w:t>
      </w:r>
      <w:r>
        <w:rPr>
          <w:rFonts w:hint="eastAsia" w:ascii="宋体" w:hAnsi="宋体"/>
          <w:sz w:val="24"/>
          <w:highlight w:val="none"/>
          <w:u w:val="single"/>
        </w:rPr>
        <w:t>采购人</w:t>
      </w:r>
    </w:p>
    <w:p w14:paraId="4A073C26">
      <w:pPr>
        <w:spacing w:line="360" w:lineRule="auto"/>
        <w:ind w:firstLine="435"/>
        <w:rPr>
          <w:rFonts w:ascii="宋体" w:hAnsi="宋体" w:eastAsia="宋体"/>
          <w:sz w:val="24"/>
          <w:highlight w:val="none"/>
        </w:rPr>
      </w:pPr>
      <w:r>
        <w:rPr>
          <w:rFonts w:hint="eastAsia" w:ascii="宋体" w:hAnsi="宋体" w:eastAsia="宋体"/>
          <w:sz w:val="24"/>
          <w:highlight w:val="none"/>
        </w:rPr>
        <w:t>根据贵方的招标公告和投标邀请，我方兹宣布同意如下：</w:t>
      </w:r>
    </w:p>
    <w:p w14:paraId="53E3B464">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hint="eastAsia" w:ascii="宋体" w:hAnsi="宋体" w:eastAsia="宋体" w:cs="宋体"/>
          <w:sz w:val="24"/>
          <w:szCs w:val="24"/>
          <w:highlight w:val="none"/>
        </w:rPr>
        <w:t>我方根据招标文件的规定，严格履行合同的责任和义务,并保证于买方要求的日期内完成，并通过买方验收。</w:t>
      </w:r>
    </w:p>
    <w:p w14:paraId="5E3DA48A">
      <w:pPr>
        <w:spacing w:line="360" w:lineRule="auto"/>
        <w:ind w:firstLine="435"/>
        <w:rPr>
          <w:rFonts w:ascii="宋体" w:hAnsi="宋体" w:eastAsia="宋体"/>
          <w:sz w:val="24"/>
          <w:highlight w:val="none"/>
        </w:rPr>
      </w:pPr>
      <w:r>
        <w:rPr>
          <w:rFonts w:hint="eastAsia" w:ascii="宋体" w:hAnsi="宋体" w:eastAsia="宋体"/>
          <w:sz w:val="24"/>
          <w:highlight w:val="none"/>
        </w:rPr>
        <w:t>2.我方已详细审核全部招标文件，包括招标文件附件及更正公告（如有），我方正式认可并遵守本次招标文件，并对招标文件各项条款、规定及要求均无异议。</w:t>
      </w:r>
    </w:p>
    <w:p w14:paraId="18D95B9D">
      <w:pPr>
        <w:spacing w:line="360" w:lineRule="auto"/>
        <w:ind w:firstLine="435"/>
        <w:rPr>
          <w:rFonts w:ascii="宋体" w:hAnsi="宋体" w:eastAsia="宋体"/>
          <w:sz w:val="24"/>
          <w:highlight w:val="none"/>
        </w:rPr>
      </w:pPr>
      <w:r>
        <w:rPr>
          <w:rFonts w:hint="eastAsia" w:ascii="宋体" w:hAnsi="宋体" w:eastAsia="宋体"/>
          <w:sz w:val="24"/>
          <w:highlight w:val="none"/>
        </w:rPr>
        <w:t>3.我方同意从招标文件规定的开标日期起遵循本招标文件，并在招标文件规定的投标有效期之前均具有约束力。</w:t>
      </w:r>
    </w:p>
    <w:p w14:paraId="6932F8ED">
      <w:pPr>
        <w:spacing w:line="360" w:lineRule="auto"/>
        <w:ind w:firstLine="435"/>
        <w:rPr>
          <w:rFonts w:ascii="宋体" w:hAnsi="宋体" w:eastAsia="宋体"/>
          <w:sz w:val="24"/>
          <w:highlight w:val="none"/>
        </w:rPr>
      </w:pPr>
      <w:r>
        <w:rPr>
          <w:rFonts w:hint="eastAsia" w:ascii="宋体" w:hAnsi="宋体" w:eastAsia="宋体"/>
          <w:sz w:val="24"/>
          <w:highlight w:val="none"/>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1AEBAA3C">
      <w:pPr>
        <w:spacing w:line="360" w:lineRule="auto"/>
        <w:ind w:firstLine="4800" w:firstLineChars="2000"/>
        <w:rPr>
          <w:rFonts w:ascii="宋体" w:hAnsi="宋体" w:eastAsia="宋体"/>
          <w:sz w:val="24"/>
          <w:highlight w:val="none"/>
        </w:rPr>
      </w:pPr>
    </w:p>
    <w:p w14:paraId="1DC76F46">
      <w:pPr>
        <w:spacing w:line="360" w:lineRule="auto"/>
        <w:ind w:firstLine="4800" w:firstLineChars="2000"/>
        <w:rPr>
          <w:rFonts w:ascii="宋体" w:hAnsi="宋体" w:eastAsia="宋体"/>
          <w:sz w:val="24"/>
          <w:highlight w:val="none"/>
          <w:u w:val="single"/>
        </w:rPr>
      </w:pPr>
      <w:r>
        <w:rPr>
          <w:rFonts w:hint="eastAsia" w:ascii="宋体" w:hAnsi="宋体" w:eastAsia="宋体"/>
          <w:sz w:val="24"/>
          <w:highlight w:val="none"/>
        </w:rPr>
        <w:t>投标人盖章：</w:t>
      </w:r>
      <w:r>
        <w:rPr>
          <w:rFonts w:hint="eastAsia" w:ascii="宋体" w:hAnsi="宋体" w:eastAsia="宋体"/>
          <w:sz w:val="24"/>
          <w:highlight w:val="none"/>
          <w:u w:val="single"/>
        </w:rPr>
        <w:t xml:space="preserve">             </w:t>
      </w:r>
    </w:p>
    <w:p w14:paraId="4916BD9A">
      <w:pPr>
        <w:spacing w:line="360" w:lineRule="auto"/>
        <w:ind w:firstLine="4800" w:firstLineChars="2000"/>
        <w:rPr>
          <w:rFonts w:ascii="宋体" w:hAnsi="宋体" w:eastAsia="宋体"/>
          <w:sz w:val="24"/>
          <w:highlight w:val="none"/>
          <w:u w:val="single"/>
        </w:rPr>
      </w:pPr>
      <w:r>
        <w:rPr>
          <w:rFonts w:hint="eastAsia" w:ascii="宋体" w:hAnsi="宋体" w:eastAsia="宋体"/>
          <w:sz w:val="24"/>
          <w:highlight w:val="none"/>
        </w:rPr>
        <w:t>日          期：</w:t>
      </w:r>
      <w:r>
        <w:rPr>
          <w:rFonts w:hint="eastAsia" w:ascii="宋体" w:hAnsi="宋体" w:eastAsia="宋体"/>
          <w:sz w:val="24"/>
          <w:highlight w:val="none"/>
          <w:u w:val="single"/>
        </w:rPr>
        <w:t xml:space="preserve">             </w:t>
      </w:r>
    </w:p>
    <w:p w14:paraId="517B5E7E">
      <w:pPr>
        <w:spacing w:line="360" w:lineRule="auto"/>
        <w:jc w:val="center"/>
        <w:outlineLvl w:val="0"/>
        <w:rPr>
          <w:rFonts w:ascii="宋体" w:hAnsi="宋体" w:eastAsia="宋体"/>
          <w:b/>
          <w:sz w:val="28"/>
          <w:highlight w:val="none"/>
        </w:rPr>
      </w:pPr>
    </w:p>
    <w:p w14:paraId="1A4FFA23">
      <w:pPr>
        <w:spacing w:line="360" w:lineRule="auto"/>
        <w:jc w:val="center"/>
        <w:outlineLvl w:val="0"/>
        <w:rPr>
          <w:rFonts w:ascii="宋体" w:hAnsi="宋体" w:eastAsia="宋体"/>
          <w:b/>
          <w:sz w:val="28"/>
          <w:highlight w:val="none"/>
        </w:rPr>
      </w:pPr>
    </w:p>
    <w:p w14:paraId="4D1B50D1">
      <w:pPr>
        <w:spacing w:line="360" w:lineRule="auto"/>
        <w:jc w:val="center"/>
        <w:outlineLvl w:val="0"/>
        <w:rPr>
          <w:rFonts w:ascii="宋体" w:hAnsi="宋体" w:eastAsia="宋体"/>
          <w:b/>
          <w:sz w:val="28"/>
          <w:highlight w:val="none"/>
        </w:rPr>
      </w:pPr>
    </w:p>
    <w:p w14:paraId="33171277">
      <w:pPr>
        <w:spacing w:line="360" w:lineRule="auto"/>
        <w:jc w:val="center"/>
        <w:outlineLvl w:val="0"/>
        <w:rPr>
          <w:rFonts w:ascii="宋体" w:hAnsi="宋体" w:eastAsia="宋体"/>
          <w:b/>
          <w:sz w:val="28"/>
          <w:highlight w:val="none"/>
        </w:rPr>
      </w:pPr>
    </w:p>
    <w:p w14:paraId="24295485">
      <w:pPr>
        <w:spacing w:line="360" w:lineRule="auto"/>
        <w:jc w:val="center"/>
        <w:outlineLvl w:val="0"/>
        <w:rPr>
          <w:rFonts w:ascii="宋体" w:hAnsi="宋体" w:eastAsia="宋体"/>
          <w:b/>
          <w:sz w:val="28"/>
          <w:highlight w:val="none"/>
        </w:rPr>
      </w:pPr>
    </w:p>
    <w:p w14:paraId="7DDD1FC1">
      <w:pPr>
        <w:spacing w:line="360" w:lineRule="auto"/>
        <w:jc w:val="center"/>
        <w:outlineLvl w:val="0"/>
        <w:rPr>
          <w:rFonts w:ascii="宋体" w:hAnsi="宋体" w:eastAsia="宋体"/>
          <w:b/>
          <w:sz w:val="28"/>
          <w:highlight w:val="none"/>
        </w:rPr>
      </w:pPr>
    </w:p>
    <w:p w14:paraId="43175992">
      <w:pPr>
        <w:spacing w:line="360" w:lineRule="auto"/>
        <w:jc w:val="center"/>
        <w:outlineLvl w:val="0"/>
        <w:rPr>
          <w:rFonts w:ascii="宋体" w:hAnsi="宋体" w:eastAsia="宋体"/>
          <w:b/>
          <w:sz w:val="28"/>
          <w:highlight w:val="none"/>
        </w:rPr>
      </w:pPr>
    </w:p>
    <w:p w14:paraId="01B5060D">
      <w:pPr>
        <w:spacing w:line="360" w:lineRule="auto"/>
        <w:jc w:val="center"/>
        <w:outlineLvl w:val="1"/>
        <w:rPr>
          <w:rFonts w:ascii="宋体" w:hAnsi="宋体" w:eastAsia="宋体"/>
          <w:b/>
          <w:sz w:val="24"/>
          <w:highlight w:val="none"/>
        </w:rPr>
      </w:pPr>
      <w:bookmarkStart w:id="73" w:name="_Toc6796"/>
      <w:bookmarkStart w:id="74" w:name="_Toc31991"/>
    </w:p>
    <w:p w14:paraId="2484B04A">
      <w:pPr>
        <w:spacing w:line="360" w:lineRule="auto"/>
        <w:jc w:val="center"/>
        <w:outlineLvl w:val="1"/>
        <w:rPr>
          <w:rFonts w:ascii="宋体" w:hAnsi="宋体" w:eastAsia="宋体"/>
          <w:b/>
          <w:sz w:val="24"/>
          <w:highlight w:val="none"/>
        </w:rPr>
      </w:pPr>
    </w:p>
    <w:p w14:paraId="223B7C8F">
      <w:pPr>
        <w:spacing w:line="360" w:lineRule="auto"/>
        <w:jc w:val="center"/>
        <w:outlineLvl w:val="1"/>
        <w:rPr>
          <w:rFonts w:ascii="宋体" w:hAnsi="宋体" w:eastAsia="宋体"/>
          <w:b/>
          <w:sz w:val="24"/>
          <w:highlight w:val="none"/>
        </w:rPr>
      </w:pPr>
    </w:p>
    <w:p w14:paraId="42B97848">
      <w:pPr>
        <w:spacing w:line="360" w:lineRule="auto"/>
        <w:jc w:val="center"/>
        <w:outlineLvl w:val="1"/>
        <w:rPr>
          <w:rFonts w:ascii="宋体" w:hAnsi="宋体" w:eastAsia="宋体"/>
          <w:b/>
          <w:sz w:val="24"/>
          <w:highlight w:val="none"/>
        </w:rPr>
      </w:pPr>
    </w:p>
    <w:p w14:paraId="601BEA56">
      <w:pPr>
        <w:spacing w:line="360" w:lineRule="auto"/>
        <w:jc w:val="center"/>
        <w:outlineLvl w:val="1"/>
        <w:rPr>
          <w:rFonts w:ascii="宋体" w:hAnsi="宋体" w:eastAsia="宋体"/>
          <w:b/>
          <w:sz w:val="24"/>
          <w:highlight w:val="none"/>
        </w:rPr>
      </w:pPr>
      <w:r>
        <w:rPr>
          <w:rFonts w:hint="eastAsia" w:ascii="宋体" w:hAnsi="宋体" w:eastAsia="宋体"/>
          <w:b/>
          <w:sz w:val="24"/>
          <w:highlight w:val="none"/>
        </w:rPr>
        <w:t>三、投标分项报价表</w:t>
      </w:r>
      <w:bookmarkEnd w:id="73"/>
      <w:bookmarkEnd w:id="74"/>
    </w:p>
    <w:p w14:paraId="436D1BA1">
      <w:pPr>
        <w:spacing w:line="360" w:lineRule="auto"/>
        <w:ind w:firstLine="435"/>
        <w:rPr>
          <w:rFonts w:ascii="宋体" w:hAnsi="宋体" w:eastAsia="宋体"/>
          <w:b/>
          <w:sz w:val="24"/>
          <w:highlight w:val="none"/>
        </w:rPr>
      </w:pP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323"/>
        <w:gridCol w:w="1318"/>
        <w:gridCol w:w="1318"/>
        <w:gridCol w:w="672"/>
        <w:gridCol w:w="672"/>
        <w:gridCol w:w="939"/>
        <w:gridCol w:w="939"/>
        <w:gridCol w:w="670"/>
      </w:tblGrid>
      <w:tr w14:paraId="1A9D2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vAlign w:val="center"/>
          </w:tcPr>
          <w:p w14:paraId="0ED73B8E">
            <w:pPr>
              <w:pStyle w:val="30"/>
              <w:widowControl w:val="0"/>
              <w:spacing w:before="0" w:beforeAutospacing="0" w:after="0" w:afterAutospacing="0"/>
              <w:rPr>
                <w:rFonts w:ascii="宋体" w:hAnsi="宋体" w:eastAsia="宋体"/>
                <w:bCs w:val="0"/>
                <w:kern w:val="2"/>
                <w:sz w:val="24"/>
                <w:szCs w:val="20"/>
                <w:highlight w:val="none"/>
              </w:rPr>
            </w:pPr>
            <w:r>
              <w:rPr>
                <w:rFonts w:hint="eastAsia" w:ascii="宋体" w:hAnsi="宋体" w:eastAsia="宋体"/>
                <w:bCs w:val="0"/>
                <w:kern w:val="2"/>
                <w:sz w:val="24"/>
                <w:szCs w:val="20"/>
                <w:highlight w:val="none"/>
              </w:rPr>
              <w:t>序号</w:t>
            </w:r>
          </w:p>
        </w:tc>
        <w:tc>
          <w:tcPr>
            <w:tcW w:w="777" w:type="pct"/>
            <w:vAlign w:val="center"/>
          </w:tcPr>
          <w:p w14:paraId="6285DF5C">
            <w:pPr>
              <w:jc w:val="center"/>
              <w:rPr>
                <w:rFonts w:ascii="宋体" w:hAnsi="宋体" w:eastAsia="宋体"/>
                <w:b/>
                <w:sz w:val="24"/>
                <w:highlight w:val="none"/>
              </w:rPr>
            </w:pPr>
            <w:r>
              <w:rPr>
                <w:rFonts w:hint="eastAsia" w:ascii="宋体" w:hAnsi="宋体" w:eastAsia="宋体"/>
                <w:b/>
                <w:sz w:val="24"/>
                <w:highlight w:val="none"/>
              </w:rPr>
              <w:t>货物名称</w:t>
            </w:r>
          </w:p>
        </w:tc>
        <w:tc>
          <w:tcPr>
            <w:tcW w:w="773" w:type="pct"/>
            <w:vAlign w:val="center"/>
          </w:tcPr>
          <w:p w14:paraId="555BDE6F">
            <w:pPr>
              <w:jc w:val="center"/>
              <w:rPr>
                <w:rFonts w:ascii="宋体" w:hAnsi="宋体" w:eastAsia="宋体"/>
                <w:b/>
                <w:sz w:val="24"/>
                <w:highlight w:val="none"/>
              </w:rPr>
            </w:pPr>
            <w:r>
              <w:rPr>
                <w:rFonts w:hint="eastAsia" w:ascii="宋体" w:hAnsi="宋体" w:eastAsia="宋体"/>
                <w:b/>
                <w:sz w:val="24"/>
                <w:highlight w:val="none"/>
              </w:rPr>
              <w:t>品牌、型</w:t>
            </w:r>
          </w:p>
          <w:p w14:paraId="0C5D1117">
            <w:pPr>
              <w:jc w:val="center"/>
              <w:rPr>
                <w:rFonts w:ascii="宋体" w:hAnsi="宋体" w:eastAsia="宋体"/>
                <w:b/>
                <w:sz w:val="24"/>
                <w:highlight w:val="none"/>
              </w:rPr>
            </w:pPr>
            <w:r>
              <w:rPr>
                <w:rFonts w:hint="eastAsia" w:ascii="宋体" w:hAnsi="宋体" w:eastAsia="宋体"/>
                <w:b/>
                <w:sz w:val="24"/>
                <w:highlight w:val="none"/>
              </w:rPr>
              <w:t>号</w:t>
            </w:r>
          </w:p>
        </w:tc>
        <w:tc>
          <w:tcPr>
            <w:tcW w:w="773" w:type="pct"/>
            <w:vAlign w:val="center"/>
          </w:tcPr>
          <w:p w14:paraId="04410D18">
            <w:pPr>
              <w:jc w:val="center"/>
              <w:rPr>
                <w:rFonts w:ascii="宋体" w:hAnsi="宋体" w:eastAsia="宋体"/>
                <w:b/>
                <w:sz w:val="24"/>
                <w:highlight w:val="none"/>
              </w:rPr>
            </w:pPr>
            <w:r>
              <w:rPr>
                <w:rFonts w:hint="eastAsia" w:ascii="宋体" w:hAnsi="宋体" w:eastAsia="宋体"/>
                <w:b/>
                <w:sz w:val="24"/>
                <w:highlight w:val="none"/>
              </w:rPr>
              <w:t>原产地及</w:t>
            </w:r>
          </w:p>
          <w:p w14:paraId="667221FF">
            <w:pPr>
              <w:jc w:val="center"/>
              <w:rPr>
                <w:rFonts w:ascii="宋体" w:hAnsi="宋体" w:eastAsia="宋体"/>
                <w:b/>
                <w:sz w:val="24"/>
                <w:highlight w:val="none"/>
              </w:rPr>
            </w:pPr>
            <w:r>
              <w:rPr>
                <w:rFonts w:hint="eastAsia" w:ascii="宋体" w:hAnsi="宋体" w:eastAsia="宋体"/>
                <w:b/>
                <w:sz w:val="24"/>
                <w:highlight w:val="none"/>
              </w:rPr>
              <w:t>生产厂商</w:t>
            </w:r>
          </w:p>
        </w:tc>
        <w:tc>
          <w:tcPr>
            <w:tcW w:w="394" w:type="pct"/>
            <w:vAlign w:val="center"/>
          </w:tcPr>
          <w:p w14:paraId="08F731AA">
            <w:pPr>
              <w:jc w:val="center"/>
              <w:rPr>
                <w:rFonts w:ascii="宋体" w:hAnsi="宋体" w:eastAsia="宋体"/>
                <w:b/>
                <w:sz w:val="24"/>
                <w:highlight w:val="none"/>
              </w:rPr>
            </w:pPr>
            <w:r>
              <w:rPr>
                <w:rFonts w:hint="eastAsia" w:ascii="宋体" w:hAnsi="宋体" w:eastAsia="宋体"/>
                <w:b/>
                <w:sz w:val="24"/>
                <w:highlight w:val="none"/>
              </w:rPr>
              <w:t>单位</w:t>
            </w:r>
          </w:p>
        </w:tc>
        <w:tc>
          <w:tcPr>
            <w:tcW w:w="394" w:type="pct"/>
            <w:vAlign w:val="center"/>
          </w:tcPr>
          <w:p w14:paraId="0C921673">
            <w:pPr>
              <w:jc w:val="center"/>
              <w:rPr>
                <w:rFonts w:ascii="宋体" w:hAnsi="宋体" w:eastAsia="宋体"/>
                <w:b/>
                <w:sz w:val="24"/>
                <w:highlight w:val="none"/>
              </w:rPr>
            </w:pPr>
            <w:r>
              <w:rPr>
                <w:rFonts w:hint="eastAsia" w:ascii="宋体" w:hAnsi="宋体" w:eastAsia="宋体"/>
                <w:b/>
                <w:sz w:val="24"/>
                <w:highlight w:val="none"/>
              </w:rPr>
              <w:t>数量</w:t>
            </w:r>
          </w:p>
        </w:tc>
        <w:tc>
          <w:tcPr>
            <w:tcW w:w="551" w:type="pct"/>
            <w:vAlign w:val="center"/>
          </w:tcPr>
          <w:p w14:paraId="3AD876F1">
            <w:pPr>
              <w:jc w:val="center"/>
              <w:rPr>
                <w:rFonts w:ascii="宋体" w:hAnsi="宋体" w:eastAsia="宋体"/>
                <w:b/>
                <w:sz w:val="24"/>
                <w:highlight w:val="none"/>
              </w:rPr>
            </w:pPr>
            <w:r>
              <w:rPr>
                <w:rFonts w:hint="eastAsia" w:ascii="宋体" w:hAnsi="宋体" w:eastAsia="宋体"/>
                <w:b/>
                <w:sz w:val="24"/>
                <w:highlight w:val="none"/>
              </w:rPr>
              <w:t>单价</w:t>
            </w:r>
          </w:p>
          <w:p w14:paraId="1DC4A337">
            <w:pPr>
              <w:jc w:val="center"/>
              <w:rPr>
                <w:rFonts w:ascii="宋体" w:hAnsi="宋体" w:eastAsia="宋体"/>
                <w:b/>
                <w:sz w:val="24"/>
                <w:highlight w:val="none"/>
              </w:rPr>
            </w:pPr>
            <w:r>
              <w:rPr>
                <w:rFonts w:hint="eastAsia" w:ascii="宋体" w:hAnsi="宋体" w:eastAsia="宋体"/>
                <w:b/>
                <w:sz w:val="24"/>
                <w:highlight w:val="none"/>
              </w:rPr>
              <w:t>（元）</w:t>
            </w:r>
          </w:p>
        </w:tc>
        <w:tc>
          <w:tcPr>
            <w:tcW w:w="551" w:type="pct"/>
            <w:vAlign w:val="center"/>
          </w:tcPr>
          <w:p w14:paraId="3E7D51C6">
            <w:pPr>
              <w:jc w:val="center"/>
              <w:rPr>
                <w:rFonts w:ascii="宋体" w:hAnsi="宋体" w:eastAsia="宋体"/>
                <w:b/>
                <w:sz w:val="24"/>
                <w:highlight w:val="none"/>
              </w:rPr>
            </w:pPr>
            <w:r>
              <w:rPr>
                <w:rFonts w:hint="eastAsia" w:ascii="宋体" w:hAnsi="宋体" w:eastAsia="宋体"/>
                <w:b/>
                <w:sz w:val="24"/>
                <w:highlight w:val="none"/>
              </w:rPr>
              <w:t>小计</w:t>
            </w:r>
          </w:p>
          <w:p w14:paraId="149EBC8C">
            <w:pPr>
              <w:jc w:val="center"/>
              <w:rPr>
                <w:rFonts w:ascii="宋体" w:hAnsi="宋体" w:eastAsia="宋体"/>
                <w:b/>
                <w:sz w:val="24"/>
                <w:highlight w:val="none"/>
              </w:rPr>
            </w:pPr>
            <w:r>
              <w:rPr>
                <w:rFonts w:hint="eastAsia" w:ascii="宋体" w:hAnsi="宋体" w:eastAsia="宋体"/>
                <w:b/>
                <w:sz w:val="24"/>
                <w:highlight w:val="none"/>
              </w:rPr>
              <w:t>（元）</w:t>
            </w:r>
          </w:p>
        </w:tc>
        <w:tc>
          <w:tcPr>
            <w:tcW w:w="393" w:type="pct"/>
            <w:vAlign w:val="center"/>
          </w:tcPr>
          <w:p w14:paraId="3562BC20">
            <w:pPr>
              <w:jc w:val="center"/>
              <w:rPr>
                <w:rFonts w:ascii="宋体" w:hAnsi="宋体" w:eastAsia="宋体"/>
                <w:b/>
                <w:sz w:val="24"/>
                <w:highlight w:val="none"/>
              </w:rPr>
            </w:pPr>
            <w:r>
              <w:rPr>
                <w:rFonts w:hint="eastAsia" w:ascii="宋体" w:hAnsi="宋体" w:eastAsia="宋体"/>
                <w:b/>
                <w:sz w:val="24"/>
                <w:highlight w:val="none"/>
              </w:rPr>
              <w:t>备注</w:t>
            </w:r>
          </w:p>
        </w:tc>
      </w:tr>
      <w:tr w14:paraId="31CE5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bottom w:val="single" w:color="auto" w:sz="4" w:space="0"/>
            </w:tcBorders>
          </w:tcPr>
          <w:p w14:paraId="28AEA165">
            <w:pPr>
              <w:jc w:val="center"/>
              <w:rPr>
                <w:rFonts w:ascii="宋体" w:hAnsi="宋体" w:eastAsia="宋体"/>
                <w:sz w:val="24"/>
                <w:highlight w:val="none"/>
              </w:rPr>
            </w:pPr>
            <w:r>
              <w:rPr>
                <w:rFonts w:hint="eastAsia" w:ascii="宋体" w:hAnsi="宋体" w:eastAsia="宋体"/>
                <w:sz w:val="24"/>
                <w:highlight w:val="none"/>
              </w:rPr>
              <w:t>1</w:t>
            </w:r>
          </w:p>
        </w:tc>
        <w:tc>
          <w:tcPr>
            <w:tcW w:w="777" w:type="pct"/>
          </w:tcPr>
          <w:p w14:paraId="7EDF010F">
            <w:pPr>
              <w:rPr>
                <w:rFonts w:ascii="宋体" w:hAnsi="宋体" w:eastAsia="宋体"/>
                <w:sz w:val="24"/>
                <w:highlight w:val="none"/>
              </w:rPr>
            </w:pPr>
          </w:p>
        </w:tc>
        <w:tc>
          <w:tcPr>
            <w:tcW w:w="773" w:type="pct"/>
          </w:tcPr>
          <w:p w14:paraId="07F2324A">
            <w:pPr>
              <w:rPr>
                <w:rFonts w:ascii="宋体" w:hAnsi="宋体" w:eastAsia="宋体"/>
                <w:sz w:val="24"/>
                <w:highlight w:val="none"/>
              </w:rPr>
            </w:pPr>
          </w:p>
        </w:tc>
        <w:tc>
          <w:tcPr>
            <w:tcW w:w="773" w:type="pct"/>
          </w:tcPr>
          <w:p w14:paraId="212C7C4D">
            <w:pPr>
              <w:rPr>
                <w:rFonts w:ascii="宋体" w:hAnsi="宋体" w:eastAsia="宋体"/>
                <w:sz w:val="24"/>
                <w:highlight w:val="none"/>
              </w:rPr>
            </w:pPr>
          </w:p>
        </w:tc>
        <w:tc>
          <w:tcPr>
            <w:tcW w:w="394" w:type="pct"/>
          </w:tcPr>
          <w:p w14:paraId="2348F60B">
            <w:pPr>
              <w:rPr>
                <w:rFonts w:ascii="宋体" w:hAnsi="宋体" w:eastAsia="宋体"/>
                <w:sz w:val="24"/>
                <w:highlight w:val="none"/>
              </w:rPr>
            </w:pPr>
          </w:p>
        </w:tc>
        <w:tc>
          <w:tcPr>
            <w:tcW w:w="394" w:type="pct"/>
          </w:tcPr>
          <w:p w14:paraId="6E28DED9">
            <w:pPr>
              <w:rPr>
                <w:rFonts w:ascii="宋体" w:hAnsi="宋体" w:eastAsia="宋体"/>
                <w:sz w:val="24"/>
                <w:highlight w:val="none"/>
              </w:rPr>
            </w:pPr>
          </w:p>
        </w:tc>
        <w:tc>
          <w:tcPr>
            <w:tcW w:w="551" w:type="pct"/>
          </w:tcPr>
          <w:p w14:paraId="78EF21B0">
            <w:pPr>
              <w:rPr>
                <w:rFonts w:ascii="宋体" w:hAnsi="宋体" w:eastAsia="宋体"/>
                <w:sz w:val="24"/>
                <w:highlight w:val="none"/>
              </w:rPr>
            </w:pPr>
          </w:p>
        </w:tc>
        <w:tc>
          <w:tcPr>
            <w:tcW w:w="551" w:type="pct"/>
          </w:tcPr>
          <w:p w14:paraId="6B4D4B9D">
            <w:pPr>
              <w:rPr>
                <w:rFonts w:ascii="宋体" w:hAnsi="宋体" w:eastAsia="宋体"/>
                <w:sz w:val="24"/>
                <w:highlight w:val="none"/>
              </w:rPr>
            </w:pPr>
          </w:p>
        </w:tc>
        <w:tc>
          <w:tcPr>
            <w:tcW w:w="393" w:type="pct"/>
          </w:tcPr>
          <w:p w14:paraId="3BD9939D">
            <w:pPr>
              <w:rPr>
                <w:rFonts w:ascii="宋体" w:hAnsi="宋体" w:eastAsia="宋体"/>
                <w:sz w:val="24"/>
                <w:highlight w:val="none"/>
              </w:rPr>
            </w:pPr>
          </w:p>
        </w:tc>
      </w:tr>
      <w:tr w14:paraId="44246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397F8349">
            <w:pPr>
              <w:jc w:val="center"/>
              <w:rPr>
                <w:rFonts w:ascii="宋体" w:hAnsi="宋体" w:eastAsia="宋体"/>
                <w:sz w:val="24"/>
                <w:highlight w:val="none"/>
              </w:rPr>
            </w:pPr>
            <w:r>
              <w:rPr>
                <w:rFonts w:hint="eastAsia" w:ascii="宋体" w:hAnsi="宋体" w:eastAsia="宋体"/>
                <w:sz w:val="24"/>
                <w:highlight w:val="none"/>
              </w:rPr>
              <w:t>2</w:t>
            </w:r>
          </w:p>
        </w:tc>
        <w:tc>
          <w:tcPr>
            <w:tcW w:w="777" w:type="pct"/>
          </w:tcPr>
          <w:p w14:paraId="5D8154F4">
            <w:pPr>
              <w:rPr>
                <w:rFonts w:ascii="宋体" w:hAnsi="宋体" w:eastAsia="宋体"/>
                <w:sz w:val="24"/>
                <w:highlight w:val="none"/>
              </w:rPr>
            </w:pPr>
          </w:p>
        </w:tc>
        <w:tc>
          <w:tcPr>
            <w:tcW w:w="773" w:type="pct"/>
          </w:tcPr>
          <w:p w14:paraId="3816C198">
            <w:pPr>
              <w:rPr>
                <w:rFonts w:ascii="宋体" w:hAnsi="宋体" w:eastAsia="宋体"/>
                <w:sz w:val="24"/>
                <w:highlight w:val="none"/>
              </w:rPr>
            </w:pPr>
          </w:p>
        </w:tc>
        <w:tc>
          <w:tcPr>
            <w:tcW w:w="773" w:type="pct"/>
          </w:tcPr>
          <w:p w14:paraId="2B600D0A">
            <w:pPr>
              <w:rPr>
                <w:rFonts w:ascii="宋体" w:hAnsi="宋体" w:eastAsia="宋体"/>
                <w:sz w:val="24"/>
                <w:highlight w:val="none"/>
              </w:rPr>
            </w:pPr>
          </w:p>
        </w:tc>
        <w:tc>
          <w:tcPr>
            <w:tcW w:w="394" w:type="pct"/>
          </w:tcPr>
          <w:p w14:paraId="7B15D50A">
            <w:pPr>
              <w:rPr>
                <w:rFonts w:ascii="宋体" w:hAnsi="宋体" w:eastAsia="宋体"/>
                <w:sz w:val="24"/>
                <w:highlight w:val="none"/>
              </w:rPr>
            </w:pPr>
          </w:p>
        </w:tc>
        <w:tc>
          <w:tcPr>
            <w:tcW w:w="394" w:type="pct"/>
          </w:tcPr>
          <w:p w14:paraId="424C2071">
            <w:pPr>
              <w:rPr>
                <w:rFonts w:ascii="宋体" w:hAnsi="宋体" w:eastAsia="宋体"/>
                <w:sz w:val="24"/>
                <w:highlight w:val="none"/>
              </w:rPr>
            </w:pPr>
          </w:p>
        </w:tc>
        <w:tc>
          <w:tcPr>
            <w:tcW w:w="551" w:type="pct"/>
          </w:tcPr>
          <w:p w14:paraId="7F805145">
            <w:pPr>
              <w:rPr>
                <w:rFonts w:ascii="宋体" w:hAnsi="宋体" w:eastAsia="宋体"/>
                <w:sz w:val="24"/>
                <w:highlight w:val="none"/>
              </w:rPr>
            </w:pPr>
          </w:p>
        </w:tc>
        <w:tc>
          <w:tcPr>
            <w:tcW w:w="551" w:type="pct"/>
          </w:tcPr>
          <w:p w14:paraId="369CD494">
            <w:pPr>
              <w:rPr>
                <w:rFonts w:ascii="宋体" w:hAnsi="宋体" w:eastAsia="宋体"/>
                <w:sz w:val="24"/>
                <w:highlight w:val="none"/>
              </w:rPr>
            </w:pPr>
          </w:p>
        </w:tc>
        <w:tc>
          <w:tcPr>
            <w:tcW w:w="393" w:type="pct"/>
          </w:tcPr>
          <w:p w14:paraId="60E12452">
            <w:pPr>
              <w:rPr>
                <w:rFonts w:ascii="宋体" w:hAnsi="宋体" w:eastAsia="宋体"/>
                <w:sz w:val="24"/>
                <w:highlight w:val="none"/>
              </w:rPr>
            </w:pPr>
          </w:p>
        </w:tc>
      </w:tr>
      <w:tr w14:paraId="291A2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4FB1C73B">
            <w:pPr>
              <w:jc w:val="center"/>
              <w:rPr>
                <w:rFonts w:ascii="宋体" w:hAnsi="宋体" w:eastAsia="宋体"/>
                <w:sz w:val="24"/>
                <w:highlight w:val="none"/>
              </w:rPr>
            </w:pPr>
            <w:r>
              <w:rPr>
                <w:rFonts w:hint="eastAsia" w:ascii="宋体" w:hAnsi="宋体" w:eastAsia="宋体"/>
                <w:sz w:val="24"/>
                <w:highlight w:val="none"/>
              </w:rPr>
              <w:t>3</w:t>
            </w:r>
          </w:p>
        </w:tc>
        <w:tc>
          <w:tcPr>
            <w:tcW w:w="777" w:type="pct"/>
          </w:tcPr>
          <w:p w14:paraId="7EB39DA3">
            <w:pPr>
              <w:rPr>
                <w:rFonts w:ascii="宋体" w:hAnsi="宋体" w:eastAsia="宋体"/>
                <w:sz w:val="24"/>
                <w:highlight w:val="none"/>
              </w:rPr>
            </w:pPr>
          </w:p>
        </w:tc>
        <w:tc>
          <w:tcPr>
            <w:tcW w:w="773" w:type="pct"/>
          </w:tcPr>
          <w:p w14:paraId="6060455E">
            <w:pPr>
              <w:rPr>
                <w:rFonts w:ascii="宋体" w:hAnsi="宋体" w:eastAsia="宋体"/>
                <w:sz w:val="24"/>
                <w:highlight w:val="none"/>
              </w:rPr>
            </w:pPr>
          </w:p>
        </w:tc>
        <w:tc>
          <w:tcPr>
            <w:tcW w:w="773" w:type="pct"/>
          </w:tcPr>
          <w:p w14:paraId="47748118">
            <w:pPr>
              <w:rPr>
                <w:rFonts w:ascii="宋体" w:hAnsi="宋体" w:eastAsia="宋体"/>
                <w:sz w:val="24"/>
                <w:highlight w:val="none"/>
              </w:rPr>
            </w:pPr>
          </w:p>
        </w:tc>
        <w:tc>
          <w:tcPr>
            <w:tcW w:w="394" w:type="pct"/>
          </w:tcPr>
          <w:p w14:paraId="2DA78F8F">
            <w:pPr>
              <w:rPr>
                <w:rFonts w:ascii="宋体" w:hAnsi="宋体" w:eastAsia="宋体"/>
                <w:sz w:val="24"/>
                <w:highlight w:val="none"/>
              </w:rPr>
            </w:pPr>
          </w:p>
        </w:tc>
        <w:tc>
          <w:tcPr>
            <w:tcW w:w="394" w:type="pct"/>
          </w:tcPr>
          <w:p w14:paraId="19ECB825">
            <w:pPr>
              <w:rPr>
                <w:rFonts w:ascii="宋体" w:hAnsi="宋体" w:eastAsia="宋体"/>
                <w:sz w:val="24"/>
                <w:highlight w:val="none"/>
              </w:rPr>
            </w:pPr>
          </w:p>
        </w:tc>
        <w:tc>
          <w:tcPr>
            <w:tcW w:w="551" w:type="pct"/>
          </w:tcPr>
          <w:p w14:paraId="3E00BD9F">
            <w:pPr>
              <w:rPr>
                <w:rFonts w:ascii="宋体" w:hAnsi="宋体" w:eastAsia="宋体"/>
                <w:sz w:val="24"/>
                <w:highlight w:val="none"/>
              </w:rPr>
            </w:pPr>
          </w:p>
        </w:tc>
        <w:tc>
          <w:tcPr>
            <w:tcW w:w="551" w:type="pct"/>
          </w:tcPr>
          <w:p w14:paraId="385ADEE3">
            <w:pPr>
              <w:rPr>
                <w:rFonts w:ascii="宋体" w:hAnsi="宋体" w:eastAsia="宋体"/>
                <w:sz w:val="24"/>
                <w:highlight w:val="none"/>
              </w:rPr>
            </w:pPr>
          </w:p>
        </w:tc>
        <w:tc>
          <w:tcPr>
            <w:tcW w:w="393" w:type="pct"/>
          </w:tcPr>
          <w:p w14:paraId="48AD50E5">
            <w:pPr>
              <w:rPr>
                <w:rFonts w:ascii="宋体" w:hAnsi="宋体" w:eastAsia="宋体"/>
                <w:sz w:val="24"/>
                <w:highlight w:val="none"/>
              </w:rPr>
            </w:pPr>
          </w:p>
        </w:tc>
      </w:tr>
      <w:tr w14:paraId="09DD4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6AC7186A">
            <w:pPr>
              <w:jc w:val="center"/>
              <w:rPr>
                <w:rFonts w:ascii="宋体" w:hAnsi="宋体" w:eastAsia="宋体"/>
                <w:sz w:val="24"/>
                <w:highlight w:val="none"/>
              </w:rPr>
            </w:pPr>
            <w:r>
              <w:rPr>
                <w:rFonts w:hint="eastAsia" w:ascii="宋体" w:hAnsi="宋体" w:eastAsia="宋体"/>
                <w:sz w:val="24"/>
                <w:highlight w:val="none"/>
              </w:rPr>
              <w:t>4</w:t>
            </w:r>
          </w:p>
        </w:tc>
        <w:tc>
          <w:tcPr>
            <w:tcW w:w="777" w:type="pct"/>
          </w:tcPr>
          <w:p w14:paraId="534ED8A5">
            <w:pPr>
              <w:rPr>
                <w:rFonts w:ascii="宋体" w:hAnsi="宋体" w:eastAsia="宋体"/>
                <w:sz w:val="24"/>
                <w:highlight w:val="none"/>
              </w:rPr>
            </w:pPr>
          </w:p>
        </w:tc>
        <w:tc>
          <w:tcPr>
            <w:tcW w:w="773" w:type="pct"/>
          </w:tcPr>
          <w:p w14:paraId="387D472F">
            <w:pPr>
              <w:rPr>
                <w:rFonts w:ascii="宋体" w:hAnsi="宋体" w:eastAsia="宋体"/>
                <w:sz w:val="24"/>
                <w:highlight w:val="none"/>
              </w:rPr>
            </w:pPr>
          </w:p>
        </w:tc>
        <w:tc>
          <w:tcPr>
            <w:tcW w:w="773" w:type="pct"/>
          </w:tcPr>
          <w:p w14:paraId="07B872B3">
            <w:pPr>
              <w:rPr>
                <w:rFonts w:ascii="宋体" w:hAnsi="宋体" w:eastAsia="宋体"/>
                <w:sz w:val="24"/>
                <w:highlight w:val="none"/>
              </w:rPr>
            </w:pPr>
          </w:p>
        </w:tc>
        <w:tc>
          <w:tcPr>
            <w:tcW w:w="394" w:type="pct"/>
          </w:tcPr>
          <w:p w14:paraId="75CC8AF1">
            <w:pPr>
              <w:rPr>
                <w:rFonts w:ascii="宋体" w:hAnsi="宋体" w:eastAsia="宋体"/>
                <w:sz w:val="24"/>
                <w:highlight w:val="none"/>
              </w:rPr>
            </w:pPr>
          </w:p>
        </w:tc>
        <w:tc>
          <w:tcPr>
            <w:tcW w:w="394" w:type="pct"/>
          </w:tcPr>
          <w:p w14:paraId="2DBEDCBC">
            <w:pPr>
              <w:rPr>
                <w:rFonts w:ascii="宋体" w:hAnsi="宋体" w:eastAsia="宋体"/>
                <w:sz w:val="24"/>
                <w:highlight w:val="none"/>
              </w:rPr>
            </w:pPr>
          </w:p>
        </w:tc>
        <w:tc>
          <w:tcPr>
            <w:tcW w:w="551" w:type="pct"/>
          </w:tcPr>
          <w:p w14:paraId="2F5F5A51">
            <w:pPr>
              <w:rPr>
                <w:rFonts w:ascii="宋体" w:hAnsi="宋体" w:eastAsia="宋体"/>
                <w:sz w:val="24"/>
                <w:highlight w:val="none"/>
              </w:rPr>
            </w:pPr>
          </w:p>
        </w:tc>
        <w:tc>
          <w:tcPr>
            <w:tcW w:w="551" w:type="pct"/>
          </w:tcPr>
          <w:p w14:paraId="54FC2F93">
            <w:pPr>
              <w:rPr>
                <w:rFonts w:ascii="宋体" w:hAnsi="宋体" w:eastAsia="宋体"/>
                <w:sz w:val="24"/>
                <w:highlight w:val="none"/>
              </w:rPr>
            </w:pPr>
          </w:p>
        </w:tc>
        <w:tc>
          <w:tcPr>
            <w:tcW w:w="393" w:type="pct"/>
          </w:tcPr>
          <w:p w14:paraId="779BE68F">
            <w:pPr>
              <w:rPr>
                <w:rFonts w:ascii="宋体" w:hAnsi="宋体" w:eastAsia="宋体"/>
                <w:sz w:val="24"/>
                <w:highlight w:val="none"/>
              </w:rPr>
            </w:pPr>
          </w:p>
        </w:tc>
      </w:tr>
      <w:tr w14:paraId="6BB7F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630AEBAC">
            <w:pPr>
              <w:jc w:val="center"/>
              <w:rPr>
                <w:rFonts w:ascii="宋体" w:hAnsi="宋体" w:eastAsia="宋体"/>
                <w:sz w:val="24"/>
                <w:highlight w:val="none"/>
              </w:rPr>
            </w:pPr>
            <w:r>
              <w:rPr>
                <w:rFonts w:hint="eastAsia" w:ascii="宋体" w:hAnsi="宋体" w:eastAsia="宋体"/>
                <w:sz w:val="24"/>
                <w:highlight w:val="none"/>
              </w:rPr>
              <w:t>5</w:t>
            </w:r>
          </w:p>
        </w:tc>
        <w:tc>
          <w:tcPr>
            <w:tcW w:w="777" w:type="pct"/>
          </w:tcPr>
          <w:p w14:paraId="498495A4">
            <w:pPr>
              <w:rPr>
                <w:rFonts w:ascii="宋体" w:hAnsi="宋体" w:eastAsia="宋体"/>
                <w:sz w:val="24"/>
                <w:highlight w:val="none"/>
              </w:rPr>
            </w:pPr>
          </w:p>
        </w:tc>
        <w:tc>
          <w:tcPr>
            <w:tcW w:w="773" w:type="pct"/>
          </w:tcPr>
          <w:p w14:paraId="4BF38A40">
            <w:pPr>
              <w:rPr>
                <w:rFonts w:ascii="宋体" w:hAnsi="宋体" w:eastAsia="宋体"/>
                <w:sz w:val="24"/>
                <w:highlight w:val="none"/>
              </w:rPr>
            </w:pPr>
          </w:p>
        </w:tc>
        <w:tc>
          <w:tcPr>
            <w:tcW w:w="773" w:type="pct"/>
          </w:tcPr>
          <w:p w14:paraId="16C9C534">
            <w:pPr>
              <w:rPr>
                <w:rFonts w:ascii="宋体" w:hAnsi="宋体" w:eastAsia="宋体"/>
                <w:sz w:val="24"/>
                <w:highlight w:val="none"/>
              </w:rPr>
            </w:pPr>
          </w:p>
        </w:tc>
        <w:tc>
          <w:tcPr>
            <w:tcW w:w="394" w:type="pct"/>
          </w:tcPr>
          <w:p w14:paraId="21F7F644">
            <w:pPr>
              <w:rPr>
                <w:rFonts w:ascii="宋体" w:hAnsi="宋体" w:eastAsia="宋体"/>
                <w:sz w:val="24"/>
                <w:highlight w:val="none"/>
              </w:rPr>
            </w:pPr>
          </w:p>
        </w:tc>
        <w:tc>
          <w:tcPr>
            <w:tcW w:w="394" w:type="pct"/>
          </w:tcPr>
          <w:p w14:paraId="54146EA2">
            <w:pPr>
              <w:rPr>
                <w:rFonts w:ascii="宋体" w:hAnsi="宋体" w:eastAsia="宋体"/>
                <w:sz w:val="24"/>
                <w:highlight w:val="none"/>
              </w:rPr>
            </w:pPr>
          </w:p>
        </w:tc>
        <w:tc>
          <w:tcPr>
            <w:tcW w:w="551" w:type="pct"/>
          </w:tcPr>
          <w:p w14:paraId="12C2CC6E">
            <w:pPr>
              <w:rPr>
                <w:rFonts w:ascii="宋体" w:hAnsi="宋体" w:eastAsia="宋体"/>
                <w:sz w:val="24"/>
                <w:highlight w:val="none"/>
              </w:rPr>
            </w:pPr>
          </w:p>
        </w:tc>
        <w:tc>
          <w:tcPr>
            <w:tcW w:w="551" w:type="pct"/>
          </w:tcPr>
          <w:p w14:paraId="130AD05B">
            <w:pPr>
              <w:rPr>
                <w:rFonts w:ascii="宋体" w:hAnsi="宋体" w:eastAsia="宋体"/>
                <w:sz w:val="24"/>
                <w:highlight w:val="none"/>
              </w:rPr>
            </w:pPr>
          </w:p>
        </w:tc>
        <w:tc>
          <w:tcPr>
            <w:tcW w:w="393" w:type="pct"/>
          </w:tcPr>
          <w:p w14:paraId="5668CB3E">
            <w:pPr>
              <w:rPr>
                <w:rFonts w:ascii="宋体" w:hAnsi="宋体" w:eastAsia="宋体"/>
                <w:sz w:val="24"/>
                <w:highlight w:val="none"/>
              </w:rPr>
            </w:pPr>
          </w:p>
        </w:tc>
      </w:tr>
      <w:tr w14:paraId="2736E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408F6896">
            <w:pPr>
              <w:jc w:val="center"/>
              <w:rPr>
                <w:rFonts w:ascii="宋体" w:hAnsi="宋体" w:eastAsia="宋体"/>
                <w:sz w:val="24"/>
                <w:highlight w:val="none"/>
              </w:rPr>
            </w:pPr>
            <w:r>
              <w:rPr>
                <w:rFonts w:hint="eastAsia" w:ascii="宋体" w:hAnsi="宋体" w:eastAsia="宋体"/>
                <w:sz w:val="24"/>
                <w:highlight w:val="none"/>
              </w:rPr>
              <w:t>6</w:t>
            </w:r>
          </w:p>
        </w:tc>
        <w:tc>
          <w:tcPr>
            <w:tcW w:w="777" w:type="pct"/>
          </w:tcPr>
          <w:p w14:paraId="4EC2ED8E">
            <w:pPr>
              <w:rPr>
                <w:rFonts w:ascii="宋体" w:hAnsi="宋体" w:eastAsia="宋体"/>
                <w:sz w:val="24"/>
                <w:highlight w:val="none"/>
              </w:rPr>
            </w:pPr>
          </w:p>
        </w:tc>
        <w:tc>
          <w:tcPr>
            <w:tcW w:w="773" w:type="pct"/>
          </w:tcPr>
          <w:p w14:paraId="45AC6467">
            <w:pPr>
              <w:rPr>
                <w:rFonts w:ascii="宋体" w:hAnsi="宋体" w:eastAsia="宋体"/>
                <w:sz w:val="24"/>
                <w:highlight w:val="none"/>
              </w:rPr>
            </w:pPr>
          </w:p>
        </w:tc>
        <w:tc>
          <w:tcPr>
            <w:tcW w:w="773" w:type="pct"/>
          </w:tcPr>
          <w:p w14:paraId="3C488844">
            <w:pPr>
              <w:rPr>
                <w:rFonts w:ascii="宋体" w:hAnsi="宋体" w:eastAsia="宋体"/>
                <w:sz w:val="24"/>
                <w:highlight w:val="none"/>
              </w:rPr>
            </w:pPr>
          </w:p>
        </w:tc>
        <w:tc>
          <w:tcPr>
            <w:tcW w:w="394" w:type="pct"/>
          </w:tcPr>
          <w:p w14:paraId="7C850207">
            <w:pPr>
              <w:rPr>
                <w:rFonts w:ascii="宋体" w:hAnsi="宋体" w:eastAsia="宋体"/>
                <w:sz w:val="24"/>
                <w:highlight w:val="none"/>
              </w:rPr>
            </w:pPr>
          </w:p>
        </w:tc>
        <w:tc>
          <w:tcPr>
            <w:tcW w:w="394" w:type="pct"/>
          </w:tcPr>
          <w:p w14:paraId="0A1F407F">
            <w:pPr>
              <w:rPr>
                <w:rFonts w:ascii="宋体" w:hAnsi="宋体" w:eastAsia="宋体"/>
                <w:sz w:val="24"/>
                <w:highlight w:val="none"/>
              </w:rPr>
            </w:pPr>
          </w:p>
        </w:tc>
        <w:tc>
          <w:tcPr>
            <w:tcW w:w="551" w:type="pct"/>
          </w:tcPr>
          <w:p w14:paraId="5267FE31">
            <w:pPr>
              <w:rPr>
                <w:rFonts w:ascii="宋体" w:hAnsi="宋体" w:eastAsia="宋体"/>
                <w:sz w:val="24"/>
                <w:highlight w:val="none"/>
              </w:rPr>
            </w:pPr>
          </w:p>
        </w:tc>
        <w:tc>
          <w:tcPr>
            <w:tcW w:w="551" w:type="pct"/>
          </w:tcPr>
          <w:p w14:paraId="54E5CB4B">
            <w:pPr>
              <w:rPr>
                <w:rFonts w:ascii="宋体" w:hAnsi="宋体" w:eastAsia="宋体"/>
                <w:sz w:val="24"/>
                <w:highlight w:val="none"/>
              </w:rPr>
            </w:pPr>
          </w:p>
        </w:tc>
        <w:tc>
          <w:tcPr>
            <w:tcW w:w="393" w:type="pct"/>
          </w:tcPr>
          <w:p w14:paraId="4E4F8BAC">
            <w:pPr>
              <w:rPr>
                <w:rFonts w:ascii="宋体" w:hAnsi="宋体" w:eastAsia="宋体"/>
                <w:sz w:val="24"/>
                <w:highlight w:val="none"/>
              </w:rPr>
            </w:pPr>
          </w:p>
        </w:tc>
      </w:tr>
      <w:tr w14:paraId="2249C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77191121">
            <w:pPr>
              <w:jc w:val="center"/>
              <w:rPr>
                <w:rFonts w:ascii="宋体" w:hAnsi="宋体" w:eastAsia="宋体"/>
                <w:sz w:val="24"/>
                <w:highlight w:val="none"/>
              </w:rPr>
            </w:pPr>
            <w:r>
              <w:rPr>
                <w:rFonts w:hint="eastAsia" w:ascii="宋体" w:hAnsi="宋体" w:eastAsia="宋体"/>
                <w:sz w:val="24"/>
                <w:highlight w:val="none"/>
              </w:rPr>
              <w:t>7</w:t>
            </w:r>
          </w:p>
        </w:tc>
        <w:tc>
          <w:tcPr>
            <w:tcW w:w="777" w:type="pct"/>
          </w:tcPr>
          <w:p w14:paraId="78AA0DA0">
            <w:pPr>
              <w:rPr>
                <w:rFonts w:ascii="宋体" w:hAnsi="宋体" w:eastAsia="宋体"/>
                <w:sz w:val="24"/>
                <w:highlight w:val="none"/>
              </w:rPr>
            </w:pPr>
          </w:p>
        </w:tc>
        <w:tc>
          <w:tcPr>
            <w:tcW w:w="773" w:type="pct"/>
          </w:tcPr>
          <w:p w14:paraId="2D22D3E7">
            <w:pPr>
              <w:rPr>
                <w:rFonts w:ascii="宋体" w:hAnsi="宋体" w:eastAsia="宋体"/>
                <w:sz w:val="24"/>
                <w:highlight w:val="none"/>
              </w:rPr>
            </w:pPr>
          </w:p>
        </w:tc>
        <w:tc>
          <w:tcPr>
            <w:tcW w:w="773" w:type="pct"/>
          </w:tcPr>
          <w:p w14:paraId="2C3896D5">
            <w:pPr>
              <w:rPr>
                <w:rFonts w:ascii="宋体" w:hAnsi="宋体" w:eastAsia="宋体"/>
                <w:sz w:val="24"/>
                <w:highlight w:val="none"/>
              </w:rPr>
            </w:pPr>
          </w:p>
        </w:tc>
        <w:tc>
          <w:tcPr>
            <w:tcW w:w="394" w:type="pct"/>
          </w:tcPr>
          <w:p w14:paraId="0EAE5892">
            <w:pPr>
              <w:rPr>
                <w:rFonts w:ascii="宋体" w:hAnsi="宋体" w:eastAsia="宋体"/>
                <w:sz w:val="24"/>
                <w:highlight w:val="none"/>
              </w:rPr>
            </w:pPr>
          </w:p>
        </w:tc>
        <w:tc>
          <w:tcPr>
            <w:tcW w:w="394" w:type="pct"/>
          </w:tcPr>
          <w:p w14:paraId="26BEBB06">
            <w:pPr>
              <w:rPr>
                <w:rFonts w:ascii="宋体" w:hAnsi="宋体" w:eastAsia="宋体"/>
                <w:sz w:val="24"/>
                <w:highlight w:val="none"/>
              </w:rPr>
            </w:pPr>
          </w:p>
        </w:tc>
        <w:tc>
          <w:tcPr>
            <w:tcW w:w="551" w:type="pct"/>
          </w:tcPr>
          <w:p w14:paraId="13B66201">
            <w:pPr>
              <w:rPr>
                <w:rFonts w:ascii="宋体" w:hAnsi="宋体" w:eastAsia="宋体"/>
                <w:sz w:val="24"/>
                <w:highlight w:val="none"/>
              </w:rPr>
            </w:pPr>
          </w:p>
        </w:tc>
        <w:tc>
          <w:tcPr>
            <w:tcW w:w="551" w:type="pct"/>
          </w:tcPr>
          <w:p w14:paraId="6FE214E7">
            <w:pPr>
              <w:rPr>
                <w:rFonts w:ascii="宋体" w:hAnsi="宋体" w:eastAsia="宋体"/>
                <w:sz w:val="24"/>
                <w:highlight w:val="none"/>
              </w:rPr>
            </w:pPr>
          </w:p>
        </w:tc>
        <w:tc>
          <w:tcPr>
            <w:tcW w:w="393" w:type="pct"/>
          </w:tcPr>
          <w:p w14:paraId="7D370DE6">
            <w:pPr>
              <w:rPr>
                <w:rFonts w:ascii="宋体" w:hAnsi="宋体" w:eastAsia="宋体"/>
                <w:sz w:val="24"/>
                <w:highlight w:val="none"/>
              </w:rPr>
            </w:pPr>
          </w:p>
        </w:tc>
      </w:tr>
      <w:tr w14:paraId="66BB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7D346349">
            <w:pPr>
              <w:jc w:val="center"/>
              <w:rPr>
                <w:rFonts w:ascii="宋体" w:hAnsi="宋体" w:eastAsia="宋体"/>
                <w:sz w:val="24"/>
                <w:highlight w:val="none"/>
              </w:rPr>
            </w:pPr>
            <w:r>
              <w:rPr>
                <w:rFonts w:hint="eastAsia" w:ascii="宋体" w:hAnsi="宋体" w:eastAsia="宋体"/>
                <w:sz w:val="24"/>
                <w:highlight w:val="none"/>
              </w:rPr>
              <w:t>8</w:t>
            </w:r>
          </w:p>
        </w:tc>
        <w:tc>
          <w:tcPr>
            <w:tcW w:w="777" w:type="pct"/>
          </w:tcPr>
          <w:p w14:paraId="412584F3">
            <w:pPr>
              <w:rPr>
                <w:rFonts w:ascii="宋体" w:hAnsi="宋体" w:eastAsia="宋体"/>
                <w:sz w:val="24"/>
                <w:highlight w:val="none"/>
              </w:rPr>
            </w:pPr>
          </w:p>
        </w:tc>
        <w:tc>
          <w:tcPr>
            <w:tcW w:w="773" w:type="pct"/>
          </w:tcPr>
          <w:p w14:paraId="60B2B4EE">
            <w:pPr>
              <w:rPr>
                <w:rFonts w:ascii="宋体" w:hAnsi="宋体" w:eastAsia="宋体"/>
                <w:sz w:val="24"/>
                <w:highlight w:val="none"/>
              </w:rPr>
            </w:pPr>
          </w:p>
        </w:tc>
        <w:tc>
          <w:tcPr>
            <w:tcW w:w="773" w:type="pct"/>
          </w:tcPr>
          <w:p w14:paraId="5EC43FCB">
            <w:pPr>
              <w:rPr>
                <w:rFonts w:ascii="宋体" w:hAnsi="宋体" w:eastAsia="宋体"/>
                <w:sz w:val="24"/>
                <w:highlight w:val="none"/>
              </w:rPr>
            </w:pPr>
          </w:p>
        </w:tc>
        <w:tc>
          <w:tcPr>
            <w:tcW w:w="394" w:type="pct"/>
          </w:tcPr>
          <w:p w14:paraId="785E5DC5">
            <w:pPr>
              <w:rPr>
                <w:rFonts w:ascii="宋体" w:hAnsi="宋体" w:eastAsia="宋体"/>
                <w:sz w:val="24"/>
                <w:highlight w:val="none"/>
              </w:rPr>
            </w:pPr>
          </w:p>
        </w:tc>
        <w:tc>
          <w:tcPr>
            <w:tcW w:w="394" w:type="pct"/>
          </w:tcPr>
          <w:p w14:paraId="3E161783">
            <w:pPr>
              <w:rPr>
                <w:rFonts w:ascii="宋体" w:hAnsi="宋体" w:eastAsia="宋体"/>
                <w:sz w:val="24"/>
                <w:highlight w:val="none"/>
              </w:rPr>
            </w:pPr>
          </w:p>
        </w:tc>
        <w:tc>
          <w:tcPr>
            <w:tcW w:w="551" w:type="pct"/>
          </w:tcPr>
          <w:p w14:paraId="12C9B126">
            <w:pPr>
              <w:rPr>
                <w:rFonts w:ascii="宋体" w:hAnsi="宋体" w:eastAsia="宋体"/>
                <w:sz w:val="24"/>
                <w:highlight w:val="none"/>
              </w:rPr>
            </w:pPr>
          </w:p>
        </w:tc>
        <w:tc>
          <w:tcPr>
            <w:tcW w:w="551" w:type="pct"/>
          </w:tcPr>
          <w:p w14:paraId="5F08E5B7">
            <w:pPr>
              <w:rPr>
                <w:rFonts w:ascii="宋体" w:hAnsi="宋体" w:eastAsia="宋体"/>
                <w:sz w:val="24"/>
                <w:highlight w:val="none"/>
              </w:rPr>
            </w:pPr>
          </w:p>
        </w:tc>
        <w:tc>
          <w:tcPr>
            <w:tcW w:w="393" w:type="pct"/>
          </w:tcPr>
          <w:p w14:paraId="2620ACD4">
            <w:pPr>
              <w:rPr>
                <w:rFonts w:ascii="宋体" w:hAnsi="宋体" w:eastAsia="宋体"/>
                <w:sz w:val="24"/>
                <w:highlight w:val="none"/>
              </w:rPr>
            </w:pPr>
          </w:p>
        </w:tc>
      </w:tr>
      <w:tr w14:paraId="2EEB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701E9C1">
            <w:pPr>
              <w:jc w:val="center"/>
              <w:rPr>
                <w:rFonts w:ascii="宋体" w:hAnsi="宋体" w:eastAsia="宋体"/>
                <w:sz w:val="24"/>
                <w:highlight w:val="none"/>
              </w:rPr>
            </w:pPr>
            <w:r>
              <w:rPr>
                <w:rFonts w:hint="eastAsia" w:ascii="宋体" w:hAnsi="宋体" w:eastAsia="宋体"/>
                <w:sz w:val="24"/>
                <w:highlight w:val="none"/>
              </w:rPr>
              <w:t>9</w:t>
            </w:r>
          </w:p>
        </w:tc>
        <w:tc>
          <w:tcPr>
            <w:tcW w:w="777" w:type="pct"/>
          </w:tcPr>
          <w:p w14:paraId="392122F7">
            <w:pPr>
              <w:rPr>
                <w:rFonts w:ascii="宋体" w:hAnsi="宋体" w:eastAsia="宋体"/>
                <w:sz w:val="24"/>
                <w:highlight w:val="none"/>
              </w:rPr>
            </w:pPr>
          </w:p>
        </w:tc>
        <w:tc>
          <w:tcPr>
            <w:tcW w:w="773" w:type="pct"/>
          </w:tcPr>
          <w:p w14:paraId="4D50AE86">
            <w:pPr>
              <w:rPr>
                <w:rFonts w:ascii="宋体" w:hAnsi="宋体" w:eastAsia="宋体"/>
                <w:sz w:val="24"/>
                <w:highlight w:val="none"/>
              </w:rPr>
            </w:pPr>
          </w:p>
        </w:tc>
        <w:tc>
          <w:tcPr>
            <w:tcW w:w="773" w:type="pct"/>
          </w:tcPr>
          <w:p w14:paraId="0703B8C0">
            <w:pPr>
              <w:rPr>
                <w:rFonts w:ascii="宋体" w:hAnsi="宋体" w:eastAsia="宋体"/>
                <w:sz w:val="24"/>
                <w:highlight w:val="none"/>
              </w:rPr>
            </w:pPr>
          </w:p>
        </w:tc>
        <w:tc>
          <w:tcPr>
            <w:tcW w:w="394" w:type="pct"/>
          </w:tcPr>
          <w:p w14:paraId="78870BB0">
            <w:pPr>
              <w:rPr>
                <w:rFonts w:ascii="宋体" w:hAnsi="宋体" w:eastAsia="宋体"/>
                <w:sz w:val="24"/>
                <w:highlight w:val="none"/>
              </w:rPr>
            </w:pPr>
          </w:p>
        </w:tc>
        <w:tc>
          <w:tcPr>
            <w:tcW w:w="394" w:type="pct"/>
          </w:tcPr>
          <w:p w14:paraId="2D20425C">
            <w:pPr>
              <w:rPr>
                <w:rFonts w:ascii="宋体" w:hAnsi="宋体" w:eastAsia="宋体"/>
                <w:sz w:val="24"/>
                <w:highlight w:val="none"/>
              </w:rPr>
            </w:pPr>
          </w:p>
        </w:tc>
        <w:tc>
          <w:tcPr>
            <w:tcW w:w="551" w:type="pct"/>
          </w:tcPr>
          <w:p w14:paraId="0B3B1515">
            <w:pPr>
              <w:rPr>
                <w:rFonts w:ascii="宋体" w:hAnsi="宋体" w:eastAsia="宋体"/>
                <w:sz w:val="24"/>
                <w:highlight w:val="none"/>
              </w:rPr>
            </w:pPr>
          </w:p>
        </w:tc>
        <w:tc>
          <w:tcPr>
            <w:tcW w:w="551" w:type="pct"/>
          </w:tcPr>
          <w:p w14:paraId="143445E8">
            <w:pPr>
              <w:rPr>
                <w:rFonts w:ascii="宋体" w:hAnsi="宋体" w:eastAsia="宋体"/>
                <w:sz w:val="24"/>
                <w:highlight w:val="none"/>
              </w:rPr>
            </w:pPr>
          </w:p>
        </w:tc>
        <w:tc>
          <w:tcPr>
            <w:tcW w:w="393" w:type="pct"/>
          </w:tcPr>
          <w:p w14:paraId="37CC46E0">
            <w:pPr>
              <w:rPr>
                <w:rFonts w:ascii="宋体" w:hAnsi="宋体" w:eastAsia="宋体"/>
                <w:sz w:val="24"/>
                <w:highlight w:val="none"/>
              </w:rPr>
            </w:pPr>
          </w:p>
        </w:tc>
      </w:tr>
      <w:tr w14:paraId="16A43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25084460">
            <w:pPr>
              <w:jc w:val="center"/>
              <w:rPr>
                <w:rFonts w:ascii="宋体" w:hAnsi="宋体" w:eastAsia="宋体"/>
                <w:sz w:val="24"/>
                <w:highlight w:val="none"/>
              </w:rPr>
            </w:pPr>
            <w:r>
              <w:rPr>
                <w:rFonts w:hint="eastAsia" w:ascii="宋体" w:hAnsi="宋体" w:eastAsia="宋体"/>
                <w:sz w:val="24"/>
                <w:highlight w:val="none"/>
              </w:rPr>
              <w:t>10</w:t>
            </w:r>
          </w:p>
        </w:tc>
        <w:tc>
          <w:tcPr>
            <w:tcW w:w="777" w:type="pct"/>
          </w:tcPr>
          <w:p w14:paraId="1A250ED6">
            <w:pPr>
              <w:rPr>
                <w:rFonts w:ascii="宋体" w:hAnsi="宋体" w:eastAsia="宋体"/>
                <w:sz w:val="24"/>
                <w:highlight w:val="none"/>
              </w:rPr>
            </w:pPr>
          </w:p>
        </w:tc>
        <w:tc>
          <w:tcPr>
            <w:tcW w:w="773" w:type="pct"/>
          </w:tcPr>
          <w:p w14:paraId="33FEDCDD">
            <w:pPr>
              <w:rPr>
                <w:rFonts w:ascii="宋体" w:hAnsi="宋体" w:eastAsia="宋体"/>
                <w:sz w:val="24"/>
                <w:highlight w:val="none"/>
              </w:rPr>
            </w:pPr>
          </w:p>
        </w:tc>
        <w:tc>
          <w:tcPr>
            <w:tcW w:w="773" w:type="pct"/>
          </w:tcPr>
          <w:p w14:paraId="3B4FE270">
            <w:pPr>
              <w:rPr>
                <w:rFonts w:ascii="宋体" w:hAnsi="宋体" w:eastAsia="宋体"/>
                <w:sz w:val="24"/>
                <w:highlight w:val="none"/>
              </w:rPr>
            </w:pPr>
          </w:p>
        </w:tc>
        <w:tc>
          <w:tcPr>
            <w:tcW w:w="394" w:type="pct"/>
          </w:tcPr>
          <w:p w14:paraId="55CCA07C">
            <w:pPr>
              <w:rPr>
                <w:rFonts w:ascii="宋体" w:hAnsi="宋体" w:eastAsia="宋体"/>
                <w:sz w:val="24"/>
                <w:highlight w:val="none"/>
              </w:rPr>
            </w:pPr>
          </w:p>
        </w:tc>
        <w:tc>
          <w:tcPr>
            <w:tcW w:w="394" w:type="pct"/>
          </w:tcPr>
          <w:p w14:paraId="22A343B0">
            <w:pPr>
              <w:rPr>
                <w:rFonts w:ascii="宋体" w:hAnsi="宋体" w:eastAsia="宋体"/>
                <w:sz w:val="24"/>
                <w:highlight w:val="none"/>
              </w:rPr>
            </w:pPr>
          </w:p>
        </w:tc>
        <w:tc>
          <w:tcPr>
            <w:tcW w:w="551" w:type="pct"/>
          </w:tcPr>
          <w:p w14:paraId="033C5731">
            <w:pPr>
              <w:rPr>
                <w:rFonts w:ascii="宋体" w:hAnsi="宋体" w:eastAsia="宋体"/>
                <w:sz w:val="24"/>
                <w:highlight w:val="none"/>
              </w:rPr>
            </w:pPr>
          </w:p>
        </w:tc>
        <w:tc>
          <w:tcPr>
            <w:tcW w:w="551" w:type="pct"/>
          </w:tcPr>
          <w:p w14:paraId="1DE83C44">
            <w:pPr>
              <w:rPr>
                <w:rFonts w:ascii="宋体" w:hAnsi="宋体" w:eastAsia="宋体"/>
                <w:sz w:val="24"/>
                <w:highlight w:val="none"/>
              </w:rPr>
            </w:pPr>
          </w:p>
        </w:tc>
        <w:tc>
          <w:tcPr>
            <w:tcW w:w="393" w:type="pct"/>
          </w:tcPr>
          <w:p w14:paraId="11A724DE">
            <w:pPr>
              <w:rPr>
                <w:rFonts w:ascii="宋体" w:hAnsi="宋体" w:eastAsia="宋体"/>
                <w:sz w:val="24"/>
                <w:highlight w:val="none"/>
              </w:rPr>
            </w:pPr>
          </w:p>
        </w:tc>
      </w:tr>
      <w:tr w14:paraId="1A272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15094DA9">
            <w:pPr>
              <w:jc w:val="center"/>
              <w:rPr>
                <w:rFonts w:ascii="宋体" w:hAnsi="宋体" w:eastAsia="宋体"/>
                <w:sz w:val="24"/>
                <w:highlight w:val="none"/>
              </w:rPr>
            </w:pPr>
            <w:r>
              <w:rPr>
                <w:rFonts w:hint="eastAsia" w:ascii="宋体" w:hAnsi="宋体" w:eastAsia="宋体"/>
                <w:sz w:val="24"/>
                <w:highlight w:val="none"/>
              </w:rPr>
              <w:t>11</w:t>
            </w:r>
          </w:p>
        </w:tc>
        <w:tc>
          <w:tcPr>
            <w:tcW w:w="777" w:type="pct"/>
          </w:tcPr>
          <w:p w14:paraId="58C2EF38">
            <w:pPr>
              <w:rPr>
                <w:rFonts w:ascii="宋体" w:hAnsi="宋体" w:eastAsia="宋体"/>
                <w:sz w:val="24"/>
                <w:highlight w:val="none"/>
              </w:rPr>
            </w:pPr>
          </w:p>
        </w:tc>
        <w:tc>
          <w:tcPr>
            <w:tcW w:w="773" w:type="pct"/>
          </w:tcPr>
          <w:p w14:paraId="499C9D70">
            <w:pPr>
              <w:rPr>
                <w:rFonts w:ascii="宋体" w:hAnsi="宋体" w:eastAsia="宋体"/>
                <w:sz w:val="24"/>
                <w:highlight w:val="none"/>
              </w:rPr>
            </w:pPr>
          </w:p>
        </w:tc>
        <w:tc>
          <w:tcPr>
            <w:tcW w:w="773" w:type="pct"/>
          </w:tcPr>
          <w:p w14:paraId="28796CBB">
            <w:pPr>
              <w:rPr>
                <w:rFonts w:ascii="宋体" w:hAnsi="宋体" w:eastAsia="宋体"/>
                <w:sz w:val="24"/>
                <w:highlight w:val="none"/>
              </w:rPr>
            </w:pPr>
          </w:p>
        </w:tc>
        <w:tc>
          <w:tcPr>
            <w:tcW w:w="394" w:type="pct"/>
          </w:tcPr>
          <w:p w14:paraId="38466CF5">
            <w:pPr>
              <w:rPr>
                <w:rFonts w:ascii="宋体" w:hAnsi="宋体" w:eastAsia="宋体"/>
                <w:sz w:val="24"/>
                <w:highlight w:val="none"/>
              </w:rPr>
            </w:pPr>
          </w:p>
        </w:tc>
        <w:tc>
          <w:tcPr>
            <w:tcW w:w="394" w:type="pct"/>
          </w:tcPr>
          <w:p w14:paraId="44655AE7">
            <w:pPr>
              <w:rPr>
                <w:rFonts w:ascii="宋体" w:hAnsi="宋体" w:eastAsia="宋体"/>
                <w:sz w:val="24"/>
                <w:highlight w:val="none"/>
              </w:rPr>
            </w:pPr>
          </w:p>
        </w:tc>
        <w:tc>
          <w:tcPr>
            <w:tcW w:w="551" w:type="pct"/>
          </w:tcPr>
          <w:p w14:paraId="26FD75C6">
            <w:pPr>
              <w:rPr>
                <w:rFonts w:ascii="宋体" w:hAnsi="宋体" w:eastAsia="宋体"/>
                <w:sz w:val="24"/>
                <w:highlight w:val="none"/>
              </w:rPr>
            </w:pPr>
          </w:p>
        </w:tc>
        <w:tc>
          <w:tcPr>
            <w:tcW w:w="551" w:type="pct"/>
          </w:tcPr>
          <w:p w14:paraId="148055ED">
            <w:pPr>
              <w:rPr>
                <w:rFonts w:ascii="宋体" w:hAnsi="宋体" w:eastAsia="宋体"/>
                <w:sz w:val="24"/>
                <w:highlight w:val="none"/>
              </w:rPr>
            </w:pPr>
          </w:p>
        </w:tc>
        <w:tc>
          <w:tcPr>
            <w:tcW w:w="393" w:type="pct"/>
          </w:tcPr>
          <w:p w14:paraId="3B4F6BC3">
            <w:pPr>
              <w:rPr>
                <w:rFonts w:ascii="宋体" w:hAnsi="宋体" w:eastAsia="宋体"/>
                <w:sz w:val="24"/>
                <w:highlight w:val="none"/>
              </w:rPr>
            </w:pPr>
          </w:p>
        </w:tc>
      </w:tr>
      <w:tr w14:paraId="64249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0600B9BF">
            <w:pPr>
              <w:jc w:val="center"/>
              <w:rPr>
                <w:rFonts w:ascii="宋体" w:hAnsi="宋体" w:eastAsia="宋体"/>
                <w:sz w:val="24"/>
                <w:highlight w:val="none"/>
              </w:rPr>
            </w:pPr>
            <w:r>
              <w:rPr>
                <w:rFonts w:hint="eastAsia" w:ascii="宋体" w:hAnsi="宋体" w:eastAsia="宋体"/>
                <w:sz w:val="24"/>
                <w:highlight w:val="none"/>
              </w:rPr>
              <w:t>12</w:t>
            </w:r>
          </w:p>
        </w:tc>
        <w:tc>
          <w:tcPr>
            <w:tcW w:w="777" w:type="pct"/>
          </w:tcPr>
          <w:p w14:paraId="2BA9AF79">
            <w:pPr>
              <w:rPr>
                <w:rFonts w:ascii="宋体" w:hAnsi="宋体" w:eastAsia="宋体"/>
                <w:sz w:val="24"/>
                <w:highlight w:val="none"/>
              </w:rPr>
            </w:pPr>
          </w:p>
        </w:tc>
        <w:tc>
          <w:tcPr>
            <w:tcW w:w="773" w:type="pct"/>
          </w:tcPr>
          <w:p w14:paraId="4D747C18">
            <w:pPr>
              <w:rPr>
                <w:rFonts w:ascii="宋体" w:hAnsi="宋体" w:eastAsia="宋体"/>
                <w:sz w:val="24"/>
                <w:highlight w:val="none"/>
              </w:rPr>
            </w:pPr>
          </w:p>
        </w:tc>
        <w:tc>
          <w:tcPr>
            <w:tcW w:w="773" w:type="pct"/>
          </w:tcPr>
          <w:p w14:paraId="195E2E68">
            <w:pPr>
              <w:rPr>
                <w:rFonts w:ascii="宋体" w:hAnsi="宋体" w:eastAsia="宋体"/>
                <w:sz w:val="24"/>
                <w:highlight w:val="none"/>
              </w:rPr>
            </w:pPr>
          </w:p>
        </w:tc>
        <w:tc>
          <w:tcPr>
            <w:tcW w:w="394" w:type="pct"/>
          </w:tcPr>
          <w:p w14:paraId="72E6F574">
            <w:pPr>
              <w:rPr>
                <w:rFonts w:ascii="宋体" w:hAnsi="宋体" w:eastAsia="宋体"/>
                <w:sz w:val="24"/>
                <w:highlight w:val="none"/>
              </w:rPr>
            </w:pPr>
          </w:p>
        </w:tc>
        <w:tc>
          <w:tcPr>
            <w:tcW w:w="394" w:type="pct"/>
          </w:tcPr>
          <w:p w14:paraId="673ED644">
            <w:pPr>
              <w:rPr>
                <w:rFonts w:ascii="宋体" w:hAnsi="宋体" w:eastAsia="宋体"/>
                <w:sz w:val="24"/>
                <w:highlight w:val="none"/>
              </w:rPr>
            </w:pPr>
          </w:p>
        </w:tc>
        <w:tc>
          <w:tcPr>
            <w:tcW w:w="551" w:type="pct"/>
          </w:tcPr>
          <w:p w14:paraId="516E578B">
            <w:pPr>
              <w:rPr>
                <w:rFonts w:ascii="宋体" w:hAnsi="宋体" w:eastAsia="宋体"/>
                <w:sz w:val="24"/>
                <w:highlight w:val="none"/>
              </w:rPr>
            </w:pPr>
          </w:p>
        </w:tc>
        <w:tc>
          <w:tcPr>
            <w:tcW w:w="551" w:type="pct"/>
          </w:tcPr>
          <w:p w14:paraId="1839CC02">
            <w:pPr>
              <w:rPr>
                <w:rFonts w:ascii="宋体" w:hAnsi="宋体" w:eastAsia="宋体"/>
                <w:sz w:val="24"/>
                <w:highlight w:val="none"/>
              </w:rPr>
            </w:pPr>
          </w:p>
        </w:tc>
        <w:tc>
          <w:tcPr>
            <w:tcW w:w="393" w:type="pct"/>
          </w:tcPr>
          <w:p w14:paraId="6852BB7B">
            <w:pPr>
              <w:rPr>
                <w:rFonts w:ascii="宋体" w:hAnsi="宋体" w:eastAsia="宋体"/>
                <w:sz w:val="24"/>
                <w:highlight w:val="none"/>
              </w:rPr>
            </w:pPr>
          </w:p>
        </w:tc>
      </w:tr>
      <w:tr w14:paraId="7A9DE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78B0305">
            <w:pPr>
              <w:jc w:val="center"/>
              <w:rPr>
                <w:rFonts w:ascii="宋体" w:hAnsi="宋体" w:eastAsia="宋体"/>
                <w:sz w:val="24"/>
                <w:highlight w:val="none"/>
              </w:rPr>
            </w:pPr>
            <w:r>
              <w:rPr>
                <w:rFonts w:hint="eastAsia" w:ascii="宋体" w:hAnsi="宋体" w:eastAsia="宋体"/>
                <w:sz w:val="24"/>
                <w:highlight w:val="none"/>
              </w:rPr>
              <w:t>13</w:t>
            </w:r>
          </w:p>
        </w:tc>
        <w:tc>
          <w:tcPr>
            <w:tcW w:w="777" w:type="pct"/>
          </w:tcPr>
          <w:p w14:paraId="3E34622B">
            <w:pPr>
              <w:rPr>
                <w:rFonts w:ascii="宋体" w:hAnsi="宋体" w:eastAsia="宋体"/>
                <w:sz w:val="24"/>
                <w:highlight w:val="none"/>
              </w:rPr>
            </w:pPr>
          </w:p>
        </w:tc>
        <w:tc>
          <w:tcPr>
            <w:tcW w:w="773" w:type="pct"/>
          </w:tcPr>
          <w:p w14:paraId="48313291">
            <w:pPr>
              <w:rPr>
                <w:rFonts w:ascii="宋体" w:hAnsi="宋体" w:eastAsia="宋体"/>
                <w:sz w:val="24"/>
                <w:highlight w:val="none"/>
              </w:rPr>
            </w:pPr>
          </w:p>
        </w:tc>
        <w:tc>
          <w:tcPr>
            <w:tcW w:w="773" w:type="pct"/>
          </w:tcPr>
          <w:p w14:paraId="37FF4D3F">
            <w:pPr>
              <w:rPr>
                <w:rFonts w:ascii="宋体" w:hAnsi="宋体" w:eastAsia="宋体"/>
                <w:sz w:val="24"/>
                <w:highlight w:val="none"/>
              </w:rPr>
            </w:pPr>
          </w:p>
        </w:tc>
        <w:tc>
          <w:tcPr>
            <w:tcW w:w="394" w:type="pct"/>
          </w:tcPr>
          <w:p w14:paraId="403C5134">
            <w:pPr>
              <w:rPr>
                <w:rFonts w:ascii="宋体" w:hAnsi="宋体" w:eastAsia="宋体"/>
                <w:sz w:val="24"/>
                <w:highlight w:val="none"/>
              </w:rPr>
            </w:pPr>
          </w:p>
        </w:tc>
        <w:tc>
          <w:tcPr>
            <w:tcW w:w="394" w:type="pct"/>
          </w:tcPr>
          <w:p w14:paraId="4774A986">
            <w:pPr>
              <w:rPr>
                <w:rFonts w:ascii="宋体" w:hAnsi="宋体" w:eastAsia="宋体"/>
                <w:sz w:val="24"/>
                <w:highlight w:val="none"/>
              </w:rPr>
            </w:pPr>
          </w:p>
        </w:tc>
        <w:tc>
          <w:tcPr>
            <w:tcW w:w="551" w:type="pct"/>
          </w:tcPr>
          <w:p w14:paraId="1D67E99C">
            <w:pPr>
              <w:rPr>
                <w:rFonts w:ascii="宋体" w:hAnsi="宋体" w:eastAsia="宋体"/>
                <w:sz w:val="24"/>
                <w:highlight w:val="none"/>
              </w:rPr>
            </w:pPr>
          </w:p>
        </w:tc>
        <w:tc>
          <w:tcPr>
            <w:tcW w:w="551" w:type="pct"/>
          </w:tcPr>
          <w:p w14:paraId="425F65EF">
            <w:pPr>
              <w:rPr>
                <w:rFonts w:ascii="宋体" w:hAnsi="宋体" w:eastAsia="宋体"/>
                <w:sz w:val="24"/>
                <w:highlight w:val="none"/>
              </w:rPr>
            </w:pPr>
          </w:p>
        </w:tc>
        <w:tc>
          <w:tcPr>
            <w:tcW w:w="393" w:type="pct"/>
          </w:tcPr>
          <w:p w14:paraId="6B02F7EB">
            <w:pPr>
              <w:rPr>
                <w:rFonts w:ascii="宋体" w:hAnsi="宋体" w:eastAsia="宋体"/>
                <w:sz w:val="24"/>
                <w:highlight w:val="none"/>
              </w:rPr>
            </w:pPr>
          </w:p>
        </w:tc>
      </w:tr>
      <w:tr w14:paraId="75B7F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0CA0A9FC">
            <w:pPr>
              <w:jc w:val="center"/>
              <w:rPr>
                <w:rFonts w:ascii="宋体" w:hAnsi="宋体" w:eastAsia="宋体"/>
                <w:sz w:val="24"/>
                <w:highlight w:val="none"/>
              </w:rPr>
            </w:pPr>
          </w:p>
        </w:tc>
        <w:tc>
          <w:tcPr>
            <w:tcW w:w="777" w:type="pct"/>
            <w:vAlign w:val="center"/>
          </w:tcPr>
          <w:p w14:paraId="42FE03A5">
            <w:pPr>
              <w:pStyle w:val="38"/>
              <w:rPr>
                <w:rFonts w:ascii="宋体" w:hAnsi="宋体"/>
                <w:highlight w:val="none"/>
              </w:rPr>
            </w:pPr>
            <w:r>
              <w:rPr>
                <w:rFonts w:hint="eastAsia" w:ascii="宋体" w:hAnsi="宋体"/>
                <w:highlight w:val="none"/>
              </w:rPr>
              <w:t>其他费用</w:t>
            </w:r>
          </w:p>
        </w:tc>
        <w:tc>
          <w:tcPr>
            <w:tcW w:w="773" w:type="pct"/>
          </w:tcPr>
          <w:p w14:paraId="7C6183C8">
            <w:pPr>
              <w:rPr>
                <w:rFonts w:ascii="宋体" w:hAnsi="宋体" w:eastAsia="宋体"/>
                <w:sz w:val="24"/>
                <w:highlight w:val="none"/>
              </w:rPr>
            </w:pPr>
          </w:p>
        </w:tc>
        <w:tc>
          <w:tcPr>
            <w:tcW w:w="773" w:type="pct"/>
          </w:tcPr>
          <w:p w14:paraId="43D0FFD0">
            <w:pPr>
              <w:rPr>
                <w:rFonts w:ascii="宋体" w:hAnsi="宋体" w:eastAsia="宋体"/>
                <w:sz w:val="24"/>
                <w:highlight w:val="none"/>
              </w:rPr>
            </w:pPr>
          </w:p>
        </w:tc>
        <w:tc>
          <w:tcPr>
            <w:tcW w:w="394" w:type="pct"/>
          </w:tcPr>
          <w:p w14:paraId="04DED990">
            <w:pPr>
              <w:rPr>
                <w:rFonts w:ascii="宋体" w:hAnsi="宋体" w:eastAsia="宋体"/>
                <w:sz w:val="24"/>
                <w:highlight w:val="none"/>
              </w:rPr>
            </w:pPr>
          </w:p>
        </w:tc>
        <w:tc>
          <w:tcPr>
            <w:tcW w:w="394" w:type="pct"/>
          </w:tcPr>
          <w:p w14:paraId="4459D272">
            <w:pPr>
              <w:rPr>
                <w:rFonts w:ascii="宋体" w:hAnsi="宋体" w:eastAsia="宋体"/>
                <w:sz w:val="24"/>
                <w:highlight w:val="none"/>
              </w:rPr>
            </w:pPr>
          </w:p>
        </w:tc>
        <w:tc>
          <w:tcPr>
            <w:tcW w:w="551" w:type="pct"/>
          </w:tcPr>
          <w:p w14:paraId="71D94728">
            <w:pPr>
              <w:rPr>
                <w:rFonts w:ascii="宋体" w:hAnsi="宋体" w:eastAsia="宋体"/>
                <w:sz w:val="24"/>
                <w:highlight w:val="none"/>
              </w:rPr>
            </w:pPr>
          </w:p>
        </w:tc>
        <w:tc>
          <w:tcPr>
            <w:tcW w:w="551" w:type="pct"/>
          </w:tcPr>
          <w:p w14:paraId="7A08783F">
            <w:pPr>
              <w:rPr>
                <w:rFonts w:ascii="宋体" w:hAnsi="宋体" w:eastAsia="宋体"/>
                <w:sz w:val="24"/>
                <w:highlight w:val="none"/>
              </w:rPr>
            </w:pPr>
          </w:p>
        </w:tc>
        <w:tc>
          <w:tcPr>
            <w:tcW w:w="393" w:type="pct"/>
          </w:tcPr>
          <w:p w14:paraId="0322ED71">
            <w:pPr>
              <w:rPr>
                <w:rFonts w:ascii="宋体" w:hAnsi="宋体" w:eastAsia="宋体"/>
                <w:sz w:val="24"/>
                <w:highlight w:val="none"/>
              </w:rPr>
            </w:pPr>
          </w:p>
        </w:tc>
      </w:tr>
      <w:tr w14:paraId="55DD8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1A2092D5">
            <w:pPr>
              <w:jc w:val="center"/>
              <w:rPr>
                <w:rFonts w:ascii="宋体" w:hAnsi="宋体" w:eastAsia="宋体"/>
                <w:sz w:val="24"/>
                <w:highlight w:val="none"/>
              </w:rPr>
            </w:pPr>
          </w:p>
        </w:tc>
        <w:tc>
          <w:tcPr>
            <w:tcW w:w="777" w:type="pct"/>
          </w:tcPr>
          <w:p w14:paraId="5DDD57DC">
            <w:pPr>
              <w:rPr>
                <w:rFonts w:ascii="宋体" w:hAnsi="宋体" w:eastAsia="宋体"/>
                <w:sz w:val="24"/>
                <w:highlight w:val="none"/>
              </w:rPr>
            </w:pPr>
            <w:r>
              <w:rPr>
                <w:rFonts w:hint="eastAsia" w:ascii="宋体" w:hAnsi="宋体" w:eastAsia="宋体"/>
                <w:sz w:val="24"/>
                <w:highlight w:val="none"/>
              </w:rPr>
              <w:t>…</w:t>
            </w:r>
          </w:p>
        </w:tc>
        <w:tc>
          <w:tcPr>
            <w:tcW w:w="773" w:type="pct"/>
          </w:tcPr>
          <w:p w14:paraId="39E0DD87">
            <w:pPr>
              <w:rPr>
                <w:rFonts w:ascii="宋体" w:hAnsi="宋体" w:eastAsia="宋体"/>
                <w:sz w:val="24"/>
                <w:highlight w:val="none"/>
              </w:rPr>
            </w:pPr>
          </w:p>
        </w:tc>
        <w:tc>
          <w:tcPr>
            <w:tcW w:w="773" w:type="pct"/>
          </w:tcPr>
          <w:p w14:paraId="534E818A">
            <w:pPr>
              <w:rPr>
                <w:rFonts w:ascii="宋体" w:hAnsi="宋体" w:eastAsia="宋体"/>
                <w:sz w:val="24"/>
                <w:highlight w:val="none"/>
              </w:rPr>
            </w:pPr>
          </w:p>
        </w:tc>
        <w:tc>
          <w:tcPr>
            <w:tcW w:w="394" w:type="pct"/>
          </w:tcPr>
          <w:p w14:paraId="68C12670">
            <w:pPr>
              <w:rPr>
                <w:rFonts w:ascii="宋体" w:hAnsi="宋体" w:eastAsia="宋体"/>
                <w:sz w:val="24"/>
                <w:highlight w:val="none"/>
              </w:rPr>
            </w:pPr>
          </w:p>
        </w:tc>
        <w:tc>
          <w:tcPr>
            <w:tcW w:w="394" w:type="pct"/>
          </w:tcPr>
          <w:p w14:paraId="2AC7E81A">
            <w:pPr>
              <w:rPr>
                <w:rFonts w:ascii="宋体" w:hAnsi="宋体" w:eastAsia="宋体"/>
                <w:sz w:val="24"/>
                <w:highlight w:val="none"/>
              </w:rPr>
            </w:pPr>
          </w:p>
        </w:tc>
        <w:tc>
          <w:tcPr>
            <w:tcW w:w="551" w:type="pct"/>
          </w:tcPr>
          <w:p w14:paraId="79CFAD6A">
            <w:pPr>
              <w:rPr>
                <w:rFonts w:ascii="宋体" w:hAnsi="宋体" w:eastAsia="宋体"/>
                <w:sz w:val="24"/>
                <w:highlight w:val="none"/>
              </w:rPr>
            </w:pPr>
          </w:p>
        </w:tc>
        <w:tc>
          <w:tcPr>
            <w:tcW w:w="551" w:type="pct"/>
          </w:tcPr>
          <w:p w14:paraId="395E5C6A">
            <w:pPr>
              <w:rPr>
                <w:rFonts w:ascii="宋体" w:hAnsi="宋体" w:eastAsia="宋体"/>
                <w:sz w:val="24"/>
                <w:highlight w:val="none"/>
              </w:rPr>
            </w:pPr>
          </w:p>
        </w:tc>
        <w:tc>
          <w:tcPr>
            <w:tcW w:w="393" w:type="pct"/>
          </w:tcPr>
          <w:p w14:paraId="6F5DD01C">
            <w:pPr>
              <w:rPr>
                <w:rFonts w:ascii="宋体" w:hAnsi="宋体" w:eastAsia="宋体"/>
                <w:sz w:val="24"/>
                <w:highlight w:val="none"/>
              </w:rPr>
            </w:pPr>
          </w:p>
        </w:tc>
      </w:tr>
      <w:tr w14:paraId="00EF8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1E3460F1">
            <w:pPr>
              <w:jc w:val="center"/>
              <w:rPr>
                <w:rFonts w:ascii="宋体" w:hAnsi="宋体" w:eastAsia="宋体"/>
                <w:sz w:val="24"/>
                <w:highlight w:val="none"/>
              </w:rPr>
            </w:pPr>
          </w:p>
        </w:tc>
        <w:tc>
          <w:tcPr>
            <w:tcW w:w="777" w:type="pct"/>
          </w:tcPr>
          <w:p w14:paraId="2F04E7B6">
            <w:pPr>
              <w:pStyle w:val="38"/>
              <w:rPr>
                <w:rFonts w:ascii="宋体" w:hAnsi="宋体"/>
                <w:highlight w:val="none"/>
              </w:rPr>
            </w:pPr>
            <w:r>
              <w:rPr>
                <w:rFonts w:hint="eastAsia" w:ascii="宋体" w:hAnsi="宋体"/>
                <w:highlight w:val="none"/>
              </w:rPr>
              <w:t>…</w:t>
            </w:r>
          </w:p>
        </w:tc>
        <w:tc>
          <w:tcPr>
            <w:tcW w:w="773" w:type="pct"/>
          </w:tcPr>
          <w:p w14:paraId="051A033D">
            <w:pPr>
              <w:rPr>
                <w:rFonts w:ascii="宋体" w:hAnsi="宋体" w:eastAsia="宋体"/>
                <w:sz w:val="24"/>
                <w:highlight w:val="none"/>
              </w:rPr>
            </w:pPr>
          </w:p>
        </w:tc>
        <w:tc>
          <w:tcPr>
            <w:tcW w:w="773" w:type="pct"/>
          </w:tcPr>
          <w:p w14:paraId="370D2E9B">
            <w:pPr>
              <w:rPr>
                <w:rFonts w:ascii="宋体" w:hAnsi="宋体" w:eastAsia="宋体"/>
                <w:sz w:val="24"/>
                <w:highlight w:val="none"/>
              </w:rPr>
            </w:pPr>
          </w:p>
        </w:tc>
        <w:tc>
          <w:tcPr>
            <w:tcW w:w="394" w:type="pct"/>
          </w:tcPr>
          <w:p w14:paraId="3B1AB848">
            <w:pPr>
              <w:rPr>
                <w:rFonts w:ascii="宋体" w:hAnsi="宋体" w:eastAsia="宋体"/>
                <w:sz w:val="24"/>
                <w:highlight w:val="none"/>
              </w:rPr>
            </w:pPr>
          </w:p>
        </w:tc>
        <w:tc>
          <w:tcPr>
            <w:tcW w:w="394" w:type="pct"/>
          </w:tcPr>
          <w:p w14:paraId="304B199F">
            <w:pPr>
              <w:rPr>
                <w:rFonts w:ascii="宋体" w:hAnsi="宋体" w:eastAsia="宋体"/>
                <w:sz w:val="24"/>
                <w:highlight w:val="none"/>
              </w:rPr>
            </w:pPr>
          </w:p>
        </w:tc>
        <w:tc>
          <w:tcPr>
            <w:tcW w:w="551" w:type="pct"/>
          </w:tcPr>
          <w:p w14:paraId="7A991CA5">
            <w:pPr>
              <w:rPr>
                <w:rFonts w:ascii="宋体" w:hAnsi="宋体" w:eastAsia="宋体"/>
                <w:sz w:val="24"/>
                <w:highlight w:val="none"/>
              </w:rPr>
            </w:pPr>
          </w:p>
        </w:tc>
        <w:tc>
          <w:tcPr>
            <w:tcW w:w="551" w:type="pct"/>
          </w:tcPr>
          <w:p w14:paraId="79566DA3">
            <w:pPr>
              <w:rPr>
                <w:rFonts w:ascii="宋体" w:hAnsi="宋体" w:eastAsia="宋体"/>
                <w:sz w:val="24"/>
                <w:highlight w:val="none"/>
              </w:rPr>
            </w:pPr>
          </w:p>
        </w:tc>
        <w:tc>
          <w:tcPr>
            <w:tcW w:w="393" w:type="pct"/>
          </w:tcPr>
          <w:p w14:paraId="591A10E3">
            <w:pPr>
              <w:rPr>
                <w:rFonts w:ascii="宋体" w:hAnsi="宋体" w:eastAsia="宋体"/>
                <w:sz w:val="24"/>
                <w:highlight w:val="none"/>
              </w:rPr>
            </w:pPr>
          </w:p>
        </w:tc>
      </w:tr>
      <w:tr w14:paraId="326D2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66665324">
            <w:pPr>
              <w:jc w:val="center"/>
              <w:rPr>
                <w:rFonts w:ascii="宋体" w:hAnsi="宋体" w:eastAsia="宋体"/>
                <w:sz w:val="24"/>
                <w:highlight w:val="none"/>
              </w:rPr>
            </w:pPr>
          </w:p>
        </w:tc>
        <w:tc>
          <w:tcPr>
            <w:tcW w:w="777" w:type="pct"/>
          </w:tcPr>
          <w:p w14:paraId="173E7689">
            <w:pPr>
              <w:rPr>
                <w:rFonts w:ascii="宋体" w:hAnsi="宋体" w:eastAsia="宋体"/>
                <w:sz w:val="24"/>
                <w:highlight w:val="none"/>
              </w:rPr>
            </w:pPr>
            <w:r>
              <w:rPr>
                <w:rFonts w:hint="eastAsia" w:ascii="宋体" w:hAnsi="宋体" w:eastAsia="宋体"/>
                <w:sz w:val="24"/>
                <w:highlight w:val="none"/>
              </w:rPr>
              <w:t>…</w:t>
            </w:r>
          </w:p>
        </w:tc>
        <w:tc>
          <w:tcPr>
            <w:tcW w:w="773" w:type="pct"/>
          </w:tcPr>
          <w:p w14:paraId="292AA940">
            <w:pPr>
              <w:rPr>
                <w:rFonts w:ascii="宋体" w:hAnsi="宋体" w:eastAsia="宋体"/>
                <w:sz w:val="24"/>
                <w:highlight w:val="none"/>
              </w:rPr>
            </w:pPr>
          </w:p>
        </w:tc>
        <w:tc>
          <w:tcPr>
            <w:tcW w:w="773" w:type="pct"/>
          </w:tcPr>
          <w:p w14:paraId="036EAC74">
            <w:pPr>
              <w:rPr>
                <w:rFonts w:ascii="宋体" w:hAnsi="宋体" w:eastAsia="宋体"/>
                <w:sz w:val="24"/>
                <w:highlight w:val="none"/>
              </w:rPr>
            </w:pPr>
          </w:p>
        </w:tc>
        <w:tc>
          <w:tcPr>
            <w:tcW w:w="394" w:type="pct"/>
          </w:tcPr>
          <w:p w14:paraId="500E95D5">
            <w:pPr>
              <w:rPr>
                <w:rFonts w:ascii="宋体" w:hAnsi="宋体" w:eastAsia="宋体"/>
                <w:sz w:val="24"/>
                <w:highlight w:val="none"/>
              </w:rPr>
            </w:pPr>
          </w:p>
        </w:tc>
        <w:tc>
          <w:tcPr>
            <w:tcW w:w="394" w:type="pct"/>
          </w:tcPr>
          <w:p w14:paraId="310F49E1">
            <w:pPr>
              <w:rPr>
                <w:rFonts w:ascii="宋体" w:hAnsi="宋体" w:eastAsia="宋体"/>
                <w:sz w:val="24"/>
                <w:highlight w:val="none"/>
              </w:rPr>
            </w:pPr>
          </w:p>
        </w:tc>
        <w:tc>
          <w:tcPr>
            <w:tcW w:w="551" w:type="pct"/>
          </w:tcPr>
          <w:p w14:paraId="4DBE2FB7">
            <w:pPr>
              <w:rPr>
                <w:rFonts w:ascii="宋体" w:hAnsi="宋体" w:eastAsia="宋体"/>
                <w:sz w:val="24"/>
                <w:highlight w:val="none"/>
              </w:rPr>
            </w:pPr>
          </w:p>
        </w:tc>
        <w:tc>
          <w:tcPr>
            <w:tcW w:w="551" w:type="pct"/>
          </w:tcPr>
          <w:p w14:paraId="68E4D806">
            <w:pPr>
              <w:rPr>
                <w:rFonts w:ascii="宋体" w:hAnsi="宋体" w:eastAsia="宋体"/>
                <w:sz w:val="24"/>
                <w:highlight w:val="none"/>
              </w:rPr>
            </w:pPr>
          </w:p>
        </w:tc>
        <w:tc>
          <w:tcPr>
            <w:tcW w:w="393" w:type="pct"/>
          </w:tcPr>
          <w:p w14:paraId="354D6F12">
            <w:pPr>
              <w:rPr>
                <w:rFonts w:ascii="宋体" w:hAnsi="宋体" w:eastAsia="宋体"/>
                <w:sz w:val="24"/>
                <w:highlight w:val="none"/>
              </w:rPr>
            </w:pPr>
          </w:p>
        </w:tc>
      </w:tr>
      <w:tr w14:paraId="3C9B7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71" w:type="pct"/>
            <w:gridSpan w:val="2"/>
            <w:vAlign w:val="center"/>
          </w:tcPr>
          <w:p w14:paraId="44952BFB">
            <w:pPr>
              <w:pStyle w:val="38"/>
              <w:jc w:val="center"/>
              <w:rPr>
                <w:rFonts w:ascii="宋体" w:hAnsi="宋体"/>
                <w:highlight w:val="none"/>
              </w:rPr>
            </w:pPr>
            <w:r>
              <w:rPr>
                <w:rFonts w:hint="eastAsia" w:ascii="宋体" w:hAnsi="宋体"/>
                <w:highlight w:val="none"/>
              </w:rPr>
              <w:t>合计（元）</w:t>
            </w:r>
          </w:p>
        </w:tc>
        <w:tc>
          <w:tcPr>
            <w:tcW w:w="773" w:type="pct"/>
          </w:tcPr>
          <w:p w14:paraId="2D439890">
            <w:pPr>
              <w:rPr>
                <w:rFonts w:ascii="宋体" w:hAnsi="宋体" w:eastAsia="宋体"/>
                <w:sz w:val="24"/>
                <w:highlight w:val="none"/>
              </w:rPr>
            </w:pPr>
          </w:p>
        </w:tc>
        <w:tc>
          <w:tcPr>
            <w:tcW w:w="773" w:type="pct"/>
          </w:tcPr>
          <w:p w14:paraId="645F403B">
            <w:pPr>
              <w:rPr>
                <w:rFonts w:ascii="宋体" w:hAnsi="宋体" w:eastAsia="宋体"/>
                <w:sz w:val="24"/>
                <w:highlight w:val="none"/>
              </w:rPr>
            </w:pPr>
          </w:p>
        </w:tc>
        <w:tc>
          <w:tcPr>
            <w:tcW w:w="394" w:type="pct"/>
          </w:tcPr>
          <w:p w14:paraId="2DCCB0D3">
            <w:pPr>
              <w:rPr>
                <w:rFonts w:ascii="宋体" w:hAnsi="宋体" w:eastAsia="宋体"/>
                <w:sz w:val="24"/>
                <w:highlight w:val="none"/>
              </w:rPr>
            </w:pPr>
          </w:p>
        </w:tc>
        <w:tc>
          <w:tcPr>
            <w:tcW w:w="394" w:type="pct"/>
          </w:tcPr>
          <w:p w14:paraId="695F7E4A">
            <w:pPr>
              <w:rPr>
                <w:rFonts w:ascii="宋体" w:hAnsi="宋体" w:eastAsia="宋体"/>
                <w:sz w:val="24"/>
                <w:highlight w:val="none"/>
              </w:rPr>
            </w:pPr>
          </w:p>
        </w:tc>
        <w:tc>
          <w:tcPr>
            <w:tcW w:w="551" w:type="pct"/>
          </w:tcPr>
          <w:p w14:paraId="070CD401">
            <w:pPr>
              <w:rPr>
                <w:rFonts w:ascii="宋体" w:hAnsi="宋体" w:eastAsia="宋体"/>
                <w:sz w:val="24"/>
                <w:highlight w:val="none"/>
              </w:rPr>
            </w:pPr>
          </w:p>
        </w:tc>
        <w:tc>
          <w:tcPr>
            <w:tcW w:w="551" w:type="pct"/>
          </w:tcPr>
          <w:p w14:paraId="5AA33FB1">
            <w:pPr>
              <w:rPr>
                <w:rFonts w:ascii="宋体" w:hAnsi="宋体" w:eastAsia="宋体"/>
                <w:sz w:val="24"/>
                <w:highlight w:val="none"/>
              </w:rPr>
            </w:pPr>
          </w:p>
        </w:tc>
        <w:tc>
          <w:tcPr>
            <w:tcW w:w="393" w:type="pct"/>
          </w:tcPr>
          <w:p w14:paraId="3F31D5A3">
            <w:pPr>
              <w:rPr>
                <w:rFonts w:ascii="宋体" w:hAnsi="宋体" w:eastAsia="宋体"/>
                <w:sz w:val="24"/>
                <w:highlight w:val="none"/>
              </w:rPr>
            </w:pPr>
          </w:p>
        </w:tc>
      </w:tr>
    </w:tbl>
    <w:p w14:paraId="7186FF8E">
      <w:pPr>
        <w:spacing w:line="360" w:lineRule="auto"/>
        <w:ind w:firstLine="4800" w:firstLineChars="2000"/>
        <w:rPr>
          <w:rFonts w:ascii="宋体" w:hAnsi="宋体" w:eastAsia="宋体"/>
          <w:sz w:val="24"/>
          <w:highlight w:val="none"/>
          <w:u w:val="single"/>
        </w:rPr>
      </w:pPr>
      <w:r>
        <w:rPr>
          <w:rFonts w:hint="eastAsia" w:ascii="宋体" w:hAnsi="宋体" w:eastAsia="宋体"/>
          <w:sz w:val="24"/>
          <w:highlight w:val="none"/>
        </w:rPr>
        <w:t>投标人盖章：</w:t>
      </w:r>
      <w:r>
        <w:rPr>
          <w:rFonts w:hint="eastAsia" w:ascii="宋体" w:hAnsi="宋体" w:eastAsia="宋体"/>
          <w:sz w:val="24"/>
          <w:highlight w:val="none"/>
          <w:u w:val="single"/>
        </w:rPr>
        <w:t xml:space="preserve">             </w:t>
      </w:r>
    </w:p>
    <w:p w14:paraId="00DFD36D">
      <w:pPr>
        <w:spacing w:line="360" w:lineRule="auto"/>
        <w:ind w:firstLine="4800" w:firstLineChars="2000"/>
        <w:rPr>
          <w:rFonts w:ascii="宋体" w:hAnsi="宋体" w:eastAsia="宋体"/>
          <w:sz w:val="24"/>
          <w:highlight w:val="none"/>
          <w:u w:val="single"/>
        </w:rPr>
      </w:pPr>
      <w:r>
        <w:rPr>
          <w:rFonts w:hint="eastAsia" w:ascii="宋体" w:hAnsi="宋体" w:eastAsia="宋体"/>
          <w:sz w:val="24"/>
          <w:highlight w:val="none"/>
        </w:rPr>
        <w:t>日          期：</w:t>
      </w:r>
      <w:r>
        <w:rPr>
          <w:rFonts w:hint="eastAsia" w:ascii="宋体" w:hAnsi="宋体" w:eastAsia="宋体"/>
          <w:sz w:val="24"/>
          <w:highlight w:val="none"/>
          <w:u w:val="single"/>
        </w:rPr>
        <w:t xml:space="preserve">             </w:t>
      </w:r>
    </w:p>
    <w:p w14:paraId="38648A05">
      <w:pPr>
        <w:adjustRightInd w:val="0"/>
        <w:snapToGrid w:val="0"/>
        <w:spacing w:line="360" w:lineRule="auto"/>
        <w:rPr>
          <w:rFonts w:ascii="宋体" w:hAnsi="宋体" w:eastAsia="宋体"/>
          <w:b/>
          <w:bCs/>
          <w:sz w:val="24"/>
          <w:szCs w:val="28"/>
          <w:highlight w:val="none"/>
        </w:rPr>
      </w:pPr>
    </w:p>
    <w:p w14:paraId="739A5949">
      <w:pPr>
        <w:adjustRightInd w:val="0"/>
        <w:snapToGrid w:val="0"/>
        <w:spacing w:line="360" w:lineRule="auto"/>
        <w:rPr>
          <w:rFonts w:ascii="宋体" w:hAnsi="宋体" w:eastAsia="宋体"/>
          <w:b/>
          <w:bCs/>
          <w:sz w:val="24"/>
          <w:szCs w:val="28"/>
          <w:highlight w:val="none"/>
        </w:rPr>
      </w:pPr>
      <w:r>
        <w:rPr>
          <w:rFonts w:hint="eastAsia" w:ascii="宋体" w:hAnsi="宋体" w:eastAsia="宋体"/>
          <w:b/>
          <w:bCs/>
          <w:sz w:val="24"/>
          <w:szCs w:val="28"/>
          <w:highlight w:val="none"/>
        </w:rPr>
        <w:t>注：</w:t>
      </w:r>
    </w:p>
    <w:p w14:paraId="7EC3D1E8">
      <w:pPr>
        <w:spacing w:line="360" w:lineRule="auto"/>
        <w:ind w:firstLine="435"/>
        <w:rPr>
          <w:rFonts w:ascii="宋体" w:hAnsi="宋体" w:eastAsia="宋体"/>
          <w:sz w:val="24"/>
          <w:highlight w:val="none"/>
        </w:rPr>
      </w:pPr>
      <w:r>
        <w:rPr>
          <w:rFonts w:hint="eastAsia" w:ascii="宋体" w:hAnsi="宋体" w:eastAsia="宋体"/>
          <w:sz w:val="24"/>
          <w:highlight w:val="none"/>
        </w:rPr>
        <w:t>1.表中所列货物为对应本项目需求的全部货物及所需附件购置费、包装费、运输费、人工费、保险费、安装调试费、各种税费、资料费、售后服务费及完成项目应有的全部费用。如有漏项或缺项，投标人承担全部责任。</w:t>
      </w:r>
    </w:p>
    <w:p w14:paraId="2E0103F7">
      <w:pPr>
        <w:spacing w:line="360" w:lineRule="auto"/>
        <w:ind w:firstLine="435"/>
        <w:rPr>
          <w:highlight w:val="none"/>
        </w:rPr>
      </w:pPr>
      <w:r>
        <w:rPr>
          <w:rFonts w:hint="eastAsia" w:ascii="宋体" w:hAnsi="宋体" w:eastAsia="宋体"/>
          <w:sz w:val="24"/>
          <w:highlight w:val="none"/>
        </w:rPr>
        <w:t>2.表中须明确列出所投产品的货物名称、品牌、型号规格、原产地及生产厂商，否则可能导致</w:t>
      </w:r>
      <w:r>
        <w:rPr>
          <w:rFonts w:hint="eastAsia" w:ascii="宋体" w:hAnsi="宋体" w:eastAsia="宋体"/>
          <w:b/>
          <w:bCs/>
          <w:sz w:val="24"/>
          <w:highlight w:val="none"/>
        </w:rPr>
        <w:t>投标无效</w:t>
      </w:r>
      <w:r>
        <w:rPr>
          <w:rFonts w:hint="eastAsia" w:ascii="宋体" w:hAnsi="宋体" w:eastAsia="宋体"/>
          <w:sz w:val="24"/>
          <w:highlight w:val="none"/>
        </w:rPr>
        <w:t>。</w:t>
      </w:r>
    </w:p>
    <w:p w14:paraId="1AF0EF19">
      <w:pPr>
        <w:spacing w:line="360" w:lineRule="auto"/>
        <w:jc w:val="center"/>
        <w:outlineLvl w:val="1"/>
        <w:rPr>
          <w:rFonts w:ascii="宋体" w:hAnsi="宋体" w:eastAsia="宋体"/>
          <w:b/>
          <w:sz w:val="24"/>
          <w:highlight w:val="none"/>
        </w:rPr>
      </w:pPr>
      <w:r>
        <w:rPr>
          <w:rFonts w:ascii="宋体" w:hAnsi="宋体" w:eastAsia="宋体"/>
          <w:sz w:val="24"/>
          <w:highlight w:val="none"/>
        </w:rPr>
        <w:br w:type="page"/>
      </w:r>
      <w:bookmarkEnd w:id="67"/>
      <w:bookmarkEnd w:id="68"/>
      <w:bookmarkStart w:id="75" w:name="_Toc11940"/>
      <w:bookmarkStart w:id="76" w:name="_Toc20329"/>
      <w:r>
        <w:rPr>
          <w:rFonts w:hint="eastAsia" w:ascii="宋体" w:hAnsi="宋体" w:eastAsia="宋体"/>
          <w:b/>
          <w:sz w:val="24"/>
          <w:highlight w:val="none"/>
        </w:rPr>
        <w:t>四、投标响应表</w:t>
      </w:r>
      <w:bookmarkEnd w:id="75"/>
      <w:bookmarkEnd w:id="76"/>
    </w:p>
    <w:p w14:paraId="46D91E60">
      <w:pPr>
        <w:spacing w:line="360" w:lineRule="auto"/>
        <w:ind w:firstLine="435"/>
        <w:outlineLvl w:val="2"/>
        <w:rPr>
          <w:rFonts w:ascii="宋体" w:hAnsi="宋体" w:eastAsia="宋体"/>
          <w:b/>
          <w:sz w:val="24"/>
          <w:highlight w:val="none"/>
        </w:rPr>
      </w:pPr>
      <w:r>
        <w:rPr>
          <w:rFonts w:hint="eastAsia" w:ascii="宋体" w:hAnsi="宋体" w:eastAsia="宋体"/>
          <w:b/>
          <w:sz w:val="24"/>
          <w:highlight w:val="none"/>
        </w:rPr>
        <w:t>6</w:t>
      </w:r>
      <w:r>
        <w:rPr>
          <w:rFonts w:ascii="宋体" w:hAnsi="宋体" w:eastAsia="宋体"/>
          <w:b/>
          <w:sz w:val="24"/>
          <w:highlight w:val="none"/>
        </w:rPr>
        <w:t>.1</w:t>
      </w:r>
      <w:r>
        <w:rPr>
          <w:rFonts w:hint="eastAsia" w:ascii="宋体" w:hAnsi="宋体" w:eastAsia="宋体"/>
          <w:b/>
          <w:sz w:val="24"/>
          <w:highlight w:val="none"/>
        </w:rPr>
        <w:t>商务响应表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303E0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4D821396">
            <w:pPr>
              <w:pStyle w:val="11"/>
              <w:jc w:val="center"/>
              <w:rPr>
                <w:rFonts w:hAnsi="宋体" w:cs="Wingdings"/>
                <w:b/>
                <w:sz w:val="24"/>
                <w:highlight w:val="none"/>
              </w:rPr>
            </w:pPr>
            <w:r>
              <w:rPr>
                <w:rFonts w:hint="eastAsia" w:hAnsi="宋体" w:cs="Wingdings"/>
                <w:b/>
                <w:sz w:val="24"/>
                <w:highlight w:val="none"/>
              </w:rPr>
              <w:t>序号</w:t>
            </w:r>
          </w:p>
        </w:tc>
        <w:tc>
          <w:tcPr>
            <w:tcW w:w="1124" w:type="pct"/>
            <w:vAlign w:val="center"/>
          </w:tcPr>
          <w:p w14:paraId="78A60190">
            <w:pPr>
              <w:pStyle w:val="11"/>
              <w:jc w:val="center"/>
              <w:rPr>
                <w:rFonts w:hAnsi="宋体" w:cs="Wingdings"/>
                <w:b/>
                <w:sz w:val="24"/>
                <w:highlight w:val="none"/>
              </w:rPr>
            </w:pPr>
            <w:r>
              <w:rPr>
                <w:rFonts w:hint="eastAsia" w:hAnsi="宋体"/>
                <w:b/>
                <w:bCs/>
                <w:sz w:val="24"/>
                <w:szCs w:val="24"/>
                <w:highlight w:val="none"/>
              </w:rPr>
              <w:t>商务条款</w:t>
            </w:r>
          </w:p>
        </w:tc>
        <w:tc>
          <w:tcPr>
            <w:tcW w:w="1465" w:type="pct"/>
            <w:vAlign w:val="center"/>
          </w:tcPr>
          <w:p w14:paraId="0249769B">
            <w:pPr>
              <w:pStyle w:val="11"/>
              <w:jc w:val="center"/>
              <w:rPr>
                <w:rFonts w:hAnsi="宋体" w:cs="Wingdings"/>
                <w:b/>
                <w:sz w:val="24"/>
                <w:highlight w:val="none"/>
              </w:rPr>
            </w:pPr>
            <w:r>
              <w:rPr>
                <w:rFonts w:hint="eastAsia" w:hAnsi="宋体" w:cs="Wingdings"/>
                <w:b/>
                <w:sz w:val="24"/>
                <w:highlight w:val="none"/>
              </w:rPr>
              <w:t>招标文件要求</w:t>
            </w:r>
          </w:p>
        </w:tc>
        <w:tc>
          <w:tcPr>
            <w:tcW w:w="1510" w:type="pct"/>
            <w:vAlign w:val="center"/>
          </w:tcPr>
          <w:p w14:paraId="079A5F7F">
            <w:pPr>
              <w:pStyle w:val="11"/>
              <w:jc w:val="center"/>
              <w:rPr>
                <w:rFonts w:hAnsi="宋体" w:cs="Wingdings"/>
                <w:b/>
                <w:sz w:val="24"/>
                <w:highlight w:val="none"/>
              </w:rPr>
            </w:pPr>
            <w:r>
              <w:rPr>
                <w:rFonts w:hint="eastAsia" w:hAnsi="宋体" w:cs="Wingdings"/>
                <w:b/>
                <w:sz w:val="24"/>
                <w:highlight w:val="none"/>
              </w:rPr>
              <w:t>投标人承诺</w:t>
            </w:r>
          </w:p>
        </w:tc>
        <w:tc>
          <w:tcPr>
            <w:tcW w:w="475" w:type="pct"/>
            <w:vAlign w:val="center"/>
          </w:tcPr>
          <w:p w14:paraId="31E7F659">
            <w:pPr>
              <w:pStyle w:val="11"/>
              <w:jc w:val="center"/>
              <w:rPr>
                <w:rFonts w:hAnsi="宋体" w:cs="Wingdings"/>
                <w:b/>
                <w:sz w:val="24"/>
                <w:highlight w:val="none"/>
              </w:rPr>
            </w:pPr>
            <w:r>
              <w:rPr>
                <w:rFonts w:hint="eastAsia" w:hAnsi="宋体" w:cs="Wingdings"/>
                <w:b/>
                <w:sz w:val="24"/>
                <w:highlight w:val="none"/>
              </w:rPr>
              <w:t>偏离说明</w:t>
            </w:r>
          </w:p>
        </w:tc>
      </w:tr>
      <w:tr w14:paraId="1C7BC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70C78278">
            <w:pPr>
              <w:jc w:val="center"/>
              <w:rPr>
                <w:rFonts w:ascii="宋体" w:hAnsi="宋体" w:eastAsia="宋体"/>
                <w:sz w:val="24"/>
                <w:highlight w:val="none"/>
              </w:rPr>
            </w:pPr>
            <w:r>
              <w:rPr>
                <w:rFonts w:ascii="宋体" w:hAnsi="宋体" w:eastAsia="宋体"/>
                <w:sz w:val="24"/>
                <w:highlight w:val="none"/>
              </w:rPr>
              <w:t>1</w:t>
            </w:r>
          </w:p>
        </w:tc>
        <w:tc>
          <w:tcPr>
            <w:tcW w:w="1124" w:type="pct"/>
            <w:vAlign w:val="center"/>
          </w:tcPr>
          <w:p w14:paraId="0D2C0F23">
            <w:pPr>
              <w:jc w:val="center"/>
              <w:rPr>
                <w:rFonts w:ascii="宋体" w:hAnsi="宋体" w:eastAsia="宋体"/>
                <w:sz w:val="24"/>
                <w:highlight w:val="none"/>
              </w:rPr>
            </w:pPr>
            <w:r>
              <w:rPr>
                <w:rFonts w:ascii="宋体" w:hAnsi="宋体" w:eastAsia="宋体"/>
                <w:sz w:val="24"/>
                <w:highlight w:val="none"/>
              </w:rPr>
              <w:t>付款方式</w:t>
            </w:r>
          </w:p>
        </w:tc>
        <w:tc>
          <w:tcPr>
            <w:tcW w:w="1465" w:type="pct"/>
            <w:vAlign w:val="center"/>
          </w:tcPr>
          <w:p w14:paraId="49E38EA5">
            <w:pPr>
              <w:jc w:val="center"/>
              <w:rPr>
                <w:rFonts w:ascii="宋体" w:hAnsi="宋体" w:eastAsia="宋体"/>
                <w:sz w:val="24"/>
                <w:highlight w:val="none"/>
              </w:rPr>
            </w:pPr>
          </w:p>
        </w:tc>
        <w:tc>
          <w:tcPr>
            <w:tcW w:w="1510" w:type="pct"/>
            <w:vAlign w:val="center"/>
          </w:tcPr>
          <w:p w14:paraId="2FAE97CE">
            <w:pPr>
              <w:jc w:val="center"/>
              <w:rPr>
                <w:rFonts w:ascii="宋体" w:hAnsi="宋体" w:eastAsia="宋体"/>
                <w:sz w:val="24"/>
                <w:highlight w:val="none"/>
              </w:rPr>
            </w:pPr>
          </w:p>
        </w:tc>
        <w:tc>
          <w:tcPr>
            <w:tcW w:w="475" w:type="pct"/>
            <w:vAlign w:val="center"/>
          </w:tcPr>
          <w:p w14:paraId="1963CDDB">
            <w:pPr>
              <w:jc w:val="center"/>
              <w:rPr>
                <w:rFonts w:ascii="宋体" w:hAnsi="宋体" w:eastAsia="宋体"/>
                <w:sz w:val="24"/>
                <w:highlight w:val="none"/>
              </w:rPr>
            </w:pPr>
          </w:p>
        </w:tc>
      </w:tr>
      <w:tr w14:paraId="6A596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17B312AE">
            <w:pPr>
              <w:jc w:val="center"/>
              <w:rPr>
                <w:rFonts w:ascii="宋体" w:hAnsi="宋体" w:eastAsia="宋体"/>
                <w:sz w:val="24"/>
                <w:highlight w:val="none"/>
              </w:rPr>
            </w:pPr>
            <w:r>
              <w:rPr>
                <w:rFonts w:hint="eastAsia" w:ascii="宋体" w:hAnsi="宋体" w:eastAsia="宋体"/>
                <w:sz w:val="24"/>
                <w:highlight w:val="none"/>
              </w:rPr>
              <w:t>2</w:t>
            </w:r>
          </w:p>
        </w:tc>
        <w:tc>
          <w:tcPr>
            <w:tcW w:w="1124" w:type="pct"/>
            <w:vAlign w:val="center"/>
          </w:tcPr>
          <w:p w14:paraId="623AA575">
            <w:pPr>
              <w:jc w:val="center"/>
              <w:rPr>
                <w:rFonts w:ascii="宋体" w:hAnsi="宋体" w:eastAsia="宋体"/>
                <w:sz w:val="24"/>
                <w:highlight w:val="none"/>
              </w:rPr>
            </w:pPr>
            <w:r>
              <w:rPr>
                <w:rFonts w:hint="eastAsia" w:ascii="宋体" w:hAnsi="宋体" w:eastAsia="宋体"/>
                <w:sz w:val="24"/>
                <w:highlight w:val="none"/>
              </w:rPr>
              <w:t>供货及安装地点</w:t>
            </w:r>
          </w:p>
        </w:tc>
        <w:tc>
          <w:tcPr>
            <w:tcW w:w="1465" w:type="pct"/>
            <w:vAlign w:val="center"/>
          </w:tcPr>
          <w:p w14:paraId="326D2EC3">
            <w:pPr>
              <w:jc w:val="center"/>
              <w:rPr>
                <w:rFonts w:ascii="宋体" w:hAnsi="宋体" w:eastAsia="宋体"/>
                <w:sz w:val="24"/>
                <w:highlight w:val="none"/>
              </w:rPr>
            </w:pPr>
          </w:p>
        </w:tc>
        <w:tc>
          <w:tcPr>
            <w:tcW w:w="1510" w:type="pct"/>
            <w:vAlign w:val="center"/>
          </w:tcPr>
          <w:p w14:paraId="379AA995">
            <w:pPr>
              <w:jc w:val="center"/>
              <w:rPr>
                <w:rFonts w:ascii="宋体" w:hAnsi="宋体" w:eastAsia="宋体"/>
                <w:sz w:val="24"/>
                <w:highlight w:val="none"/>
              </w:rPr>
            </w:pPr>
          </w:p>
        </w:tc>
        <w:tc>
          <w:tcPr>
            <w:tcW w:w="475" w:type="pct"/>
            <w:vAlign w:val="center"/>
          </w:tcPr>
          <w:p w14:paraId="6695EEB9">
            <w:pPr>
              <w:jc w:val="center"/>
              <w:rPr>
                <w:rFonts w:ascii="宋体" w:hAnsi="宋体" w:eastAsia="宋体"/>
                <w:sz w:val="24"/>
                <w:highlight w:val="none"/>
              </w:rPr>
            </w:pPr>
          </w:p>
        </w:tc>
      </w:tr>
      <w:tr w14:paraId="0E567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0D896837">
            <w:pPr>
              <w:jc w:val="center"/>
              <w:rPr>
                <w:rFonts w:ascii="宋体" w:hAnsi="宋体" w:eastAsia="宋体"/>
                <w:sz w:val="24"/>
                <w:highlight w:val="none"/>
              </w:rPr>
            </w:pPr>
            <w:r>
              <w:rPr>
                <w:rFonts w:hint="eastAsia" w:ascii="宋体" w:hAnsi="宋体" w:eastAsia="宋体"/>
                <w:sz w:val="24"/>
                <w:highlight w:val="none"/>
              </w:rPr>
              <w:t>3</w:t>
            </w:r>
          </w:p>
        </w:tc>
        <w:tc>
          <w:tcPr>
            <w:tcW w:w="1124" w:type="pct"/>
            <w:vAlign w:val="center"/>
          </w:tcPr>
          <w:p w14:paraId="432D10B5">
            <w:pPr>
              <w:jc w:val="center"/>
              <w:rPr>
                <w:rFonts w:ascii="宋体" w:hAnsi="宋体" w:eastAsia="宋体"/>
                <w:sz w:val="24"/>
                <w:highlight w:val="none"/>
              </w:rPr>
            </w:pPr>
            <w:r>
              <w:rPr>
                <w:rFonts w:hint="eastAsia" w:ascii="宋体" w:hAnsi="宋体" w:eastAsia="宋体"/>
                <w:sz w:val="24"/>
                <w:highlight w:val="none"/>
              </w:rPr>
              <w:t>供货及安装期限</w:t>
            </w:r>
          </w:p>
        </w:tc>
        <w:tc>
          <w:tcPr>
            <w:tcW w:w="1465" w:type="pct"/>
            <w:vAlign w:val="center"/>
          </w:tcPr>
          <w:p w14:paraId="798FC671">
            <w:pPr>
              <w:jc w:val="center"/>
              <w:rPr>
                <w:rFonts w:ascii="宋体" w:hAnsi="宋体" w:eastAsia="宋体"/>
                <w:sz w:val="24"/>
                <w:highlight w:val="none"/>
              </w:rPr>
            </w:pPr>
          </w:p>
        </w:tc>
        <w:tc>
          <w:tcPr>
            <w:tcW w:w="1510" w:type="pct"/>
            <w:vAlign w:val="center"/>
          </w:tcPr>
          <w:p w14:paraId="40EBA896">
            <w:pPr>
              <w:pStyle w:val="38"/>
              <w:jc w:val="center"/>
              <w:rPr>
                <w:rFonts w:ascii="宋体" w:hAnsi="宋体"/>
                <w:highlight w:val="none"/>
              </w:rPr>
            </w:pPr>
          </w:p>
        </w:tc>
        <w:tc>
          <w:tcPr>
            <w:tcW w:w="475" w:type="pct"/>
            <w:vAlign w:val="center"/>
          </w:tcPr>
          <w:p w14:paraId="43D01516">
            <w:pPr>
              <w:jc w:val="center"/>
              <w:rPr>
                <w:rFonts w:ascii="宋体" w:hAnsi="宋体" w:eastAsia="宋体"/>
                <w:sz w:val="24"/>
                <w:highlight w:val="none"/>
              </w:rPr>
            </w:pPr>
          </w:p>
        </w:tc>
      </w:tr>
      <w:tr w14:paraId="1A4A4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22B99F59">
            <w:pPr>
              <w:jc w:val="center"/>
              <w:rPr>
                <w:rFonts w:ascii="宋体" w:hAnsi="宋体" w:eastAsia="宋体"/>
                <w:sz w:val="24"/>
                <w:highlight w:val="none"/>
              </w:rPr>
            </w:pPr>
            <w:r>
              <w:rPr>
                <w:rFonts w:hint="eastAsia" w:ascii="宋体" w:hAnsi="宋体" w:eastAsia="宋体"/>
                <w:sz w:val="24"/>
                <w:highlight w:val="none"/>
              </w:rPr>
              <w:t>4</w:t>
            </w:r>
          </w:p>
        </w:tc>
        <w:tc>
          <w:tcPr>
            <w:tcW w:w="1124" w:type="pct"/>
            <w:vAlign w:val="center"/>
          </w:tcPr>
          <w:p w14:paraId="5BAA082C">
            <w:pPr>
              <w:jc w:val="center"/>
              <w:rPr>
                <w:rFonts w:ascii="宋体" w:hAnsi="宋体" w:eastAsia="宋体"/>
                <w:sz w:val="24"/>
                <w:highlight w:val="none"/>
              </w:rPr>
            </w:pPr>
            <w:r>
              <w:rPr>
                <w:rFonts w:hint="eastAsia" w:ascii="宋体" w:hAnsi="宋体" w:eastAsia="宋体"/>
                <w:sz w:val="24"/>
                <w:highlight w:val="none"/>
              </w:rPr>
              <w:t>免费质保期</w:t>
            </w:r>
          </w:p>
        </w:tc>
        <w:tc>
          <w:tcPr>
            <w:tcW w:w="1465" w:type="pct"/>
            <w:vAlign w:val="center"/>
          </w:tcPr>
          <w:p w14:paraId="6742DC3A">
            <w:pPr>
              <w:jc w:val="center"/>
              <w:rPr>
                <w:rFonts w:ascii="宋体" w:hAnsi="宋体" w:eastAsia="宋体"/>
                <w:sz w:val="24"/>
                <w:highlight w:val="none"/>
              </w:rPr>
            </w:pPr>
          </w:p>
        </w:tc>
        <w:tc>
          <w:tcPr>
            <w:tcW w:w="1510" w:type="pct"/>
            <w:vAlign w:val="center"/>
          </w:tcPr>
          <w:p w14:paraId="796CA06A">
            <w:pPr>
              <w:jc w:val="center"/>
              <w:rPr>
                <w:rFonts w:ascii="宋体" w:hAnsi="宋体" w:eastAsia="宋体"/>
                <w:sz w:val="24"/>
                <w:highlight w:val="none"/>
              </w:rPr>
            </w:pPr>
          </w:p>
        </w:tc>
        <w:tc>
          <w:tcPr>
            <w:tcW w:w="475" w:type="pct"/>
            <w:vAlign w:val="center"/>
          </w:tcPr>
          <w:p w14:paraId="5ECB75CC">
            <w:pPr>
              <w:jc w:val="center"/>
              <w:rPr>
                <w:rFonts w:ascii="宋体" w:hAnsi="宋体" w:eastAsia="宋体"/>
                <w:sz w:val="24"/>
                <w:highlight w:val="none"/>
              </w:rPr>
            </w:pPr>
          </w:p>
        </w:tc>
      </w:tr>
      <w:tr w14:paraId="46E9D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6377673D">
            <w:pPr>
              <w:jc w:val="center"/>
              <w:rPr>
                <w:rFonts w:ascii="宋体" w:hAnsi="宋体" w:eastAsia="宋体"/>
                <w:sz w:val="24"/>
                <w:highlight w:val="none"/>
              </w:rPr>
            </w:pPr>
            <w:r>
              <w:rPr>
                <w:rFonts w:hint="eastAsia" w:ascii="宋体" w:hAnsi="宋体" w:eastAsia="宋体"/>
                <w:sz w:val="24"/>
                <w:highlight w:val="none"/>
              </w:rPr>
              <w:t>…</w:t>
            </w:r>
          </w:p>
        </w:tc>
        <w:tc>
          <w:tcPr>
            <w:tcW w:w="1124" w:type="pct"/>
            <w:vAlign w:val="center"/>
          </w:tcPr>
          <w:p w14:paraId="0748F406">
            <w:pPr>
              <w:jc w:val="center"/>
              <w:rPr>
                <w:rFonts w:ascii="宋体" w:hAnsi="宋体" w:eastAsia="宋体"/>
                <w:sz w:val="24"/>
                <w:highlight w:val="none"/>
              </w:rPr>
            </w:pPr>
          </w:p>
        </w:tc>
        <w:tc>
          <w:tcPr>
            <w:tcW w:w="1465" w:type="pct"/>
            <w:vAlign w:val="center"/>
          </w:tcPr>
          <w:p w14:paraId="6D859F58">
            <w:pPr>
              <w:jc w:val="center"/>
              <w:rPr>
                <w:rFonts w:ascii="宋体" w:hAnsi="宋体" w:eastAsia="宋体"/>
                <w:sz w:val="24"/>
                <w:highlight w:val="none"/>
              </w:rPr>
            </w:pPr>
          </w:p>
        </w:tc>
        <w:tc>
          <w:tcPr>
            <w:tcW w:w="1510" w:type="pct"/>
            <w:vAlign w:val="center"/>
          </w:tcPr>
          <w:p w14:paraId="29DB328D">
            <w:pPr>
              <w:jc w:val="center"/>
              <w:rPr>
                <w:rFonts w:ascii="宋体" w:hAnsi="宋体" w:eastAsia="宋体"/>
                <w:sz w:val="24"/>
                <w:highlight w:val="none"/>
              </w:rPr>
            </w:pPr>
          </w:p>
        </w:tc>
        <w:tc>
          <w:tcPr>
            <w:tcW w:w="475" w:type="pct"/>
            <w:vAlign w:val="center"/>
          </w:tcPr>
          <w:p w14:paraId="3F1FC67F">
            <w:pPr>
              <w:jc w:val="center"/>
              <w:rPr>
                <w:rFonts w:ascii="宋体" w:hAnsi="宋体" w:eastAsia="宋体"/>
                <w:sz w:val="24"/>
                <w:highlight w:val="none"/>
              </w:rPr>
            </w:pPr>
          </w:p>
        </w:tc>
      </w:tr>
    </w:tbl>
    <w:p w14:paraId="7DFE8011">
      <w:pPr>
        <w:widowControl/>
        <w:jc w:val="left"/>
        <w:rPr>
          <w:rFonts w:ascii="宋体" w:hAnsi="宋体" w:eastAsia="宋体"/>
          <w:sz w:val="24"/>
          <w:highlight w:val="none"/>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华文楷体">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93288">
    <w:pPr>
      <w:pStyle w:val="14"/>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DD400">
    <w:pPr>
      <w:pStyle w:val="14"/>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BB5DFF0">
                          <w:pPr>
                            <w:pStyle w:val="14"/>
                            <w:rPr>
                              <w:rFonts w:ascii="宋体" w:hAnsi="宋体" w:eastAsia="宋体" w:cs="宋体"/>
                            </w:rPr>
                          </w:pP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19</w:t>
                          </w:r>
                          <w:r>
                            <w:rPr>
                              <w:rFonts w:hint="eastAsia" w:ascii="宋体" w:hAnsi="宋体" w:eastAsia="宋体" w:cs="宋体"/>
                            </w:rPr>
                            <w:fldChar w:fldCharType="end"/>
                          </w:r>
                          <w:r>
                            <w:rPr>
                              <w:rFonts w:hint="eastAsia" w:ascii="宋体" w:hAnsi="宋体" w:eastAsia="宋体" w:cs="宋体"/>
                            </w:rPr>
                            <w:t xml:space="preserve"> —</w:t>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7BB5DFF0">
                    <w:pPr>
                      <w:pStyle w:val="14"/>
                      <w:rPr>
                        <w:rFonts w:ascii="宋体" w:hAnsi="宋体" w:eastAsia="宋体" w:cs="宋体"/>
                      </w:rPr>
                    </w:pP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19</w:t>
                    </w:r>
                    <w:r>
                      <w:rPr>
                        <w:rFonts w:hint="eastAsia" w:ascii="宋体" w:hAnsi="宋体" w:eastAsia="宋体" w:cs="宋体"/>
                      </w:rPr>
                      <w:fldChar w:fldCharType="end"/>
                    </w:r>
                    <w:r>
                      <w:rPr>
                        <w:rFonts w:hint="eastAsia" w:ascii="宋体" w:hAnsi="宋体" w:eastAsia="宋体" w:cs="宋体"/>
                      </w:rPr>
                      <w:t xml:space="preserve"> —</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699C7">
    <w:pPr>
      <w:pStyle w:val="14"/>
      <w:jc w:val="cente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F600D8F">
                          <w:pPr>
                            <w:pStyle w:val="14"/>
                            <w:rPr>
                              <w:rFonts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27</w:t>
                          </w:r>
                          <w:r>
                            <w:rPr>
                              <w:rFonts w:hint="eastAsia" w:ascii="宋体" w:hAnsi="宋体" w:eastAsia="宋体" w:cs="宋体"/>
                              <w:sz w:val="21"/>
                              <w:szCs w:val="21"/>
                            </w:rPr>
                            <w:fldChar w:fldCharType="end"/>
                          </w:r>
                          <w:r>
                            <w:rPr>
                              <w:rFonts w:hint="eastAsia" w:ascii="宋体" w:hAnsi="宋体" w:eastAsia="宋体" w:cs="宋体"/>
                              <w:sz w:val="21"/>
                              <w:szCs w:val="21"/>
                            </w:rPr>
                            <w:t xml:space="preserve"> —</w:t>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kbOOnJAQAAkgMAAA4AAABkcnMvZTJvRG9jLnhtbK1TS27bMBDdF+gd&#10;CO5jyUZQqILloICRokDRBkh7AJqiLAL8YYa25B6gvUFX3XTfc/kcHerjBMkmi2yoGX7evPdmtL7p&#10;rWFHBai9q/hykXOmnPS1dvuKf/92e1VwhlG4WhjvVMVPCvnN5u2bdRdKtfKtN7UCRiAOyy5UvI0x&#10;lFmGslVW4MIH5eiw8WBFpBT2WQ2iI3RrslWev8s6D3UALxUi7W7HQz4hwksAfdNoqbZeHqxycUQF&#10;ZUQkSdjqgHwzsG0aJePXpkEVmak4KY3DSkUo3qU126xFuQcRWi0nCuIlFJ5oskI7KnqB2ooo2AH0&#10;MyirJXj0TVxIb7NRyOAIqVjmT7y5b0VQgxayGsPFdHw9WPnleAdM1xW/zt9T552w1PPz71/nP//O&#10;f3+yIjnUBSzp4n24gylDCpPcvgGbviSE9YOrp4urqo9M0uayWBVFToZLOpsTwskengfA+FF5y1JQ&#10;caC2DW6K42eM49X5SqpmXFqdv9XGjKdpJ0s0R2Ipiv2un9jufH0ilTT0BN56+MFZRy2vuKMJ58x8&#10;cuRomo45gDnYzYFwkh5WfOSF4cMhUvmBWyo2Vpg4UKsGddNYpVl4nA+3Hn6lzX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KRs46ckBAACSAwAADgAAAAAAAAABACAAAAAfAQAAZHJzL2Uyb0Rv&#10;Yy54bWxQSwUGAAAAAAYABgBZAQAAWgUAAAAA&#10;">
              <v:fill on="f" focussize="0,0"/>
              <v:stroke on="f"/>
              <v:imagedata o:title=""/>
              <o:lock v:ext="edit" aspectratio="f"/>
              <v:textbox inset="0mm,0mm,0mm,0mm" style="mso-fit-shape-to-text:t;">
                <w:txbxContent>
                  <w:p w14:paraId="5F600D8F">
                    <w:pPr>
                      <w:pStyle w:val="14"/>
                      <w:rPr>
                        <w:rFonts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27</w:t>
                    </w:r>
                    <w:r>
                      <w:rPr>
                        <w:rFonts w:hint="eastAsia" w:ascii="宋体" w:hAnsi="宋体" w:eastAsia="宋体" w:cs="宋体"/>
                        <w:sz w:val="21"/>
                        <w:szCs w:val="21"/>
                      </w:rPr>
                      <w:fldChar w:fldCharType="end"/>
                    </w:r>
                    <w:r>
                      <w:rPr>
                        <w:rFonts w:hint="eastAsia" w:ascii="宋体" w:hAnsi="宋体" w:eastAsia="宋体" w:cs="宋体"/>
                        <w:sz w:val="21"/>
                        <w:szCs w:val="21"/>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1B24F">
    <w:pPr>
      <w:pStyle w:val="15"/>
      <w:jc w:val="left"/>
      <w:rPr>
        <w:rFonts w:ascii="宋体" w:hAnsi="宋体" w:eastAsia="宋体"/>
      </w:rPr>
    </w:pPr>
    <w:r>
      <w:rPr>
        <w:rFonts w:hint="eastAsia" w:ascii="宋体" w:hAnsi="宋体" w:eastAsia="宋体"/>
      </w:rPr>
      <w:t>安徽省政府采购项目公开招标文件示范文本（货物类）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5158F">
    <w:pPr>
      <w:pStyle w:val="15"/>
      <w:jc w:val="left"/>
    </w:pPr>
    <w:r>
      <w:rPr>
        <w:rFonts w:hint="eastAsia" w:ascii="宋体" w:hAnsi="宋体" w:eastAsia="宋体"/>
      </w:rPr>
      <w:t>安徽省政府采购项目公开招标文件示范文本（货物类）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F3E0F">
    <w:pPr>
      <w:pStyle w:val="15"/>
      <w:jc w:val="left"/>
    </w:pPr>
    <w:r>
      <w:rPr>
        <w:rFonts w:hint="eastAsia" w:ascii="宋体" w:hAnsi="宋体" w:eastAsia="宋体"/>
      </w:rPr>
      <w:t>安徽省政府采购项目公开招标文件示范文本（货物类）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3EB65D"/>
    <w:multiLevelType w:val="singleLevel"/>
    <w:tmpl w:val="C93EB65D"/>
    <w:lvl w:ilvl="0" w:tentative="0">
      <w:start w:val="2"/>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6"/>
      <w:numFmt w:val="decimal"/>
      <w:suff w:val="space"/>
      <w:lvlText w:val="%1."/>
      <w:lvlJc w:val="left"/>
    </w:lvl>
  </w:abstractNum>
  <w:abstractNum w:abstractNumId="3">
    <w:nsid w:val="00000003"/>
    <w:multiLevelType w:val="singleLevel"/>
    <w:tmpl w:val="00000003"/>
    <w:lvl w:ilvl="0" w:tentative="0">
      <w:start w:val="2"/>
      <w:numFmt w:val="decimal"/>
      <w:suff w:val="space"/>
      <w:lvlText w:val="%1."/>
      <w:lvlJc w:val="left"/>
    </w:lvl>
  </w:abstractNum>
  <w:abstractNum w:abstractNumId="4">
    <w:nsid w:val="00000004"/>
    <w:multiLevelType w:val="singleLevel"/>
    <w:tmpl w:val="00000004"/>
    <w:lvl w:ilvl="0" w:tentative="0">
      <w:start w:val="23"/>
      <w:numFmt w:val="decimal"/>
      <w:suff w:val="space"/>
      <w:lvlText w:val="%1."/>
      <w:lvlJc w:val="left"/>
    </w:lvl>
  </w:abstractNum>
  <w:abstractNum w:abstractNumId="5">
    <w:nsid w:val="00000005"/>
    <w:multiLevelType w:val="singleLevel"/>
    <w:tmpl w:val="00000005"/>
    <w:lvl w:ilvl="0" w:tentative="0">
      <w:start w:val="1"/>
      <w:numFmt w:val="decimal"/>
      <w:suff w:val="nothing"/>
      <w:lvlText w:val="（%1）"/>
      <w:lvlJc w:val="left"/>
    </w:lvl>
  </w:abstractNum>
  <w:abstractNum w:abstractNumId="6">
    <w:nsid w:val="00000006"/>
    <w:multiLevelType w:val="singleLevel"/>
    <w:tmpl w:val="00000006"/>
    <w:lvl w:ilvl="0" w:tentative="0">
      <w:start w:val="1"/>
      <w:numFmt w:val="decimal"/>
      <w:suff w:val="space"/>
      <w:lvlText w:val="%1."/>
      <w:lvlJc w:val="left"/>
    </w:lvl>
  </w:abstractNum>
  <w:abstractNum w:abstractNumId="7">
    <w:nsid w:val="0053208E"/>
    <w:multiLevelType w:val="singleLevel"/>
    <w:tmpl w:val="0053208E"/>
    <w:lvl w:ilvl="0" w:tentative="0">
      <w:start w:val="16"/>
      <w:numFmt w:val="decimal"/>
      <w:suff w:val="space"/>
      <w:lvlText w:val="%1."/>
      <w:lvlJc w:val="left"/>
    </w:lvl>
  </w:abstractNum>
  <w:abstractNum w:abstractNumId="8">
    <w:nsid w:val="2A064A37"/>
    <w:multiLevelType w:val="singleLevel"/>
    <w:tmpl w:val="2A064A37"/>
    <w:lvl w:ilvl="0" w:tentative="0">
      <w:start w:val="3"/>
      <w:numFmt w:val="chineseCounting"/>
      <w:suff w:val="space"/>
      <w:lvlText w:val="第%1章"/>
      <w:lvlJc w:val="left"/>
      <w:rPr>
        <w:rFonts w:hint="eastAsia"/>
      </w:rPr>
    </w:lvl>
  </w:abstractNum>
  <w:num w:numId="1">
    <w:abstractNumId w:val="0"/>
  </w:num>
  <w:num w:numId="2">
    <w:abstractNumId w:val="8"/>
  </w:num>
  <w:num w:numId="3">
    <w:abstractNumId w:val="6"/>
  </w:num>
  <w:num w:numId="4">
    <w:abstractNumId w:val="1"/>
  </w:num>
  <w:num w:numId="5">
    <w:abstractNumId w:val="5"/>
  </w:num>
  <w:num w:numId="6">
    <w:abstractNumId w:val="3"/>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mNmI4YmI4ODA2MWE2ZmNkMjg3Zjk0MGJmYmY0ZGYifQ=="/>
  </w:docVars>
  <w:rsids>
    <w:rsidRoot w:val="001531EC"/>
    <w:rsid w:val="00135135"/>
    <w:rsid w:val="001531EC"/>
    <w:rsid w:val="003836C8"/>
    <w:rsid w:val="00660626"/>
    <w:rsid w:val="00D07C86"/>
    <w:rsid w:val="00DE654B"/>
    <w:rsid w:val="00DF1D4B"/>
    <w:rsid w:val="00E67DC9"/>
    <w:rsid w:val="01B3556A"/>
    <w:rsid w:val="01E25ABE"/>
    <w:rsid w:val="02907B51"/>
    <w:rsid w:val="034D095E"/>
    <w:rsid w:val="03A82CAD"/>
    <w:rsid w:val="05502988"/>
    <w:rsid w:val="0A6749FB"/>
    <w:rsid w:val="0AAE14C3"/>
    <w:rsid w:val="0D5A0848"/>
    <w:rsid w:val="10026281"/>
    <w:rsid w:val="11B524F0"/>
    <w:rsid w:val="142E658A"/>
    <w:rsid w:val="14A64372"/>
    <w:rsid w:val="14ED3D4F"/>
    <w:rsid w:val="161146EA"/>
    <w:rsid w:val="17B80644"/>
    <w:rsid w:val="1B325A6D"/>
    <w:rsid w:val="1BAD248A"/>
    <w:rsid w:val="1C05537B"/>
    <w:rsid w:val="1C8A6328"/>
    <w:rsid w:val="1C9F6277"/>
    <w:rsid w:val="1E081BFA"/>
    <w:rsid w:val="1ECF593D"/>
    <w:rsid w:val="20586E69"/>
    <w:rsid w:val="20E63CC8"/>
    <w:rsid w:val="21374CD0"/>
    <w:rsid w:val="22A5210D"/>
    <w:rsid w:val="233A2855"/>
    <w:rsid w:val="24013373"/>
    <w:rsid w:val="25475BB8"/>
    <w:rsid w:val="25FE400E"/>
    <w:rsid w:val="27AB1F74"/>
    <w:rsid w:val="27FF4722"/>
    <w:rsid w:val="297B3BC8"/>
    <w:rsid w:val="2D96494A"/>
    <w:rsid w:val="2EB060C2"/>
    <w:rsid w:val="30442B30"/>
    <w:rsid w:val="311A0999"/>
    <w:rsid w:val="3190410E"/>
    <w:rsid w:val="319475D5"/>
    <w:rsid w:val="31EF5153"/>
    <w:rsid w:val="348002E4"/>
    <w:rsid w:val="375E656B"/>
    <w:rsid w:val="39E642C3"/>
    <w:rsid w:val="3A881CA1"/>
    <w:rsid w:val="3B5B7B12"/>
    <w:rsid w:val="3B7010B2"/>
    <w:rsid w:val="3B8B3D12"/>
    <w:rsid w:val="3D202664"/>
    <w:rsid w:val="3E733C5C"/>
    <w:rsid w:val="3E900306"/>
    <w:rsid w:val="3F5E1ADA"/>
    <w:rsid w:val="406D3E12"/>
    <w:rsid w:val="41846EB2"/>
    <w:rsid w:val="41E06866"/>
    <w:rsid w:val="43F67D2E"/>
    <w:rsid w:val="43FC45F2"/>
    <w:rsid w:val="443E155B"/>
    <w:rsid w:val="45455285"/>
    <w:rsid w:val="45CA5863"/>
    <w:rsid w:val="48C12F4D"/>
    <w:rsid w:val="4AF3565B"/>
    <w:rsid w:val="4B076EEB"/>
    <w:rsid w:val="4B964046"/>
    <w:rsid w:val="4C2B0BB7"/>
    <w:rsid w:val="4E5877A0"/>
    <w:rsid w:val="4F842056"/>
    <w:rsid w:val="4FE47521"/>
    <w:rsid w:val="50E579F5"/>
    <w:rsid w:val="520E2096"/>
    <w:rsid w:val="55C45E2B"/>
    <w:rsid w:val="5853793A"/>
    <w:rsid w:val="585872F1"/>
    <w:rsid w:val="5A7D545E"/>
    <w:rsid w:val="5CED210B"/>
    <w:rsid w:val="5E08087F"/>
    <w:rsid w:val="5E203E1A"/>
    <w:rsid w:val="5EDE0559"/>
    <w:rsid w:val="6111492D"/>
    <w:rsid w:val="629E0205"/>
    <w:rsid w:val="638F5526"/>
    <w:rsid w:val="66155E4E"/>
    <w:rsid w:val="66A832C1"/>
    <w:rsid w:val="69013140"/>
    <w:rsid w:val="693D7F76"/>
    <w:rsid w:val="6C3C3EA6"/>
    <w:rsid w:val="6F0155A2"/>
    <w:rsid w:val="6F6607E6"/>
    <w:rsid w:val="714C3766"/>
    <w:rsid w:val="71ED1E0E"/>
    <w:rsid w:val="73E7745D"/>
    <w:rsid w:val="74485A21"/>
    <w:rsid w:val="7554492F"/>
    <w:rsid w:val="78A21D8D"/>
    <w:rsid w:val="7CEF2EDE"/>
    <w:rsid w:val="7D2D1C58"/>
    <w:rsid w:val="7F7C6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45"/>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47"/>
    <w:qFormat/>
    <w:uiPriority w:val="9"/>
    <w:pPr>
      <w:keepNext/>
      <w:keepLines/>
      <w:spacing w:before="260" w:after="260" w:line="416" w:lineRule="auto"/>
      <w:outlineLvl w:val="2"/>
    </w:pPr>
    <w:rPr>
      <w:b/>
      <w:bCs/>
      <w:sz w:val="32"/>
      <w:szCs w:val="32"/>
    </w:rPr>
  </w:style>
  <w:style w:type="paragraph" w:styleId="5">
    <w:name w:val="heading 4"/>
    <w:basedOn w:val="1"/>
    <w:next w:val="1"/>
    <w:link w:val="52"/>
    <w:qFormat/>
    <w:uiPriority w:val="0"/>
    <w:pPr>
      <w:keepNext/>
      <w:keepLines/>
      <w:spacing w:before="280" w:after="290" w:line="376" w:lineRule="auto"/>
      <w:outlineLvl w:val="3"/>
    </w:pPr>
    <w:rPr>
      <w:b/>
      <w:bCs/>
      <w:sz w:val="28"/>
      <w:szCs w:val="28"/>
    </w:rPr>
  </w:style>
  <w:style w:type="character" w:default="1" w:styleId="24">
    <w:name w:val="Default Paragraph Font"/>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7">
    <w:name w:val="annotation text"/>
    <w:basedOn w:val="1"/>
    <w:link w:val="44"/>
    <w:qFormat/>
    <w:uiPriority w:val="0"/>
    <w:pPr>
      <w:jc w:val="left"/>
    </w:pPr>
    <w:rPr>
      <w:rFonts w:ascii="Arial" w:hAnsi="Arial" w:eastAsia="黑体" w:cs="Arial"/>
    </w:rPr>
  </w:style>
  <w:style w:type="paragraph" w:styleId="8">
    <w:name w:val="Body Text"/>
    <w:basedOn w:val="1"/>
    <w:qFormat/>
    <w:uiPriority w:val="0"/>
    <w:pPr>
      <w:spacing w:after="120"/>
    </w:pPr>
    <w:rPr>
      <w:rFonts w:ascii="@微软简标宋" w:hAnsi="@微软简标宋" w:eastAsia="@微软简标宋" w:cs="@微软简标宋"/>
      <w:szCs w:val="24"/>
      <w:lang w:val="zh-CN"/>
    </w:rPr>
  </w:style>
  <w:style w:type="paragraph" w:styleId="9">
    <w:name w:val="Body Text Indent"/>
    <w:basedOn w:val="1"/>
    <w:qFormat/>
    <w:uiPriority w:val="0"/>
    <w:pPr>
      <w:spacing w:after="120"/>
      <w:ind w:left="420" w:leftChars="200"/>
    </w:pPr>
  </w:style>
  <w:style w:type="paragraph" w:styleId="10">
    <w:name w:val="toc 3"/>
    <w:basedOn w:val="1"/>
    <w:next w:val="1"/>
    <w:qFormat/>
    <w:uiPriority w:val="39"/>
    <w:pPr>
      <w:widowControl/>
      <w:spacing w:after="100" w:line="276" w:lineRule="auto"/>
      <w:ind w:left="440"/>
      <w:jc w:val="left"/>
    </w:pPr>
    <w:rPr>
      <w:rFonts w:ascii="Calibri" w:hAnsi="Calibri" w:eastAsia="宋体" w:cs="宋体"/>
      <w:kern w:val="0"/>
      <w:sz w:val="22"/>
      <w:szCs w:val="22"/>
    </w:rPr>
  </w:style>
  <w:style w:type="paragraph" w:styleId="11">
    <w:name w:val="Plain Text"/>
    <w:basedOn w:val="1"/>
    <w:link w:val="34"/>
    <w:qFormat/>
    <w:uiPriority w:val="99"/>
    <w:rPr>
      <w:rFonts w:ascii="宋体" w:hAnsi="Courier New" w:eastAsia="宋体" w:cs="宋体"/>
      <w:szCs w:val="22"/>
    </w:rPr>
  </w:style>
  <w:style w:type="paragraph" w:styleId="12">
    <w:name w:val="Date"/>
    <w:basedOn w:val="1"/>
    <w:next w:val="1"/>
    <w:link w:val="41"/>
    <w:qFormat/>
    <w:uiPriority w:val="0"/>
    <w:rPr>
      <w:rFonts w:ascii="Arial" w:hAnsi="Arial" w:eastAsia="宋体" w:cs="Arial"/>
      <w:b/>
      <w:sz w:val="28"/>
    </w:rPr>
  </w:style>
  <w:style w:type="paragraph" w:styleId="13">
    <w:name w:val="Balloon Text"/>
    <w:basedOn w:val="1"/>
    <w:link w:val="28"/>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rFonts w:ascii="Calibri" w:hAnsi="Calibri" w:eastAsia="宋体" w:cs="宋体"/>
      <w:kern w:val="0"/>
      <w:sz w:val="22"/>
      <w:szCs w:val="22"/>
    </w:rPr>
  </w:style>
  <w:style w:type="paragraph" w:styleId="17">
    <w:name w:val="toc 2"/>
    <w:basedOn w:val="1"/>
    <w:next w:val="1"/>
    <w:qFormat/>
    <w:uiPriority w:val="39"/>
    <w:pPr>
      <w:widowControl/>
      <w:spacing w:after="100" w:line="276" w:lineRule="auto"/>
      <w:ind w:left="220"/>
      <w:jc w:val="left"/>
    </w:pPr>
    <w:rPr>
      <w:rFonts w:ascii="Calibri" w:hAnsi="Calibri" w:eastAsia="宋体" w:cs="宋体"/>
      <w:kern w:val="0"/>
      <w:sz w:val="22"/>
      <w:szCs w:val="22"/>
    </w:rPr>
  </w:style>
  <w:style w:type="paragraph" w:styleId="18">
    <w:name w:val="Normal (Web)"/>
    <w:basedOn w:val="1"/>
    <w:qFormat/>
    <w:uiPriority w:val="0"/>
    <w:pPr>
      <w:spacing w:before="100" w:beforeAutospacing="1" w:after="100" w:afterAutospacing="1"/>
      <w:jc w:val="left"/>
    </w:pPr>
    <w:rPr>
      <w:rFonts w:cs="Times New Roman"/>
      <w:kern w:val="0"/>
      <w:sz w:val="24"/>
    </w:rPr>
  </w:style>
  <w:style w:type="paragraph" w:styleId="19">
    <w:name w:val="index 1"/>
    <w:basedOn w:val="1"/>
    <w:next w:val="1"/>
    <w:qFormat/>
    <w:uiPriority w:val="0"/>
    <w:pPr>
      <w:jc w:val="center"/>
    </w:pPr>
    <w:rPr>
      <w:rFonts w:ascii="Arial" w:hAnsi="Arial" w:eastAsia="Arial" w:cs="Arial"/>
      <w:b/>
      <w:bCs/>
      <w:sz w:val="28"/>
    </w:rPr>
  </w:style>
  <w:style w:type="paragraph" w:styleId="20">
    <w:name w:val="annotation subject"/>
    <w:basedOn w:val="7"/>
    <w:next w:val="7"/>
    <w:link w:val="55"/>
    <w:qFormat/>
    <w:uiPriority w:val="99"/>
    <w:rPr>
      <w:rFonts w:ascii="@仿宋_GB2312" w:hAnsi="@仿宋_GB2312" w:eastAsia="@仿宋_GB2312" w:cs="@仿宋_GB2312"/>
      <w:b/>
      <w:bCs/>
    </w:rPr>
  </w:style>
  <w:style w:type="paragraph" w:styleId="21">
    <w:name w:val="Body Text First Indent"/>
    <w:basedOn w:val="8"/>
    <w:qFormat/>
    <w:uiPriority w:val="99"/>
    <w:pPr>
      <w:ind w:firstLine="420" w:firstLineChars="100"/>
    </w:p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Hyperlink"/>
    <w:basedOn w:val="24"/>
    <w:qFormat/>
    <w:uiPriority w:val="99"/>
    <w:rPr>
      <w:color w:val="0000FF"/>
      <w:u w:val="single"/>
    </w:rPr>
  </w:style>
  <w:style w:type="character" w:styleId="27">
    <w:name w:val="annotation reference"/>
    <w:basedOn w:val="24"/>
    <w:qFormat/>
    <w:uiPriority w:val="99"/>
    <w:rPr>
      <w:sz w:val="21"/>
      <w:szCs w:val="21"/>
    </w:rPr>
  </w:style>
  <w:style w:type="character" w:customStyle="1" w:styleId="28">
    <w:name w:val="批注框文本 字符"/>
    <w:basedOn w:val="24"/>
    <w:link w:val="13"/>
    <w:qFormat/>
    <w:uiPriority w:val="99"/>
    <w:rPr>
      <w:rFonts w:ascii="@仿宋_GB2312" w:hAnsi="@仿宋_GB2312" w:eastAsia="@仿宋_GB2312" w:cs="@仿宋_GB2312"/>
      <w:sz w:val="18"/>
      <w:szCs w:val="18"/>
    </w:rPr>
  </w:style>
  <w:style w:type="paragraph" w:customStyle="1" w:styleId="29">
    <w:name w:val="正文（缩进）"/>
    <w:basedOn w:val="1"/>
    <w:qFormat/>
    <w:uiPriority w:val="0"/>
    <w:pPr>
      <w:widowControl/>
      <w:spacing w:before="156" w:after="156"/>
      <w:ind w:firstLine="480" w:firstLineChars="200"/>
      <w:jc w:val="left"/>
    </w:pPr>
    <w:rPr>
      <w:kern w:val="0"/>
      <w:sz w:val="24"/>
      <w:szCs w:val="24"/>
    </w:rPr>
  </w:style>
  <w:style w:type="paragraph" w:customStyle="1" w:styleId="30">
    <w:name w:val="xl31"/>
    <w:basedOn w:val="1"/>
    <w:qFormat/>
    <w:uiPriority w:val="0"/>
    <w:pPr>
      <w:widowControl/>
      <w:spacing w:before="100" w:beforeAutospacing="1" w:after="100" w:afterAutospacing="1"/>
      <w:jc w:val="center"/>
    </w:pPr>
    <w:rPr>
      <w:b/>
      <w:bCs/>
      <w:kern w:val="0"/>
      <w:sz w:val="28"/>
      <w:szCs w:val="28"/>
    </w:rPr>
  </w:style>
  <w:style w:type="paragraph" w:customStyle="1" w:styleId="31">
    <w:name w:val="D&amp;L"/>
    <w:basedOn w:val="15"/>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2">
    <w:name w:val="页眉 字符"/>
    <w:basedOn w:val="24"/>
    <w:link w:val="15"/>
    <w:qFormat/>
    <w:uiPriority w:val="99"/>
    <w:rPr>
      <w:rFonts w:ascii="@仿宋_GB2312" w:hAnsi="@仿宋_GB2312" w:eastAsia="@仿宋_GB2312" w:cs="@仿宋_GB2312"/>
      <w:sz w:val="18"/>
      <w:szCs w:val="18"/>
    </w:rPr>
  </w:style>
  <w:style w:type="character" w:customStyle="1" w:styleId="33">
    <w:name w:val="页脚 字符"/>
    <w:basedOn w:val="24"/>
    <w:link w:val="14"/>
    <w:qFormat/>
    <w:uiPriority w:val="99"/>
    <w:rPr>
      <w:rFonts w:ascii="@仿宋_GB2312" w:hAnsi="@仿宋_GB2312" w:eastAsia="@仿宋_GB2312" w:cs="@仿宋_GB2312"/>
      <w:sz w:val="18"/>
      <w:szCs w:val="18"/>
    </w:rPr>
  </w:style>
  <w:style w:type="character" w:customStyle="1" w:styleId="34">
    <w:name w:val="纯文本 字符"/>
    <w:link w:val="11"/>
    <w:qFormat/>
    <w:uiPriority w:val="0"/>
    <w:rPr>
      <w:rFonts w:ascii="宋体" w:hAnsi="Courier New"/>
    </w:rPr>
  </w:style>
  <w:style w:type="character" w:customStyle="1" w:styleId="35">
    <w:name w:val="纯文本 字符1"/>
    <w:basedOn w:val="24"/>
    <w:qFormat/>
    <w:uiPriority w:val="99"/>
    <w:rPr>
      <w:rFonts w:ascii="宋体" w:hAnsi="Courier New" w:cs="Courier New"/>
      <w:szCs w:val="20"/>
    </w:rPr>
  </w:style>
  <w:style w:type="character" w:customStyle="1" w:styleId="36">
    <w:name w:val="未处理的提及1"/>
    <w:basedOn w:val="24"/>
    <w:qFormat/>
    <w:uiPriority w:val="99"/>
    <w:rPr>
      <w:color w:val="605E5C"/>
      <w:shd w:val="clear" w:color="auto" w:fill="E1DFDD"/>
    </w:rPr>
  </w:style>
  <w:style w:type="paragraph" w:styleId="37">
    <w:name w:val="List Paragraph"/>
    <w:basedOn w:val="1"/>
    <w:qFormat/>
    <w:uiPriority w:val="34"/>
    <w:pPr>
      <w:ind w:firstLine="420" w:firstLineChars="200"/>
    </w:pPr>
  </w:style>
  <w:style w:type="paragraph" w:customStyle="1" w:styleId="38">
    <w:name w:val="Char Char Char Char Char Char Char1 Char"/>
    <w:basedOn w:val="1"/>
    <w:qFormat/>
    <w:uiPriority w:val="0"/>
    <w:rPr>
      <w:rFonts w:ascii="Arial" w:hAnsi="Arial" w:eastAsia="宋体" w:cs="Arial"/>
      <w:sz w:val="24"/>
    </w:rPr>
  </w:style>
  <w:style w:type="table" w:customStyle="1" w:styleId="39">
    <w:name w:val="网格表 1 浅色1"/>
    <w:basedOn w:val="22"/>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character" w:customStyle="1" w:styleId="40">
    <w:name w:val="日期 字符"/>
    <w:basedOn w:val="24"/>
    <w:qFormat/>
    <w:uiPriority w:val="99"/>
    <w:rPr>
      <w:rFonts w:ascii="@仿宋_GB2312" w:hAnsi="@仿宋_GB2312" w:eastAsia="@仿宋_GB2312" w:cs="@仿宋_GB2312"/>
      <w:szCs w:val="20"/>
    </w:rPr>
  </w:style>
  <w:style w:type="character" w:customStyle="1" w:styleId="41">
    <w:name w:val="日期 字符1"/>
    <w:link w:val="12"/>
    <w:qFormat/>
    <w:uiPriority w:val="0"/>
    <w:rPr>
      <w:rFonts w:ascii="Arial" w:hAnsi="Arial" w:eastAsia="宋体" w:cs="Arial"/>
      <w:b/>
      <w:sz w:val="28"/>
      <w:szCs w:val="20"/>
    </w:rPr>
  </w:style>
  <w:style w:type="character" w:customStyle="1" w:styleId="42">
    <w:name w:val="纯文本 Char1"/>
    <w:qFormat/>
    <w:uiPriority w:val="99"/>
    <w:rPr>
      <w:rFonts w:ascii="Arial" w:hAnsi="Arial" w:eastAsia="Arial"/>
      <w:kern w:val="2"/>
      <w:sz w:val="21"/>
      <w:lang w:val="en-US" w:eastAsia="zh-CN" w:bidi="ar-SA"/>
    </w:rPr>
  </w:style>
  <w:style w:type="character" w:customStyle="1" w:styleId="43">
    <w:name w:val="批注文字 Char"/>
    <w:basedOn w:val="24"/>
    <w:qFormat/>
    <w:uiPriority w:val="99"/>
    <w:rPr>
      <w:rFonts w:ascii="@仿宋_GB2312" w:hAnsi="@仿宋_GB2312" w:eastAsia="@仿宋_GB2312" w:cs="@仿宋_GB2312"/>
      <w:szCs w:val="20"/>
    </w:rPr>
  </w:style>
  <w:style w:type="character" w:customStyle="1" w:styleId="44">
    <w:name w:val="批注文字 字符"/>
    <w:link w:val="7"/>
    <w:qFormat/>
    <w:uiPriority w:val="0"/>
    <w:rPr>
      <w:rFonts w:ascii="Arial" w:hAnsi="Arial" w:eastAsia="黑体" w:cs="Arial"/>
      <w:szCs w:val="20"/>
    </w:rPr>
  </w:style>
  <w:style w:type="character" w:customStyle="1" w:styleId="45">
    <w:name w:val="标题 1 字符"/>
    <w:basedOn w:val="24"/>
    <w:link w:val="2"/>
    <w:qFormat/>
    <w:uiPriority w:val="9"/>
    <w:rPr>
      <w:rFonts w:ascii="@仿宋_GB2312" w:hAnsi="@仿宋_GB2312" w:eastAsia="@仿宋_GB2312" w:cs="@仿宋_GB2312"/>
      <w:b/>
      <w:bCs/>
      <w:kern w:val="44"/>
      <w:sz w:val="44"/>
      <w:szCs w:val="44"/>
    </w:rPr>
  </w:style>
  <w:style w:type="paragraph" w:customStyle="1" w:styleId="46">
    <w:name w:val="TOC 标题1"/>
    <w:basedOn w:val="2"/>
    <w:next w:val="1"/>
    <w:qFormat/>
    <w:uiPriority w:val="39"/>
    <w:pPr>
      <w:widowControl/>
      <w:spacing w:before="480" w:after="0" w:line="276" w:lineRule="auto"/>
      <w:jc w:val="left"/>
      <w:outlineLvl w:val="9"/>
    </w:pPr>
    <w:rPr>
      <w:rFonts w:ascii="Cambria" w:hAnsi="Cambria" w:eastAsia="宋体" w:cs="宋体"/>
      <w:color w:val="376092"/>
      <w:kern w:val="0"/>
      <w:sz w:val="28"/>
      <w:szCs w:val="28"/>
    </w:rPr>
  </w:style>
  <w:style w:type="character" w:customStyle="1" w:styleId="47">
    <w:name w:val="标题 3 字符"/>
    <w:basedOn w:val="24"/>
    <w:link w:val="4"/>
    <w:qFormat/>
    <w:uiPriority w:val="9"/>
    <w:rPr>
      <w:rFonts w:ascii="@仿宋_GB2312" w:hAnsi="@仿宋_GB2312" w:eastAsia="@仿宋_GB2312" w:cs="@仿宋_GB2312"/>
      <w:b/>
      <w:bCs/>
      <w:sz w:val="32"/>
      <w:szCs w:val="32"/>
    </w:rPr>
  </w:style>
  <w:style w:type="character" w:customStyle="1" w:styleId="48">
    <w:name w:val="fontstyle01"/>
    <w:basedOn w:val="24"/>
    <w:qFormat/>
    <w:uiPriority w:val="0"/>
    <w:rPr>
      <w:rFonts w:hint="eastAsia" w:ascii="宋体" w:hAnsi="宋体" w:eastAsia="宋体"/>
      <w:color w:val="000000"/>
      <w:sz w:val="22"/>
      <w:szCs w:val="22"/>
    </w:rPr>
  </w:style>
  <w:style w:type="character" w:customStyle="1" w:styleId="49">
    <w:name w:val="fontstyle21"/>
    <w:basedOn w:val="24"/>
    <w:qFormat/>
    <w:uiPriority w:val="0"/>
    <w:rPr>
      <w:rFonts w:hint="default" w:ascii="TimesNewRomanPSMT" w:hAnsi="TimesNewRomanPSMT"/>
      <w:color w:val="000000"/>
      <w:sz w:val="22"/>
      <w:szCs w:val="22"/>
    </w:rPr>
  </w:style>
  <w:style w:type="character" w:customStyle="1" w:styleId="50">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1">
    <w:name w:val="标题 4 字符"/>
    <w:basedOn w:val="24"/>
    <w:qFormat/>
    <w:uiPriority w:val="9"/>
    <w:rPr>
      <w:rFonts w:ascii="Cambria" w:hAnsi="Cambria" w:eastAsia="宋体" w:cs="宋体"/>
      <w:b/>
      <w:bCs/>
      <w:sz w:val="28"/>
      <w:szCs w:val="28"/>
    </w:rPr>
  </w:style>
  <w:style w:type="character" w:customStyle="1" w:styleId="52">
    <w:name w:val="标题 4 字符1"/>
    <w:link w:val="5"/>
    <w:qFormat/>
    <w:uiPriority w:val="0"/>
    <w:rPr>
      <w:rFonts w:ascii="@仿宋_GB2312" w:hAnsi="@仿宋_GB2312" w:eastAsia="@仿宋_GB2312" w:cs="@仿宋_GB2312"/>
      <w:b/>
      <w:bCs/>
      <w:sz w:val="28"/>
      <w:szCs w:val="28"/>
    </w:rPr>
  </w:style>
  <w:style w:type="character" w:customStyle="1" w:styleId="53">
    <w:name w:val="标题 4 Char"/>
    <w:qFormat/>
    <w:uiPriority w:val="0"/>
    <w:rPr>
      <w:rFonts w:ascii="Arial" w:hAnsi="Arial" w:eastAsia="Arial"/>
      <w:b/>
      <w:bCs/>
      <w:kern w:val="2"/>
      <w:sz w:val="28"/>
      <w:szCs w:val="28"/>
      <w:lang w:val="en-US" w:eastAsia="zh-CN" w:bidi="ar-SA"/>
    </w:rPr>
  </w:style>
  <w:style w:type="table" w:customStyle="1" w:styleId="54">
    <w:name w:val="网格型1"/>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5">
    <w:name w:val="批注主题 字符"/>
    <w:basedOn w:val="44"/>
    <w:link w:val="20"/>
    <w:qFormat/>
    <w:uiPriority w:val="99"/>
    <w:rPr>
      <w:rFonts w:ascii="@仿宋_GB2312" w:hAnsi="@仿宋_GB2312" w:eastAsia="@仿宋_GB2312" w:cs="@仿宋_GB2312"/>
      <w:b/>
      <w:bCs/>
      <w:szCs w:val="20"/>
    </w:rPr>
  </w:style>
  <w:style w:type="table" w:customStyle="1" w:styleId="56">
    <w:name w:val="Table Normal"/>
    <w:qFormat/>
    <w:uiPriority w:val="0"/>
    <w:tblPr>
      <w:tblCellMar>
        <w:top w:w="0" w:type="dxa"/>
        <w:left w:w="0" w:type="dxa"/>
        <w:bottom w:w="0" w:type="dxa"/>
        <w:right w:w="0" w:type="dxa"/>
      </w:tblCellMar>
    </w:tblPr>
  </w:style>
  <w:style w:type="paragraph" w:customStyle="1" w:styleId="57">
    <w:name w:val="Table Text"/>
    <w:basedOn w:val="1"/>
    <w:qFormat/>
    <w:uiPriority w:val="0"/>
    <w:rPr>
      <w:rFonts w:ascii="Arial" w:hAnsi="Arial" w:eastAsia="Arial" w:cs="Arial"/>
      <w:szCs w:val="21"/>
      <w:lang w:eastAsia="en-US"/>
    </w:rPr>
  </w:style>
  <w:style w:type="paragraph" w:customStyle="1" w:styleId="5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9">
    <w:name w:val="列出段落1"/>
    <w:basedOn w:val="1"/>
    <w:qFormat/>
    <w:uiPriority w:val="0"/>
    <w:pPr>
      <w:ind w:firstLine="420" w:firstLineChars="200"/>
    </w:pPr>
    <w:rPr>
      <w:szCs w:val="21"/>
    </w:rPr>
  </w:style>
  <w:style w:type="paragraph" w:customStyle="1" w:styleId="60">
    <w:name w:val="段"/>
    <w:next w:val="1"/>
    <w:qFormat/>
    <w:uiPriority w:val="0"/>
    <w:pPr>
      <w:autoSpaceDE w:val="0"/>
      <w:autoSpaceDN w:val="0"/>
      <w:ind w:firstLine="420" w:firstLineChars="200"/>
      <w:jc w:val="both"/>
    </w:pPr>
    <w:rPr>
      <w:rFonts w:ascii="宋体" w:hAnsi="Times New Roman" w:eastAsia="宋体" w:cs="Times New Roman"/>
      <w:kern w:val="2"/>
      <w:sz w:val="21"/>
      <w:szCs w:val="22"/>
      <w:lang w:val="en-US" w:eastAsia="zh-CN" w:bidi="ar-SA"/>
    </w:rPr>
  </w:style>
  <w:style w:type="character" w:customStyle="1" w:styleId="61">
    <w:name w:val="font81"/>
    <w:basedOn w:val="24"/>
    <w:qFormat/>
    <w:uiPriority w:val="0"/>
    <w:rPr>
      <w:rFonts w:hint="eastAsia" w:ascii="宋体" w:hAnsi="宋体" w:eastAsia="宋体" w:cs="宋体"/>
      <w:b/>
      <w:bCs/>
      <w:color w:val="000000"/>
      <w:sz w:val="20"/>
      <w:szCs w:val="20"/>
      <w:u w:val="none"/>
    </w:rPr>
  </w:style>
  <w:style w:type="paragraph" w:customStyle="1" w:styleId="62">
    <w:name w:val="无间隔1"/>
    <w:basedOn w:val="1"/>
    <w:qFormat/>
    <w:uiPriority w:val="1"/>
    <w:pPr>
      <w:spacing w:line="400" w:lineRule="exact"/>
    </w:pPr>
    <w:rPr>
      <w:rFonts w:eastAsia="宋体"/>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7C1299-764E-4D69-86F4-3914E822AABD}">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48</Pages>
  <Words>22387</Words>
  <Characters>23688</Characters>
  <Lines>188</Lines>
  <Paragraphs>53</Paragraphs>
  <TotalTime>3</TotalTime>
  <ScaleCrop>false</ScaleCrop>
  <LinksUpToDate>false</LinksUpToDate>
  <CharactersWithSpaces>25029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灰灰菇凉</cp:lastModifiedBy>
  <cp:lastPrinted>2019-12-07T15:18:00Z</cp:lastPrinted>
  <dcterms:modified xsi:type="dcterms:W3CDTF">2024-10-17T02:44:14Z</dcterms:modified>
  <cp:revision>389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27D15AC9AA234A9391A64A305404F02F_13</vt:lpwstr>
  </property>
</Properties>
</file>