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4BE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4357E65E">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p>
    <w:p w14:paraId="1E2D761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bookmarkStart w:id="0" w:name="_Hlk9544796"/>
      <w:r>
        <w:rPr>
          <w:rFonts w:hint="eastAsia" w:ascii="宋体" w:hAnsi="宋体" w:eastAsia="宋体"/>
          <w:b/>
          <w:bCs/>
          <w:color w:val="auto"/>
          <w:sz w:val="52"/>
          <w:szCs w:val="52"/>
          <w:highlight w:val="none"/>
        </w:rPr>
        <w:t>安徽省政府采购项目</w:t>
      </w:r>
    </w:p>
    <w:p w14:paraId="5119522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rPr>
        <w:t>（货物类）</w:t>
      </w:r>
    </w:p>
    <w:p w14:paraId="5371D2FF">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rPr>
      </w:pPr>
      <w:r>
        <w:rPr>
          <w:rFonts w:hint="eastAsia" w:ascii="宋体" w:hAnsi="宋体" w:eastAsia="宋体"/>
          <w:b/>
          <w:bCs/>
          <w:color w:val="auto"/>
          <w:sz w:val="52"/>
          <w:szCs w:val="52"/>
          <w:highlight w:val="none"/>
        </w:rPr>
        <w:t>（2024年版）</w:t>
      </w:r>
    </w:p>
    <w:p w14:paraId="50B87440">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4F509F81">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6303F30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299015BC">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179EA93D">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44"/>
          <w:szCs w:val="44"/>
          <w:highlight w:val="none"/>
        </w:rPr>
      </w:pPr>
    </w:p>
    <w:p w14:paraId="3CCF37C4">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lang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eastAsia="zh-CN"/>
        </w:rPr>
        <w:t>滁州市第二人民医院血培养仪、生物安全柜、二氧化碳培养箱设备采购项目</w:t>
      </w:r>
    </w:p>
    <w:p w14:paraId="749B334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CZEY-2024041</w:t>
      </w:r>
    </w:p>
    <w:p w14:paraId="010B9CF7">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rPr>
        <w:t>滁州市第二人民医院（市传染病医院、市精神病医院）</w:t>
      </w:r>
    </w:p>
    <w:p w14:paraId="3591659B">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rPr>
        <w:t>江苏川页工程项目管理有限公司</w:t>
      </w:r>
    </w:p>
    <w:p w14:paraId="25F3B5C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rPr>
      </w:pPr>
    </w:p>
    <w:p w14:paraId="1191DA75">
      <w:pPr>
        <w:tabs>
          <w:tab w:val="left" w:pos="2410"/>
        </w:tabs>
        <w:autoSpaceDE w:val="0"/>
        <w:autoSpaceDN w:val="0"/>
        <w:adjustRightInd w:val="0"/>
        <w:snapToGrid w:val="0"/>
        <w:spacing w:line="360" w:lineRule="auto"/>
        <w:jc w:val="center"/>
        <w:rPr>
          <w:rFonts w:hint="eastAsia" w:ascii="宋体" w:hAnsi="宋体" w:eastAsia="宋体"/>
          <w:b/>
          <w:color w:val="auto"/>
          <w:spacing w:val="20"/>
          <w:kern w:val="0"/>
          <w:sz w:val="32"/>
          <w:szCs w:val="32"/>
          <w:highlight w:val="none"/>
        </w:rPr>
      </w:pPr>
      <w:r>
        <w:rPr>
          <w:rFonts w:hint="eastAsia" w:ascii="宋体" w:hAnsi="宋体" w:eastAsia="宋体"/>
          <w:b/>
          <w:color w:val="auto"/>
          <w:spacing w:val="20"/>
          <w:kern w:val="0"/>
          <w:sz w:val="32"/>
          <w:szCs w:val="32"/>
          <w:highlight w:val="none"/>
        </w:rPr>
        <w:t>2024年10月</w:t>
      </w:r>
    </w:p>
    <w:p w14:paraId="23766657">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1040D50D">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目  录</w:t>
      </w:r>
    </w:p>
    <w:p w14:paraId="223A051A">
      <w:pPr>
        <w:pStyle w:val="20"/>
        <w:tabs>
          <w:tab w:val="right" w:leader="dot" w:pos="8306"/>
        </w:tabs>
        <w:rPr>
          <w:color w:val="auto"/>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color w:val="auto"/>
          <w:highlight w:val="none"/>
        </w:rPr>
        <w:fldChar w:fldCharType="begin"/>
      </w:r>
      <w:r>
        <w:rPr>
          <w:color w:val="auto"/>
          <w:highlight w:val="none"/>
        </w:rPr>
        <w:instrText xml:space="preserve"> HYPERLINK \l "_Toc23443" </w:instrText>
      </w:r>
      <w:r>
        <w:rPr>
          <w:color w:val="auto"/>
          <w:highlight w:val="none"/>
        </w:rPr>
        <w:fldChar w:fldCharType="separate"/>
      </w:r>
      <w:r>
        <w:rPr>
          <w:rFonts w:hint="eastAsia" w:ascii="宋体" w:hAnsi="宋体"/>
          <w:color w:val="auto"/>
          <w:highlight w:val="none"/>
        </w:rPr>
        <w:t xml:space="preserve">第一章 </w:t>
      </w:r>
      <w:r>
        <w:rPr>
          <w:rFonts w:ascii="宋体" w:hAnsi="宋体"/>
          <w:color w:val="auto"/>
          <w:highlight w:val="none"/>
        </w:rPr>
        <w:t xml:space="preserve"> 投标邀请</w:t>
      </w:r>
      <w:r>
        <w:rPr>
          <w:color w:val="auto"/>
          <w:highlight w:val="none"/>
        </w:rPr>
        <w:tab/>
      </w:r>
      <w:r>
        <w:rPr>
          <w:color w:val="auto"/>
          <w:highlight w:val="none"/>
        </w:rPr>
        <w:fldChar w:fldCharType="begin"/>
      </w:r>
      <w:r>
        <w:rPr>
          <w:color w:val="auto"/>
          <w:highlight w:val="none"/>
        </w:rPr>
        <w:instrText xml:space="preserve"> PAGEREF _Toc23443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26E284D2">
      <w:pPr>
        <w:pStyle w:val="20"/>
        <w:tabs>
          <w:tab w:val="right" w:leader="dot" w:pos="8306"/>
        </w:tabs>
        <w:rPr>
          <w:color w:val="auto"/>
          <w:highlight w:val="none"/>
        </w:rPr>
      </w:pPr>
      <w:r>
        <w:rPr>
          <w:color w:val="auto"/>
          <w:highlight w:val="none"/>
        </w:rPr>
        <w:fldChar w:fldCharType="begin"/>
      </w:r>
      <w:r>
        <w:rPr>
          <w:color w:val="auto"/>
          <w:highlight w:val="none"/>
        </w:rPr>
        <w:instrText xml:space="preserve"> HYPERLINK \l "_Toc31935" </w:instrText>
      </w:r>
      <w:r>
        <w:rPr>
          <w:color w:val="auto"/>
          <w:highlight w:val="none"/>
        </w:rPr>
        <w:fldChar w:fldCharType="separate"/>
      </w: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 xml:space="preserve"> </w:t>
      </w:r>
      <w:r>
        <w:rPr>
          <w:rFonts w:ascii="宋体" w:hAnsi="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_Toc31935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5B0E45FA">
      <w:pPr>
        <w:pStyle w:val="20"/>
        <w:tabs>
          <w:tab w:val="right" w:leader="dot" w:pos="8306"/>
        </w:tabs>
        <w:rPr>
          <w:color w:val="auto"/>
          <w:highlight w:val="none"/>
        </w:rPr>
      </w:pPr>
      <w:r>
        <w:rPr>
          <w:color w:val="auto"/>
          <w:highlight w:val="none"/>
        </w:rPr>
        <w:fldChar w:fldCharType="begin"/>
      </w:r>
      <w:r>
        <w:rPr>
          <w:color w:val="auto"/>
          <w:highlight w:val="none"/>
        </w:rPr>
        <w:instrText xml:space="preserve"> HYPERLINK \l "_Toc10891" </w:instrText>
      </w:r>
      <w:r>
        <w:rPr>
          <w:color w:val="auto"/>
          <w:highlight w:val="none"/>
        </w:rPr>
        <w:fldChar w:fldCharType="separate"/>
      </w:r>
      <w:r>
        <w:rPr>
          <w:rFonts w:hint="eastAsia" w:ascii="宋体" w:hAnsi="宋体"/>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_Toc10891 \h </w:instrText>
      </w:r>
      <w:r>
        <w:rPr>
          <w:color w:val="auto"/>
          <w:highlight w:val="none"/>
        </w:rPr>
        <w:fldChar w:fldCharType="separate"/>
      </w:r>
      <w:r>
        <w:rPr>
          <w:color w:val="auto"/>
          <w:highlight w:val="none"/>
        </w:rPr>
        <w:t>1</w:t>
      </w:r>
      <w:r>
        <w:rPr>
          <w:rFonts w:hint="eastAsia"/>
          <w:color w:val="auto"/>
          <w:highlight w:val="none"/>
          <w:lang w:val="en-US" w:eastAsia="zh-CN"/>
        </w:rPr>
        <w:t>5</w:t>
      </w:r>
      <w:r>
        <w:rPr>
          <w:color w:val="auto"/>
          <w:highlight w:val="none"/>
        </w:rPr>
        <w:fldChar w:fldCharType="end"/>
      </w:r>
      <w:r>
        <w:rPr>
          <w:color w:val="auto"/>
          <w:highlight w:val="none"/>
        </w:rPr>
        <w:fldChar w:fldCharType="end"/>
      </w:r>
    </w:p>
    <w:p w14:paraId="4D9F71EB">
      <w:pPr>
        <w:pStyle w:val="20"/>
        <w:tabs>
          <w:tab w:val="right" w:leader="dot" w:pos="8306"/>
        </w:tabs>
        <w:rPr>
          <w:rFonts w:hint="eastAsia" w:eastAsia="宋体"/>
          <w:color w:val="auto"/>
          <w:highlight w:val="none"/>
          <w:lang w:val="en-US" w:eastAsia="zh-CN"/>
        </w:rPr>
      </w:pPr>
      <w:r>
        <w:rPr>
          <w:color w:val="auto"/>
          <w:highlight w:val="none"/>
        </w:rPr>
        <w:fldChar w:fldCharType="begin"/>
      </w:r>
      <w:r>
        <w:rPr>
          <w:color w:val="auto"/>
          <w:highlight w:val="none"/>
        </w:rPr>
        <w:instrText xml:space="preserve"> HYPERLINK \l "_Toc16417" </w:instrText>
      </w:r>
      <w:r>
        <w:rPr>
          <w:color w:val="auto"/>
          <w:highlight w:val="none"/>
        </w:rPr>
        <w:fldChar w:fldCharType="separate"/>
      </w:r>
      <w:r>
        <w:rPr>
          <w:rFonts w:hint="eastAsia" w:ascii="宋体" w:hAnsi="宋体"/>
          <w:color w:val="auto"/>
          <w:highlight w:val="none"/>
        </w:rPr>
        <w:t>第四章  评标方法和标准（综合评分法）</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7</w:t>
      </w:r>
    </w:p>
    <w:p w14:paraId="78E22600">
      <w:pPr>
        <w:pStyle w:val="20"/>
        <w:tabs>
          <w:tab w:val="right" w:leader="dot" w:pos="8306"/>
        </w:tabs>
        <w:rPr>
          <w:color w:val="auto"/>
          <w:highlight w:val="none"/>
        </w:rPr>
      </w:pPr>
      <w:r>
        <w:rPr>
          <w:color w:val="auto"/>
          <w:highlight w:val="none"/>
        </w:rPr>
        <w:fldChar w:fldCharType="begin"/>
      </w:r>
      <w:r>
        <w:rPr>
          <w:color w:val="auto"/>
          <w:highlight w:val="none"/>
        </w:rPr>
        <w:instrText xml:space="preserve"> HYPERLINK \l "_Toc4682" </w:instrText>
      </w:r>
      <w:r>
        <w:rPr>
          <w:color w:val="auto"/>
          <w:highlight w:val="none"/>
        </w:rPr>
        <w:fldChar w:fldCharType="separate"/>
      </w:r>
      <w:r>
        <w:rPr>
          <w:rFonts w:hint="eastAsia" w:ascii="宋体" w:hAnsi="宋体"/>
          <w:color w:val="auto"/>
          <w:highlight w:val="none"/>
        </w:rPr>
        <w:t xml:space="preserve">第五章  </w:t>
      </w:r>
      <w:r>
        <w:rPr>
          <w:rFonts w:ascii="宋体" w:hAnsi="宋体"/>
          <w:color w:val="auto"/>
          <w:highlight w:val="none"/>
        </w:rPr>
        <w:t>政府采购合同</w:t>
      </w:r>
      <w:r>
        <w:rPr>
          <w:color w:val="auto"/>
          <w:highlight w:val="none"/>
        </w:rPr>
        <w:tab/>
      </w:r>
      <w:r>
        <w:rPr>
          <w:color w:val="auto"/>
          <w:highlight w:val="none"/>
        </w:rPr>
        <w:fldChar w:fldCharType="begin"/>
      </w:r>
      <w:r>
        <w:rPr>
          <w:color w:val="auto"/>
          <w:highlight w:val="none"/>
        </w:rPr>
        <w:instrText xml:space="preserve"> PAGEREF _Toc4682 \h </w:instrText>
      </w:r>
      <w:r>
        <w:rPr>
          <w:color w:val="auto"/>
          <w:highlight w:val="none"/>
        </w:rPr>
        <w:fldChar w:fldCharType="separate"/>
      </w:r>
      <w:r>
        <w:rPr>
          <w:color w:val="auto"/>
          <w:highlight w:val="none"/>
        </w:rPr>
        <w:t>2</w:t>
      </w:r>
      <w:r>
        <w:rPr>
          <w:rFonts w:hint="eastAsia"/>
          <w:color w:val="auto"/>
          <w:highlight w:val="none"/>
          <w:lang w:val="en-US" w:eastAsia="zh-CN"/>
        </w:rPr>
        <w:t>1</w:t>
      </w:r>
      <w:r>
        <w:rPr>
          <w:color w:val="auto"/>
          <w:highlight w:val="none"/>
        </w:rPr>
        <w:fldChar w:fldCharType="end"/>
      </w:r>
      <w:r>
        <w:rPr>
          <w:color w:val="auto"/>
          <w:highlight w:val="none"/>
        </w:rPr>
        <w:fldChar w:fldCharType="end"/>
      </w:r>
    </w:p>
    <w:p w14:paraId="16D8C1D8">
      <w:pPr>
        <w:pStyle w:val="20"/>
        <w:tabs>
          <w:tab w:val="right" w:leader="dot" w:pos="8306"/>
        </w:tabs>
        <w:rPr>
          <w:color w:val="auto"/>
          <w:highlight w:val="none"/>
        </w:rPr>
      </w:pPr>
      <w:r>
        <w:rPr>
          <w:color w:val="auto"/>
          <w:highlight w:val="none"/>
        </w:rPr>
        <w:fldChar w:fldCharType="begin"/>
      </w:r>
      <w:r>
        <w:rPr>
          <w:color w:val="auto"/>
          <w:highlight w:val="none"/>
        </w:rPr>
        <w:instrText xml:space="preserve"> HYPERLINK \l "_Toc22492" </w:instrText>
      </w:r>
      <w:r>
        <w:rPr>
          <w:color w:val="auto"/>
          <w:highlight w:val="none"/>
        </w:rPr>
        <w:fldChar w:fldCharType="separate"/>
      </w:r>
      <w:r>
        <w:rPr>
          <w:rFonts w:hint="eastAsia" w:ascii="宋体" w:hAnsi="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_Toc22492 \h </w:instrText>
      </w:r>
      <w:r>
        <w:rPr>
          <w:color w:val="auto"/>
          <w:highlight w:val="none"/>
        </w:rPr>
        <w:fldChar w:fldCharType="separate"/>
      </w:r>
      <w:r>
        <w:rPr>
          <w:color w:val="auto"/>
          <w:highlight w:val="none"/>
        </w:rPr>
        <w:t>3</w:t>
      </w:r>
      <w:r>
        <w:rPr>
          <w:rFonts w:hint="eastAsia"/>
          <w:color w:val="auto"/>
          <w:highlight w:val="none"/>
          <w:lang w:val="en-US" w:eastAsia="zh-CN"/>
        </w:rPr>
        <w:t>4</w:t>
      </w:r>
      <w:r>
        <w:rPr>
          <w:color w:val="auto"/>
          <w:highlight w:val="none"/>
        </w:rPr>
        <w:fldChar w:fldCharType="end"/>
      </w:r>
      <w:r>
        <w:rPr>
          <w:color w:val="auto"/>
          <w:highlight w:val="none"/>
        </w:rPr>
        <w:fldChar w:fldCharType="end"/>
      </w:r>
    </w:p>
    <w:p w14:paraId="1491280E">
      <w:pPr>
        <w:pStyle w:val="20"/>
        <w:tabs>
          <w:tab w:val="right" w:leader="dot" w:pos="8306"/>
        </w:tabs>
        <w:rPr>
          <w:color w:val="auto"/>
          <w:highlight w:val="none"/>
        </w:rPr>
      </w:pPr>
      <w:r>
        <w:rPr>
          <w:color w:val="auto"/>
          <w:highlight w:val="none"/>
        </w:rPr>
        <w:fldChar w:fldCharType="begin"/>
      </w:r>
      <w:r>
        <w:rPr>
          <w:color w:val="auto"/>
          <w:highlight w:val="none"/>
        </w:rPr>
        <w:instrText xml:space="preserve"> HYPERLINK \l "_Toc18131" </w:instrText>
      </w:r>
      <w:r>
        <w:rPr>
          <w:color w:val="auto"/>
          <w:highlight w:val="none"/>
        </w:rPr>
        <w:fldChar w:fldCharType="separate"/>
      </w:r>
      <w:r>
        <w:rPr>
          <w:rFonts w:hint="eastAsia" w:ascii="宋体" w:hAnsi="宋体"/>
          <w:color w:val="auto"/>
          <w:highlight w:val="none"/>
        </w:rPr>
        <w:t>第七章</w:t>
      </w:r>
      <w:r>
        <w:rPr>
          <w:rFonts w:hint="eastAsia" w:ascii="宋体" w:hAnsi="宋体"/>
          <w:bCs/>
          <w:color w:val="auto"/>
          <w:highlight w:val="none"/>
        </w:rPr>
        <w:t xml:space="preserve">  政府采购</w:t>
      </w:r>
      <w:r>
        <w:rPr>
          <w:rFonts w:hint="eastAsia" w:ascii="宋体" w:hAnsi="宋体"/>
          <w:color w:val="auto"/>
          <w:highlight w:val="none"/>
        </w:rPr>
        <w:t>供应</w:t>
      </w:r>
      <w:r>
        <w:rPr>
          <w:rFonts w:hint="eastAsia" w:ascii="宋体" w:hAnsi="宋体"/>
          <w:bCs/>
          <w:color w:val="auto"/>
          <w:highlight w:val="none"/>
        </w:rPr>
        <w:t>商询问函和质疑函范本</w:t>
      </w:r>
      <w:r>
        <w:rPr>
          <w:color w:val="auto"/>
          <w:highlight w:val="none"/>
        </w:rPr>
        <w:tab/>
      </w:r>
      <w:r>
        <w:rPr>
          <w:color w:val="auto"/>
          <w:highlight w:val="none"/>
        </w:rPr>
        <w:fldChar w:fldCharType="begin"/>
      </w:r>
      <w:r>
        <w:rPr>
          <w:color w:val="auto"/>
          <w:highlight w:val="none"/>
        </w:rPr>
        <w:instrText xml:space="preserve"> PAGEREF _Toc18131 \h </w:instrText>
      </w:r>
      <w:r>
        <w:rPr>
          <w:color w:val="auto"/>
          <w:highlight w:val="none"/>
        </w:rPr>
        <w:fldChar w:fldCharType="separate"/>
      </w:r>
      <w:r>
        <w:rPr>
          <w:rFonts w:hint="eastAsia"/>
          <w:color w:val="auto"/>
          <w:highlight w:val="none"/>
          <w:lang w:val="en-US" w:eastAsia="zh-CN"/>
        </w:rPr>
        <w:t>48</w:t>
      </w:r>
      <w:r>
        <w:rPr>
          <w:color w:val="auto"/>
          <w:highlight w:val="none"/>
        </w:rPr>
        <w:fldChar w:fldCharType="end"/>
      </w:r>
      <w:r>
        <w:rPr>
          <w:color w:val="auto"/>
          <w:highlight w:val="none"/>
        </w:rPr>
        <w:fldChar w:fldCharType="end"/>
      </w:r>
    </w:p>
    <w:p w14:paraId="136994B3">
      <w:pPr>
        <w:spacing w:line="360" w:lineRule="auto"/>
        <w:rPr>
          <w:rFonts w:hint="eastAsia"/>
          <w:color w:val="auto"/>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4ABB04F1">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rPr>
        <w:t>第一章 投标邀请</w:t>
      </w:r>
      <w:bookmarkEnd w:id="1"/>
    </w:p>
    <w:p w14:paraId="29B1152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5956BCE3">
      <w:pPr>
        <w:keepNext w:val="0"/>
        <w:keepLines w:val="0"/>
        <w:pageBreakBefore w:val="0"/>
        <w:widowControl w:val="0"/>
        <w:kinsoku/>
        <w:wordWrap w:val="0"/>
        <w:overflowPunct/>
        <w:topLinePunct w:val="0"/>
        <w:autoSpaceDE/>
        <w:autoSpaceDN/>
        <w:bidi w:val="0"/>
        <w:adjustRightInd/>
        <w:snapToGrid/>
        <w:spacing w:line="460" w:lineRule="exact"/>
        <w:ind w:firstLine="437"/>
        <w:textAlignment w:val="auto"/>
        <w:rPr>
          <w:rFonts w:hint="eastAsia"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滁州市第二人民医院血培养仪、生物安全柜、二氧化碳培养箱设备采购项目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滁州市第二人民医院网</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01</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4653A0BA">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5F13513F">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项目编号：</w:t>
      </w:r>
      <w:r>
        <w:rPr>
          <w:rFonts w:hint="eastAsia" w:ascii="宋体" w:hAnsi="宋体" w:eastAsia="宋体"/>
          <w:color w:val="auto"/>
          <w:sz w:val="24"/>
          <w:highlight w:val="none"/>
          <w:u w:val="single"/>
          <w:lang w:eastAsia="zh-CN"/>
        </w:rPr>
        <w:t>CZEY-2024041</w:t>
      </w:r>
    </w:p>
    <w:p w14:paraId="270A4086">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项目名称：</w:t>
      </w:r>
      <w:r>
        <w:rPr>
          <w:rFonts w:hint="eastAsia" w:ascii="宋体" w:hAnsi="宋体" w:eastAsia="宋体"/>
          <w:color w:val="auto"/>
          <w:sz w:val="24"/>
          <w:highlight w:val="none"/>
          <w:u w:val="single"/>
          <w:lang w:eastAsia="zh-CN"/>
        </w:rPr>
        <w:t>滁州市第二人民医院血培养仪、生物安全柜、二氧化碳培养箱设备采购项目</w:t>
      </w:r>
    </w:p>
    <w:p w14:paraId="4C6DF06F">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lang w:eastAsia="zh-CN"/>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合计约18.5万元，其中血培养仪：10万元，二氧化碳培养箱：5万元，生物安全柜：3.5万元</w:t>
      </w:r>
    </w:p>
    <w:p w14:paraId="4D9DA704">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u w:val="single"/>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eastAsia="zh-CN"/>
        </w:rPr>
        <w:t>血培养仪：10万元，二氧化碳培养箱：5万元，生物安全柜：3.5万元</w:t>
      </w:r>
      <w:r>
        <w:rPr>
          <w:rFonts w:hint="eastAsia" w:ascii="宋体" w:hAnsi="宋体" w:eastAsia="宋体"/>
          <w:color w:val="auto"/>
          <w:sz w:val="24"/>
          <w:highlight w:val="none"/>
          <w:u w:val="single"/>
        </w:rPr>
        <w:t>，高于最高限价其投标文件按无效投标处理。</w:t>
      </w:r>
    </w:p>
    <w:p w14:paraId="6E7022FE">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检验科拟建立微生物实验室，拟采购一台细菌鉴定仪</w:t>
      </w:r>
    </w:p>
    <w:p w14:paraId="3D4F824A">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u w:val="single"/>
          <w:lang w:eastAsia="zh-CN"/>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eastAsia="zh-CN"/>
        </w:rPr>
        <w:t>自合同签订之日起20个日历天内供货安装完成</w:t>
      </w:r>
    </w:p>
    <w:p w14:paraId="4920741B">
      <w:pPr>
        <w:keepNext w:val="0"/>
        <w:keepLines w:val="0"/>
        <w:pageBreakBefore w:val="0"/>
        <w:widowControl w:val="0"/>
        <w:kinsoku/>
        <w:overflowPunct/>
        <w:topLinePunct w:val="0"/>
        <w:autoSpaceDE/>
        <w:autoSpaceDN/>
        <w:bidi w:val="0"/>
        <w:adjustRightInd/>
        <w:snapToGrid/>
        <w:spacing w:line="460" w:lineRule="exact"/>
        <w:ind w:firstLine="240" w:firstLineChars="100"/>
        <w:jc w:val="left"/>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本项目不接受联合体投标。</w:t>
      </w:r>
    </w:p>
    <w:p w14:paraId="17B5ED69">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4232446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1.满足《中华人民共和国政府采购法》第二十二条规定； </w:t>
      </w:r>
    </w:p>
    <w:p w14:paraId="6528EAF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2.落实政府采购政策需满足的资格要求：</w:t>
      </w:r>
      <w:r>
        <w:rPr>
          <w:rFonts w:hint="eastAsia" w:ascii="宋体" w:hAnsi="宋体" w:eastAsia="宋体"/>
          <w:color w:val="auto"/>
          <w:sz w:val="24"/>
          <w:highlight w:val="none"/>
          <w:u w:val="single"/>
          <w:lang w:val="en-US" w:eastAsia="zh-CN"/>
        </w:rPr>
        <w:t>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p>
    <w:p w14:paraId="2F77AC03">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3.本项目的特定资格要求：</w:t>
      </w:r>
      <w:r>
        <w:rPr>
          <w:rFonts w:hint="eastAsia" w:ascii="宋体" w:hAnsi="宋体" w:eastAsia="宋体"/>
          <w:color w:val="auto"/>
          <w:sz w:val="24"/>
          <w:highlight w:val="none"/>
          <w:u w:val="single"/>
          <w:lang w:val="en-US" w:eastAsia="zh-CN"/>
        </w:rPr>
        <w:t>①供应商须具有有效的营业执照、税务登记证、组织机构代码证（或三证合一的证书）；② 供应商如为制造商的，须取得食品药品监督管理部门颁发的此类设备医疗器械生产许可证；供应商为代理商或经销商的，应具有有效的中华人民共和国医疗器械经营许可证或医疗器械经营备案凭证；</w:t>
      </w:r>
    </w:p>
    <w:p w14:paraId="196E3050">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4.信誉要求：投标人不得存在以下情形： </w:t>
      </w:r>
    </w:p>
    <w:p w14:paraId="2399128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①投标人被人民法院列入失信被执行人的； </w:t>
      </w:r>
    </w:p>
    <w:p w14:paraId="5716F78D">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②投标人或其法定代表人或拟派项目经理（项目负责人）前三年有行贿犯罪行为的； </w:t>
      </w:r>
    </w:p>
    <w:p w14:paraId="5DE6C6EC">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③投标人被市场监督管理部门列入经营异常名录或者严重违法企业名单，且未被移除的； </w:t>
      </w:r>
    </w:p>
    <w:p w14:paraId="1F565FF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④投标人被税务部门列入重大税收违法案件当事人的； </w:t>
      </w:r>
    </w:p>
    <w:p w14:paraId="2D1D676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⑤投标人被政府采购监管部门列入政府采购严重违法失信行为记录名单的； </w:t>
      </w:r>
    </w:p>
    <w:p w14:paraId="7A4CF9F4">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⑥在“信用中国”网站上披露仍在公示期的严重失信行为的。 </w:t>
      </w:r>
    </w:p>
    <w:p w14:paraId="27BAF1D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5.投标人所属分公司、办事处等分支机构存在第 4 款信誉要求①-⑥项 情形之一的，接受投标人参加本项目。 </w:t>
      </w:r>
    </w:p>
    <w:p w14:paraId="266A7CC1">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highlight w:val="none"/>
        </w:rPr>
      </w:pPr>
      <w:r>
        <w:rPr>
          <w:rFonts w:hint="eastAsia" w:ascii="宋体" w:hAnsi="宋体" w:eastAsia="宋体"/>
          <w:color w:val="auto"/>
          <w:sz w:val="24"/>
          <w:highlight w:val="none"/>
        </w:rPr>
        <w:t>备注：第 4、5 条按照自行查询或承诺。</w:t>
      </w:r>
    </w:p>
    <w:p w14:paraId="610C7A62">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23883902">
      <w:pPr>
        <w:keepNext w:val="0"/>
        <w:keepLines w:val="0"/>
        <w:pageBreakBefore w:val="0"/>
        <w:widowControl w:val="0"/>
        <w:kinsoku/>
        <w:overflowPunct/>
        <w:topLinePunct w:val="0"/>
        <w:autoSpaceDE/>
        <w:autoSpaceDN/>
        <w:bidi w:val="0"/>
        <w:adjustRightInd/>
        <w:snapToGrid/>
        <w:spacing w:line="460" w:lineRule="exact"/>
        <w:ind w:firstLine="540"/>
        <w:textAlignment w:val="auto"/>
        <w:rPr>
          <w:rFonts w:hint="default" w:ascii="宋体" w:hAnsi="宋体" w:eastAsia="宋体" w:cs="宋体"/>
          <w:i/>
          <w:iCs/>
          <w:color w:val="auto"/>
          <w:sz w:val="24"/>
          <w:szCs w:val="24"/>
          <w:highlight w:val="none"/>
          <w:lang w:val="en-US" w:eastAsia="zh-CN"/>
        </w:rPr>
      </w:pPr>
      <w:bookmarkStart w:id="8" w:name="_Toc7957"/>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p>
    <w:p w14:paraId="577BC36D">
      <w:pPr>
        <w:keepNext w:val="0"/>
        <w:keepLines w:val="0"/>
        <w:pageBreakBefore w:val="0"/>
        <w:widowControl w:val="0"/>
        <w:kinsoku/>
        <w:wordWrap w:val="0"/>
        <w:overflowPunct/>
        <w:topLinePunct w:val="0"/>
        <w:autoSpaceDE/>
        <w:autoSpaceDN/>
        <w:bidi w:val="0"/>
        <w:adjustRightInd/>
        <w:snapToGrid/>
        <w:spacing w:line="460" w:lineRule="exact"/>
        <w:ind w:firstLine="539"/>
        <w:textAlignment w:val="auto"/>
        <w:rPr>
          <w:rFonts w:hint="eastAsia" w:ascii="宋体" w:hAnsi="宋体" w:eastAsia="宋体"/>
          <w:color w:val="auto"/>
          <w:sz w:val="24"/>
          <w:szCs w:val="18"/>
          <w:highlight w:val="none"/>
          <w:u w:val="single"/>
        </w:rPr>
      </w:pPr>
      <w:r>
        <w:rPr>
          <w:rFonts w:hint="eastAsia" w:ascii="宋体" w:hAnsi="宋体" w:eastAsia="宋体" w:cs="宋体"/>
          <w:color w:val="auto"/>
          <w:sz w:val="24"/>
          <w:szCs w:val="24"/>
          <w:highlight w:val="none"/>
        </w:rPr>
        <w:t>地点：</w:t>
      </w:r>
      <w:r>
        <w:rPr>
          <w:rFonts w:hint="eastAsia" w:ascii="宋体" w:hAnsi="宋体" w:eastAsia="宋体"/>
          <w:color w:val="auto"/>
          <w:sz w:val="24"/>
          <w:szCs w:val="18"/>
          <w:highlight w:val="none"/>
          <w:u w:val="single"/>
        </w:rPr>
        <w:t>滁州市第二人民医院官网</w:t>
      </w:r>
    </w:p>
    <w:p w14:paraId="14E5C324">
      <w:pPr>
        <w:keepNext w:val="0"/>
        <w:keepLines w:val="0"/>
        <w:pageBreakBefore w:val="0"/>
        <w:widowControl w:val="0"/>
        <w:kinsoku/>
        <w:overflowPunct/>
        <w:topLinePunct w:val="0"/>
        <w:autoSpaceDE/>
        <w:autoSpaceDN/>
        <w:bidi w:val="0"/>
        <w:adjustRightInd/>
        <w:snapToGrid/>
        <w:spacing w:line="460" w:lineRule="exact"/>
        <w:ind w:firstLine="54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u w:val="single"/>
        </w:rPr>
        <w:t>网上自行下载</w:t>
      </w:r>
    </w:p>
    <w:p w14:paraId="74DFF12A">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350BD7F2">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highlight w:val="none"/>
        </w:rPr>
      </w:pPr>
      <w:bookmarkStart w:id="10" w:name="_Toc5082"/>
      <w:r>
        <w:rPr>
          <w:rFonts w:hint="eastAsia" w:ascii="宋体" w:hAnsi="宋体" w:eastAsia="宋体" w:cs="宋体"/>
          <w:color w:val="auto"/>
          <w:sz w:val="24"/>
          <w:szCs w:val="24"/>
          <w:highlight w:val="none"/>
          <w:shd w:val="clear" w:color="auto" w:fill="FFFFFF"/>
        </w:rPr>
        <w:t>投标截止时间：</w:t>
      </w:r>
      <w:r>
        <w:rPr>
          <w:rFonts w:hint="eastAsia" w:ascii="宋体" w:hAnsi="宋体" w:eastAsia="宋体" w:cs="宋体"/>
          <w:color w:val="auto"/>
          <w:sz w:val="24"/>
          <w:szCs w:val="24"/>
          <w:highlight w:val="none"/>
          <w:u w:val="single"/>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11</w:t>
      </w:r>
      <w:r>
        <w:rPr>
          <w:rFonts w:hint="eastAsia" w:ascii="宋体" w:hAnsi="宋体" w:eastAsia="宋体" w:cs="宋体"/>
          <w:color w:val="auto"/>
          <w:sz w:val="24"/>
          <w:szCs w:val="24"/>
          <w:highlight w:val="none"/>
          <w:lang w:val="en-US" w:eastAsia="zh-CN"/>
        </w:rPr>
        <w:t>点</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lang w:val="en-US" w:eastAsia="zh-CN"/>
        </w:rPr>
        <w:t>分前</w:t>
      </w:r>
      <w:r>
        <w:rPr>
          <w:rFonts w:hint="eastAsia" w:ascii="宋体" w:hAnsi="宋体" w:eastAsia="宋体" w:cs="宋体"/>
          <w:bCs/>
          <w:color w:val="auto"/>
          <w:sz w:val="24"/>
          <w:szCs w:val="24"/>
          <w:highlight w:val="none"/>
        </w:rPr>
        <w:t>（北京时间）</w:t>
      </w:r>
    </w:p>
    <w:p w14:paraId="2587A2BB">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shd w:val="clear" w:color="auto" w:fill="FFFFFF"/>
        </w:rPr>
        <w:t>地点：</w:t>
      </w:r>
      <w:r>
        <w:rPr>
          <w:rFonts w:hint="eastAsia" w:ascii="宋体" w:hAnsi="宋体" w:eastAsia="宋体" w:cs="宋体"/>
          <w:color w:val="auto"/>
          <w:sz w:val="24"/>
          <w:szCs w:val="24"/>
          <w:highlight w:val="none"/>
        </w:rPr>
        <w:t>滁州市第二人民医院西区至善楼三楼</w:t>
      </w:r>
      <w:r>
        <w:rPr>
          <w:rFonts w:hint="eastAsia" w:ascii="宋体" w:hAnsi="宋体" w:eastAsia="宋体" w:cs="宋体"/>
          <w:color w:val="auto"/>
          <w:sz w:val="24"/>
          <w:szCs w:val="24"/>
          <w:highlight w:val="none"/>
          <w:lang w:val="en-US" w:eastAsia="zh-CN"/>
        </w:rPr>
        <w:t>招标办</w:t>
      </w:r>
    </w:p>
    <w:p w14:paraId="74522C0C">
      <w:pPr>
        <w:keepNext w:val="0"/>
        <w:keepLines w:val="0"/>
        <w:pageBreakBefore w:val="0"/>
        <w:widowControl w:val="0"/>
        <w:kinsoku/>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注：各投标人可以采用直接送达或邮寄的方式，递交时间以直接送达或快递送达的时间为准，逾期不予接收</w:t>
      </w:r>
    </w:p>
    <w:p w14:paraId="1435B2F2">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6BEA548C">
      <w:pPr>
        <w:keepNext w:val="0"/>
        <w:keepLines w:val="0"/>
        <w:pageBreakBefore w:val="0"/>
        <w:widowControl w:val="0"/>
        <w:kinsoku/>
        <w:overflowPunct/>
        <w:topLinePunct w:val="0"/>
        <w:autoSpaceDE/>
        <w:autoSpaceDN/>
        <w:bidi w:val="0"/>
        <w:adjustRightInd/>
        <w:snapToGrid/>
        <w:spacing w:line="460" w:lineRule="exact"/>
        <w:ind w:firstLine="437"/>
        <w:textAlignment w:val="auto"/>
        <w:rPr>
          <w:rFonts w:hint="eastAsia" w:ascii="宋体" w:hAnsi="宋体" w:eastAsia="宋体"/>
          <w:color w:val="auto"/>
          <w:sz w:val="24"/>
          <w:szCs w:val="18"/>
          <w:highlight w:val="none"/>
        </w:rPr>
      </w:pPr>
      <w:bookmarkStart w:id="12" w:name="_Toc1215"/>
      <w:r>
        <w:rPr>
          <w:rFonts w:hint="eastAsia" w:ascii="宋体" w:hAnsi="宋体" w:eastAsia="宋体"/>
          <w:color w:val="auto"/>
          <w:sz w:val="24"/>
          <w:szCs w:val="18"/>
          <w:highlight w:val="none"/>
        </w:rPr>
        <w:t>自本公告发布之日起5个工作日。</w:t>
      </w:r>
    </w:p>
    <w:p w14:paraId="74B30CB5">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bookmarkStart w:id="13" w:name="_Toc35393795"/>
      <w:bookmarkStart w:id="14" w:name="_Toc35393626"/>
      <w:bookmarkStart w:id="15" w:name="_Toc8807"/>
      <w:r>
        <w:rPr>
          <w:rFonts w:hint="eastAsia" w:ascii="宋体" w:hAnsi="宋体" w:eastAsia="宋体"/>
          <w:b/>
          <w:bCs/>
          <w:color w:val="auto"/>
          <w:sz w:val="24"/>
          <w:szCs w:val="18"/>
          <w:highlight w:val="none"/>
        </w:rPr>
        <w:t>六、其他补充事宜</w:t>
      </w:r>
      <w:bookmarkEnd w:id="13"/>
      <w:bookmarkEnd w:id="14"/>
      <w:bookmarkEnd w:id="15"/>
    </w:p>
    <w:bookmarkEnd w:id="12"/>
    <w:p w14:paraId="18CA0B6E">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color w:val="auto"/>
          <w:sz w:val="24"/>
          <w:szCs w:val="18"/>
          <w:highlight w:val="none"/>
        </w:rPr>
      </w:pPr>
      <w:bookmarkStart w:id="16" w:name="_Toc7265"/>
      <w:bookmarkStart w:id="17" w:name="_Toc3854"/>
      <w:r>
        <w:rPr>
          <w:rFonts w:hint="eastAsia" w:ascii="宋体" w:hAnsi="宋体" w:eastAsia="宋体"/>
          <w:color w:val="auto"/>
          <w:sz w:val="24"/>
          <w:szCs w:val="18"/>
          <w:highlight w:val="none"/>
        </w:rPr>
        <w:t>无</w:t>
      </w:r>
    </w:p>
    <w:p w14:paraId="5387A7F6">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CAC0339">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hint="eastAsia" w:ascii="宋体" w:hAnsi="宋体" w:eastAsia="宋体"/>
          <w:color w:val="auto"/>
          <w:sz w:val="24"/>
          <w:szCs w:val="18"/>
          <w:highlight w:val="none"/>
        </w:rPr>
      </w:pPr>
      <w:r>
        <w:rPr>
          <w:rFonts w:hint="eastAsia" w:ascii="宋体" w:hAnsi="宋体" w:eastAsia="宋体"/>
          <w:color w:val="auto"/>
          <w:sz w:val="24"/>
          <w:szCs w:val="18"/>
          <w:highlight w:val="none"/>
        </w:rPr>
        <w:t>1.采购人信息</w:t>
      </w:r>
    </w:p>
    <w:p w14:paraId="518B990F">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szCs w:val="18"/>
          <w:highlight w:val="none"/>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滁州市第二人民医院</w:t>
      </w:r>
    </w:p>
    <w:p w14:paraId="29FBEC3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color w:val="auto"/>
          <w:sz w:val="24"/>
          <w:szCs w:val="24"/>
          <w:highlight w:val="none"/>
          <w:u w:val="single"/>
          <w:shd w:val="clear" w:color="auto" w:fill="FFFFFF"/>
        </w:rPr>
        <w:t>滁州市清流中路1401号</w:t>
      </w:r>
    </w:p>
    <w:p w14:paraId="277762E6">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招标办</w:t>
      </w:r>
    </w:p>
    <w:p w14:paraId="386896A9">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0550-3523822</w:t>
      </w:r>
    </w:p>
    <w:p w14:paraId="7B743D7B">
      <w:pPr>
        <w:keepNext w:val="0"/>
        <w:keepLines w:val="0"/>
        <w:pageBreakBefore w:val="0"/>
        <w:widowControl w:val="0"/>
        <w:kinsoku/>
        <w:overflowPunct/>
        <w:topLinePunct w:val="0"/>
        <w:autoSpaceDE/>
        <w:autoSpaceDN/>
        <w:bidi w:val="0"/>
        <w:adjustRightInd/>
        <w:snapToGrid/>
        <w:spacing w:line="460" w:lineRule="exact"/>
        <w:ind w:firstLine="437"/>
        <w:textAlignment w:val="auto"/>
        <w:outlineLvl w:val="2"/>
        <w:rPr>
          <w:rFonts w:hint="eastAsia" w:ascii="宋体" w:hAnsi="宋体" w:eastAsia="宋体"/>
          <w:color w:val="auto"/>
          <w:sz w:val="24"/>
          <w:szCs w:val="18"/>
          <w:highlight w:val="none"/>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rPr>
        <w:t>信息</w:t>
      </w:r>
    </w:p>
    <w:p w14:paraId="57274A7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rPr>
        <w:t>名  称</w:t>
      </w:r>
      <w:r>
        <w:rPr>
          <w:rFonts w:hint="eastAsia" w:ascii="宋体" w:hAnsi="宋体" w:eastAsia="宋体"/>
          <w:color w:val="auto"/>
          <w:sz w:val="24"/>
          <w:szCs w:val="18"/>
          <w:highlight w:val="none"/>
        </w:rPr>
        <w:t>：</w:t>
      </w:r>
      <w:r>
        <w:rPr>
          <w:rFonts w:hint="eastAsia" w:ascii="宋体" w:hAnsi="宋体" w:eastAsia="宋体" w:cs="宋体"/>
          <w:color w:val="auto"/>
          <w:sz w:val="24"/>
          <w:szCs w:val="24"/>
          <w:highlight w:val="none"/>
          <w:u w:val="single"/>
          <w:shd w:val="clear" w:color="auto" w:fill="FFFFFF"/>
        </w:rPr>
        <w:t>江苏川页工程项目管理有限公司</w:t>
      </w:r>
    </w:p>
    <w:p w14:paraId="7C675716">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color w:val="auto"/>
          <w:sz w:val="24"/>
          <w:szCs w:val="24"/>
          <w:highlight w:val="none"/>
          <w:u w:val="single"/>
          <w:shd w:val="clear" w:color="auto" w:fill="FFFFFF"/>
        </w:rPr>
        <w:t>滁州市世贸大厦A座18楼1818</w:t>
      </w:r>
    </w:p>
    <w:p w14:paraId="34623E28">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s="宋体"/>
          <w:color w:val="auto"/>
          <w:sz w:val="24"/>
          <w:szCs w:val="24"/>
          <w:highlight w:val="none"/>
          <w:u w:val="single"/>
          <w:shd w:val="clear" w:color="auto" w:fill="FFFFFF"/>
        </w:rPr>
      </w:pPr>
      <w:r>
        <w:rPr>
          <w:rFonts w:hint="eastAsia" w:ascii="宋体" w:hAnsi="宋体" w:eastAsia="宋体"/>
          <w:color w:val="auto"/>
          <w:sz w:val="24"/>
          <w:szCs w:val="18"/>
          <w:highlight w:val="none"/>
        </w:rPr>
        <w:t>联系人：</w:t>
      </w:r>
      <w:r>
        <w:rPr>
          <w:rFonts w:hint="eastAsia" w:ascii="宋体" w:hAnsi="宋体" w:eastAsia="宋体" w:cs="宋体"/>
          <w:color w:val="auto"/>
          <w:sz w:val="24"/>
          <w:szCs w:val="24"/>
          <w:highlight w:val="none"/>
          <w:u w:val="single"/>
          <w:shd w:val="clear" w:color="auto" w:fill="FFFFFF"/>
        </w:rPr>
        <w:t>赵建飞</w:t>
      </w:r>
    </w:p>
    <w:p w14:paraId="6CCC1FC2">
      <w:pPr>
        <w:keepNext w:val="0"/>
        <w:keepLines w:val="0"/>
        <w:pageBreakBefore w:val="0"/>
        <w:widowControl w:val="0"/>
        <w:kinsoku/>
        <w:overflowPunct/>
        <w:topLinePunct w:val="0"/>
        <w:autoSpaceDE/>
        <w:autoSpaceDN/>
        <w:bidi w:val="0"/>
        <w:adjustRightInd/>
        <w:snapToGrid/>
        <w:spacing w:line="460" w:lineRule="exact"/>
        <w:ind w:firstLine="435"/>
        <w:textAlignment w:val="auto"/>
        <w:rPr>
          <w:rFonts w:hint="eastAsia" w:ascii="宋体" w:hAnsi="宋体" w:eastAsia="宋体"/>
          <w:color w:val="auto"/>
          <w:sz w:val="24"/>
          <w:szCs w:val="18"/>
          <w:highlight w:val="none"/>
        </w:rPr>
      </w:pPr>
      <w:r>
        <w:rPr>
          <w:rFonts w:hint="eastAsia" w:ascii="宋体" w:hAnsi="宋体" w:eastAsia="宋体"/>
          <w:color w:val="auto"/>
          <w:sz w:val="24"/>
          <w:szCs w:val="18"/>
          <w:highlight w:val="none"/>
        </w:rPr>
        <w:t>联系方式：</w:t>
      </w:r>
      <w:r>
        <w:rPr>
          <w:rFonts w:hint="eastAsia" w:ascii="宋体" w:hAnsi="宋体" w:eastAsia="宋体" w:cs="宋体"/>
          <w:color w:val="auto"/>
          <w:sz w:val="24"/>
          <w:szCs w:val="24"/>
          <w:highlight w:val="none"/>
          <w:u w:val="single"/>
          <w:shd w:val="clear" w:color="auto" w:fill="FFFFFF"/>
        </w:rPr>
        <w:t>18755018236</w:t>
      </w:r>
    </w:p>
    <w:p w14:paraId="687C6274">
      <w:pPr>
        <w:widowControl/>
        <w:jc w:val="left"/>
        <w:rPr>
          <w:rFonts w:hint="eastAsia" w:ascii="宋体" w:hAnsi="宋体" w:eastAsia="宋体"/>
          <w:color w:val="auto"/>
          <w:sz w:val="24"/>
          <w:szCs w:val="18"/>
          <w:highlight w:val="none"/>
        </w:rPr>
      </w:pPr>
      <w:r>
        <w:rPr>
          <w:rFonts w:ascii="宋体" w:hAnsi="宋体" w:eastAsia="宋体"/>
          <w:color w:val="auto"/>
          <w:sz w:val="24"/>
          <w:szCs w:val="18"/>
          <w:highlight w:val="none"/>
        </w:rPr>
        <w:br w:type="page"/>
      </w:r>
    </w:p>
    <w:p w14:paraId="06D9E9C4">
      <w:pPr>
        <w:spacing w:line="360" w:lineRule="auto"/>
        <w:jc w:val="center"/>
        <w:outlineLvl w:val="0"/>
        <w:rPr>
          <w:rFonts w:hint="eastAsia"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70E9ADB6">
      <w:pPr>
        <w:spacing w:line="360" w:lineRule="auto"/>
        <w:jc w:val="center"/>
        <w:outlineLvl w:val="1"/>
        <w:rPr>
          <w:rFonts w:hint="eastAsia"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tbl>
      <w:tblPr>
        <w:tblStyle w:val="26"/>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6"/>
        <w:gridCol w:w="6565"/>
      </w:tblGrid>
      <w:tr w14:paraId="718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FBA1115">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74" w:type="pct"/>
            <w:vAlign w:val="center"/>
          </w:tcPr>
          <w:p w14:paraId="302E371C">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44" w:type="pct"/>
            <w:vAlign w:val="center"/>
          </w:tcPr>
          <w:p w14:paraId="7804F6E6">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1D84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50E56CF">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5</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42253B02">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现场考察或标前答疑会</w:t>
            </w:r>
          </w:p>
        </w:tc>
        <w:tc>
          <w:tcPr>
            <w:tcW w:w="3244" w:type="pct"/>
            <w:vAlign w:val="center"/>
          </w:tcPr>
          <w:p w14:paraId="2955A6A7">
            <w:pPr>
              <w:spacing w:line="360" w:lineRule="auto"/>
              <w:rPr>
                <w:rFonts w:hint="eastAsia" w:ascii="宋体" w:hAnsi="宋体" w:eastAsia="宋体"/>
                <w:bCs/>
                <w:color w:val="auto"/>
                <w:sz w:val="24"/>
                <w:highlight w:val="none"/>
              </w:rPr>
            </w:pPr>
            <w:r>
              <w:rPr>
                <w:rFonts w:hint="eastAsia" w:ascii="宋体" w:hAnsi="宋体" w:eastAsia="宋体"/>
                <w:bCs/>
                <w:color w:val="auto"/>
                <w:sz w:val="24"/>
                <w:szCs w:val="24"/>
                <w:highlight w:val="none"/>
              </w:rPr>
              <w:t>☑</w:t>
            </w:r>
            <w:r>
              <w:rPr>
                <w:rFonts w:hint="eastAsia" w:ascii="宋体" w:hAnsi="宋体" w:eastAsia="宋体"/>
                <w:color w:val="auto"/>
                <w:sz w:val="24"/>
                <w:highlight w:val="none"/>
              </w:rPr>
              <w:t>不组织或不召开</w:t>
            </w:r>
          </w:p>
          <w:p w14:paraId="55E70FDC">
            <w:pPr>
              <w:spacing w:line="360" w:lineRule="auto"/>
              <w:rPr>
                <w:rFonts w:hint="eastAsia"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统一组织或统一召开</w:t>
            </w:r>
          </w:p>
          <w:p w14:paraId="1C5857CC">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042CDDAB">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8409135">
            <w:pPr>
              <w:spacing w:line="360" w:lineRule="auto"/>
              <w:rPr>
                <w:rFonts w:hint="eastAsia"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700F7EE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注：如投标人未参加采购人统一组织的现场考察或采购人统一召开的标前答疑会，视同放弃现场考察或标前答疑会，由此引起的一切责任由投标人自行承担。</w:t>
            </w:r>
          </w:p>
        </w:tc>
      </w:tr>
      <w:tr w14:paraId="6FD5F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9333D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6</w:t>
            </w:r>
            <w:r>
              <w:rPr>
                <w:rFonts w:ascii="宋体" w:hAnsi="宋体" w:eastAsia="宋体"/>
                <w:bCs/>
                <w:color w:val="auto"/>
                <w:kern w:val="2"/>
                <w:highlight w:val="none"/>
              </w:rPr>
              <w:t>.1</w:t>
            </w:r>
          </w:p>
        </w:tc>
        <w:tc>
          <w:tcPr>
            <w:tcW w:w="1174" w:type="pct"/>
            <w:vAlign w:val="center"/>
          </w:tcPr>
          <w:p w14:paraId="6438B664">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44" w:type="pct"/>
            <w:vAlign w:val="center"/>
          </w:tcPr>
          <w:p w14:paraId="6EB9FAC3">
            <w:pPr>
              <w:pStyle w:val="34"/>
              <w:widowControl w:val="0"/>
              <w:spacing w:before="0" w:beforeAutospacing="0" w:after="0" w:afterAutospacing="0"/>
              <w:jc w:val="both"/>
              <w:rPr>
                <w:rFonts w:hint="eastAsia"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rPr>
              <w:t>10</w:t>
            </w:r>
            <w:r>
              <w:rPr>
                <w:rFonts w:ascii="宋体" w:hAnsi="宋体" w:eastAsia="宋体"/>
                <w:b w:val="0"/>
                <w:color w:val="auto"/>
                <w:sz w:val="24"/>
                <w:highlight w:val="none"/>
              </w:rPr>
              <w:t>月</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30</w:t>
            </w:r>
            <w:r>
              <w:rPr>
                <w:rFonts w:hint="eastAsia"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hint="eastAsia" w:ascii="宋体" w:hAnsi="宋体" w:eastAsia="宋体"/>
                <w:b w:val="0"/>
                <w:color w:val="auto"/>
                <w:sz w:val="24"/>
                <w:highlight w:val="none"/>
                <w:u w:val="single"/>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rPr>
              <w:t>00</w:t>
            </w:r>
            <w:r>
              <w:rPr>
                <w:rFonts w:hint="eastAsia" w:ascii="宋体" w:hAnsi="宋体" w:eastAsia="宋体"/>
                <w:b w:val="0"/>
                <w:color w:val="auto"/>
                <w:sz w:val="24"/>
                <w:highlight w:val="none"/>
              </w:rPr>
              <w:t>分</w:t>
            </w:r>
          </w:p>
        </w:tc>
      </w:tr>
      <w:tr w14:paraId="4AAD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DD4E06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7</w:t>
            </w:r>
            <w:r>
              <w:rPr>
                <w:rFonts w:ascii="宋体" w:hAnsi="宋体" w:eastAsia="宋体"/>
                <w:bCs/>
                <w:color w:val="auto"/>
                <w:kern w:val="2"/>
                <w:highlight w:val="none"/>
              </w:rPr>
              <w:t>.1</w:t>
            </w:r>
          </w:p>
        </w:tc>
        <w:tc>
          <w:tcPr>
            <w:tcW w:w="1174" w:type="pct"/>
            <w:vAlign w:val="center"/>
          </w:tcPr>
          <w:p w14:paraId="6AB106A9">
            <w:pPr>
              <w:pStyle w:val="34"/>
              <w:widowControl w:val="0"/>
              <w:spacing w:before="0" w:beforeAutospacing="0" w:after="0" w:afterAutospacing="0"/>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44" w:type="pct"/>
            <w:vAlign w:val="center"/>
          </w:tcPr>
          <w:p w14:paraId="2459735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ascii="宋体" w:hAnsi="宋体" w:eastAsia="宋体"/>
                <w:b w:val="0"/>
                <w:color w:val="auto"/>
                <w:sz w:val="24"/>
                <w:highlight w:val="none"/>
              </w:rPr>
              <w:t>不分包     □分为  个包</w:t>
            </w:r>
          </w:p>
          <w:p w14:paraId="16AB74D4">
            <w:pPr>
              <w:pStyle w:val="34"/>
              <w:widowControl w:val="0"/>
              <w:spacing w:before="0" w:beforeAutospacing="0" w:after="0" w:afterAutospacing="0"/>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58F3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03A3C511">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10</w:t>
            </w:r>
            <w:r>
              <w:rPr>
                <w:rFonts w:ascii="宋体" w:hAnsi="宋体" w:eastAsia="宋体"/>
                <w:bCs/>
                <w:color w:val="auto"/>
                <w:kern w:val="2"/>
                <w:highlight w:val="none"/>
              </w:rPr>
              <w:t>.1</w:t>
            </w:r>
          </w:p>
        </w:tc>
        <w:tc>
          <w:tcPr>
            <w:tcW w:w="1174" w:type="pct"/>
            <w:vAlign w:val="center"/>
          </w:tcPr>
          <w:p w14:paraId="3CCBD380">
            <w:pPr>
              <w:pStyle w:val="34"/>
              <w:widowControl w:val="0"/>
              <w:spacing w:before="0" w:beforeAutospacing="0" w:after="0" w:afterAutospacing="0" w:line="360" w:lineRule="auto"/>
              <w:jc w:val="left"/>
              <w:rPr>
                <w:rFonts w:hint="eastAsia"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244" w:type="pct"/>
            <w:vAlign w:val="center"/>
          </w:tcPr>
          <w:p w14:paraId="727DA36C">
            <w:pPr>
              <w:spacing w:line="360" w:lineRule="auto"/>
              <w:rPr>
                <w:rFonts w:hint="eastAsia"/>
                <w:color w:val="auto"/>
                <w:highlight w:val="none"/>
              </w:rPr>
            </w:pPr>
            <w:r>
              <w:rPr>
                <w:rFonts w:hint="eastAsia" w:ascii="宋体" w:hAnsi="宋体" w:eastAsia="宋体"/>
                <w:bCs/>
                <w:color w:val="auto"/>
                <w:kern w:val="0"/>
                <w:sz w:val="24"/>
                <w:szCs w:val="28"/>
                <w:highlight w:val="none"/>
              </w:rPr>
              <w:t>不收取</w:t>
            </w:r>
          </w:p>
        </w:tc>
      </w:tr>
      <w:tr w14:paraId="7865E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C23AEA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11</w:t>
            </w:r>
            <w:r>
              <w:rPr>
                <w:rFonts w:ascii="宋体" w:hAnsi="宋体" w:eastAsia="宋体"/>
                <w:bCs/>
                <w:color w:val="auto"/>
                <w:kern w:val="2"/>
                <w:highlight w:val="none"/>
              </w:rPr>
              <w:t>.1</w:t>
            </w:r>
          </w:p>
        </w:tc>
        <w:tc>
          <w:tcPr>
            <w:tcW w:w="1174" w:type="pct"/>
            <w:vAlign w:val="center"/>
          </w:tcPr>
          <w:p w14:paraId="4FEFAFE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244" w:type="pct"/>
            <w:vAlign w:val="center"/>
          </w:tcPr>
          <w:p w14:paraId="393D1BF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60</w:t>
            </w:r>
            <w:r>
              <w:rPr>
                <w:rFonts w:hint="eastAsia" w:ascii="宋体" w:hAnsi="宋体" w:eastAsia="宋体"/>
                <w:b w:val="0"/>
                <w:color w:val="auto"/>
                <w:sz w:val="24"/>
                <w:highlight w:val="none"/>
              </w:rPr>
              <w:t>日历日</w:t>
            </w:r>
          </w:p>
        </w:tc>
      </w:tr>
      <w:tr w14:paraId="1D53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980568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14.1</w:t>
            </w:r>
          </w:p>
        </w:tc>
        <w:tc>
          <w:tcPr>
            <w:tcW w:w="1174" w:type="pct"/>
            <w:vAlign w:val="center"/>
          </w:tcPr>
          <w:p w14:paraId="4B8544C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244" w:type="pct"/>
            <w:vAlign w:val="center"/>
          </w:tcPr>
          <w:p w14:paraId="52AB5862">
            <w:pPr>
              <w:pStyle w:val="34"/>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采购人审查</w:t>
            </w:r>
          </w:p>
          <w:p w14:paraId="126A914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3F3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5CE28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17</w:t>
            </w:r>
            <w:r>
              <w:rPr>
                <w:rFonts w:ascii="宋体" w:hAnsi="宋体" w:eastAsia="宋体"/>
                <w:bCs/>
                <w:color w:val="auto"/>
                <w:kern w:val="2"/>
                <w:highlight w:val="none"/>
              </w:rPr>
              <w:t>.2</w:t>
            </w:r>
          </w:p>
        </w:tc>
        <w:tc>
          <w:tcPr>
            <w:tcW w:w="1174" w:type="pct"/>
            <w:vAlign w:val="center"/>
          </w:tcPr>
          <w:p w14:paraId="1B6B2598">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244" w:type="pct"/>
            <w:vAlign w:val="center"/>
          </w:tcPr>
          <w:p w14:paraId="788DF5CF">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最低评标价法</w:t>
            </w:r>
          </w:p>
          <w:p w14:paraId="791BEBE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szCs w:val="24"/>
                <w:highlight w:val="none"/>
              </w:rPr>
              <w:t>☑</w:t>
            </w:r>
            <w:r>
              <w:rPr>
                <w:rFonts w:hint="eastAsia" w:ascii="宋体" w:hAnsi="宋体" w:eastAsia="宋体"/>
                <w:b w:val="0"/>
                <w:color w:val="auto"/>
                <w:sz w:val="24"/>
                <w:highlight w:val="none"/>
              </w:rPr>
              <w:t>综合评分法</w:t>
            </w:r>
          </w:p>
        </w:tc>
      </w:tr>
      <w:tr w14:paraId="072D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9524CA">
            <w:pPr>
              <w:pStyle w:val="35"/>
              <w:pBdr>
                <w:bottom w:val="none" w:color="auto" w:sz="0" w:space="0"/>
              </w:pBdr>
              <w:tabs>
                <w:tab w:val="clear" w:pos="4153"/>
                <w:tab w:val="clear" w:pos="8306"/>
              </w:tabs>
              <w:adjustRightInd/>
              <w:spacing w:line="24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kern w:val="2"/>
                <w:highlight w:val="none"/>
              </w:rPr>
              <w:t>17</w:t>
            </w:r>
            <w:r>
              <w:rPr>
                <w:rFonts w:ascii="宋体" w:hAnsi="宋体" w:eastAsia="宋体"/>
                <w:bCs/>
                <w:kern w:val="2"/>
                <w:highlight w:val="none"/>
              </w:rPr>
              <w:t>.3</w:t>
            </w:r>
          </w:p>
        </w:tc>
        <w:tc>
          <w:tcPr>
            <w:tcW w:w="1174" w:type="pct"/>
            <w:vAlign w:val="center"/>
          </w:tcPr>
          <w:p w14:paraId="1F77E17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报价扣除</w:t>
            </w:r>
          </w:p>
          <w:p w14:paraId="400105D1">
            <w:pPr>
              <w:pStyle w:val="34"/>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sz w:val="24"/>
                <w:highlight w:val="none"/>
              </w:rPr>
              <w:t>（非专门面向中小企业采购项目适用）</w:t>
            </w:r>
          </w:p>
        </w:tc>
        <w:tc>
          <w:tcPr>
            <w:tcW w:w="3244" w:type="pct"/>
            <w:vAlign w:val="center"/>
          </w:tcPr>
          <w:p w14:paraId="5145E358">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w:t>
            </w:r>
            <w:r>
              <w:rPr>
                <w:rFonts w:ascii="宋体" w:hAnsi="宋体" w:eastAsia="宋体"/>
                <w:b w:val="0"/>
                <w:sz w:val="24"/>
                <w:highlight w:val="none"/>
              </w:rPr>
              <w:t>小型和微型</w:t>
            </w:r>
            <w:r>
              <w:rPr>
                <w:rFonts w:hint="eastAsia" w:ascii="宋体" w:hAnsi="宋体" w:eastAsia="宋体"/>
                <w:b w:val="0"/>
                <w:sz w:val="24"/>
                <w:highlight w:val="none"/>
              </w:rPr>
              <w:t>企业价格扣除：</w:t>
            </w:r>
            <w:r>
              <w:rPr>
                <w:rFonts w:hint="eastAsia" w:ascii="宋体" w:hAnsi="宋体" w:eastAsia="宋体"/>
                <w:b w:val="0"/>
                <w:sz w:val="24"/>
                <w:highlight w:val="none"/>
                <w:u w:val="single"/>
              </w:rPr>
              <w:t>10%</w:t>
            </w:r>
            <w:r>
              <w:rPr>
                <w:rFonts w:hint="eastAsia" w:ascii="宋体" w:hAnsi="宋体" w:eastAsia="宋体"/>
                <w:b w:val="0"/>
                <w:sz w:val="24"/>
                <w:highlight w:val="none"/>
              </w:rPr>
              <w:t>。</w:t>
            </w:r>
          </w:p>
          <w:p w14:paraId="2BB54EE1">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（2）监狱企业价格扣除：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1EACFAFE">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（3）残疾人福利性单位价格扣除：</w:t>
            </w:r>
            <w:r>
              <w:rPr>
                <w:rFonts w:hint="eastAsia" w:ascii="宋体" w:hAnsi="宋体" w:eastAsia="宋体"/>
                <w:b w:val="0"/>
                <w:sz w:val="24"/>
                <w:highlight w:val="none"/>
                <w:u w:val="single"/>
              </w:rPr>
              <w:t>同</w:t>
            </w:r>
            <w:r>
              <w:rPr>
                <w:rFonts w:ascii="宋体" w:hAnsi="宋体" w:eastAsia="宋体"/>
                <w:b w:val="0"/>
                <w:sz w:val="24"/>
                <w:highlight w:val="none"/>
                <w:u w:val="single"/>
              </w:rPr>
              <w:t>小型和微型企业</w:t>
            </w:r>
            <w:r>
              <w:rPr>
                <w:rFonts w:hint="eastAsia" w:ascii="宋体" w:hAnsi="宋体" w:eastAsia="宋体"/>
                <w:b w:val="0"/>
                <w:sz w:val="24"/>
                <w:highlight w:val="none"/>
                <w:u w:val="single"/>
              </w:rPr>
              <w:t>。</w:t>
            </w:r>
          </w:p>
          <w:p w14:paraId="67FDF84D">
            <w:pPr>
              <w:pStyle w:val="34"/>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（4）符合条件的联合体价格扣除：</w:t>
            </w:r>
            <w:r>
              <w:rPr>
                <w:rFonts w:hint="eastAsia" w:ascii="宋体" w:hAnsi="宋体" w:eastAsia="宋体"/>
                <w:b w:val="0"/>
                <w:sz w:val="24"/>
                <w:highlight w:val="none"/>
                <w:u w:val="single"/>
              </w:rPr>
              <w:t xml:space="preserve">/ </w:t>
            </w:r>
            <w:r>
              <w:rPr>
                <w:rFonts w:hint="eastAsia" w:ascii="宋体" w:hAnsi="宋体" w:eastAsia="宋体"/>
                <w:b w:val="0"/>
                <w:sz w:val="24"/>
                <w:highlight w:val="none"/>
              </w:rPr>
              <w:t>。</w:t>
            </w:r>
          </w:p>
          <w:p w14:paraId="60E5AF70">
            <w:pPr>
              <w:pStyle w:val="34"/>
              <w:widowControl w:val="0"/>
              <w:spacing w:before="0" w:beforeAutospacing="0" w:after="0" w:afterAutospacing="0" w:line="360" w:lineRule="auto"/>
              <w:jc w:val="both"/>
              <w:rPr>
                <w:rFonts w:hint="eastAsia" w:ascii="宋体" w:hAnsi="宋体" w:eastAsia="宋体" w:cs="@仿宋_GB2312"/>
                <w:b w:val="0"/>
                <w:bCs w:val="0"/>
                <w:color w:val="auto"/>
                <w:kern w:val="0"/>
                <w:sz w:val="24"/>
                <w:szCs w:val="24"/>
                <w:highlight w:val="none"/>
                <w:u w:val="none"/>
                <w:lang w:val="en-US" w:eastAsia="zh-CN" w:bidi="ar-SA"/>
              </w:rPr>
            </w:pPr>
            <w:r>
              <w:rPr>
                <w:rFonts w:hint="eastAsia" w:ascii="宋体" w:hAnsi="宋体" w:eastAsia="宋体"/>
                <w:b w:val="0"/>
                <w:sz w:val="24"/>
                <w:highlight w:val="none"/>
              </w:rPr>
              <w:t>（5）符合条件的向小微企业分包的大中型企业价格扣除：</w:t>
            </w:r>
            <w:r>
              <w:rPr>
                <w:rFonts w:hint="eastAsia" w:ascii="宋体" w:hAnsi="宋体" w:eastAsia="宋体"/>
                <w:b w:val="0"/>
                <w:sz w:val="24"/>
                <w:highlight w:val="none"/>
                <w:u w:val="single"/>
              </w:rPr>
              <w:t xml:space="preserve"> / </w:t>
            </w:r>
            <w:r>
              <w:rPr>
                <w:rFonts w:hint="eastAsia" w:ascii="宋体" w:hAnsi="宋体" w:eastAsia="宋体"/>
                <w:b w:val="0"/>
                <w:sz w:val="24"/>
                <w:highlight w:val="none"/>
              </w:rPr>
              <w:t>。</w:t>
            </w:r>
          </w:p>
        </w:tc>
      </w:tr>
      <w:tr w14:paraId="7E88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A0D1165">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74" w:type="pct"/>
            <w:vAlign w:val="center"/>
          </w:tcPr>
          <w:p w14:paraId="1261359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244" w:type="pct"/>
            <w:vAlign w:val="center"/>
          </w:tcPr>
          <w:p w14:paraId="3651E342">
            <w:pPr>
              <w:widowControl/>
              <w:jc w:val="left"/>
              <w:rPr>
                <w:rFonts w:hint="eastAsia" w:ascii="宋体" w:hAnsi="宋体" w:eastAsia="宋体"/>
                <w:color w:val="auto"/>
                <w:sz w:val="24"/>
                <w:highlight w:val="none"/>
                <w:u w:val="single"/>
              </w:rPr>
            </w:pPr>
            <w:r>
              <w:rPr>
                <w:rFonts w:hint="eastAsia" w:ascii="宋体" w:hAnsi="宋体" w:eastAsia="宋体" w:cs="宋体"/>
                <w:color w:val="auto"/>
                <w:kern w:val="0"/>
                <w:sz w:val="24"/>
                <w:szCs w:val="24"/>
                <w:highlight w:val="none"/>
              </w:rPr>
              <w:t>评标委员会推荐 3 名中标候选人</w:t>
            </w:r>
          </w:p>
        </w:tc>
      </w:tr>
      <w:tr w14:paraId="1BE1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89BBBE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74" w:type="pct"/>
            <w:vAlign w:val="center"/>
          </w:tcPr>
          <w:p w14:paraId="1984613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244" w:type="pct"/>
            <w:vAlign w:val="center"/>
          </w:tcPr>
          <w:p w14:paraId="06923BB9">
            <w:pPr>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3309D949">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kern w:val="2"/>
                <w:sz w:val="24"/>
                <w:szCs w:val="24"/>
                <w:highlight w:val="none"/>
              </w:rPr>
              <w:t>□采购人确定</w:t>
            </w:r>
          </w:p>
        </w:tc>
      </w:tr>
      <w:tr w14:paraId="0DFA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985FFC7">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24</w:t>
            </w:r>
            <w:r>
              <w:rPr>
                <w:rFonts w:ascii="宋体" w:hAnsi="宋体" w:eastAsia="宋体"/>
                <w:bCs/>
                <w:color w:val="auto"/>
                <w:kern w:val="2"/>
                <w:highlight w:val="none"/>
              </w:rPr>
              <w:t>.1</w:t>
            </w:r>
          </w:p>
        </w:tc>
        <w:tc>
          <w:tcPr>
            <w:tcW w:w="1174" w:type="pct"/>
            <w:vAlign w:val="center"/>
          </w:tcPr>
          <w:p w14:paraId="64B23787">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244" w:type="pct"/>
            <w:vAlign w:val="center"/>
          </w:tcPr>
          <w:p w14:paraId="240925C3">
            <w:pPr>
              <w:pStyle w:val="34"/>
              <w:widowControl w:val="0"/>
              <w:spacing w:before="0" w:beforeAutospacing="0" w:after="0" w:afterAutospacing="0" w:line="360" w:lineRule="auto"/>
              <w:jc w:val="both"/>
              <w:rPr>
                <w:rFonts w:hint="eastAsia"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23A9F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5D9AA76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25</w:t>
            </w:r>
            <w:r>
              <w:rPr>
                <w:rFonts w:ascii="宋体" w:hAnsi="宋体" w:eastAsia="宋体"/>
                <w:bCs/>
                <w:color w:val="auto"/>
                <w:kern w:val="2"/>
                <w:highlight w:val="none"/>
              </w:rPr>
              <w:t>.1</w:t>
            </w:r>
          </w:p>
        </w:tc>
        <w:tc>
          <w:tcPr>
            <w:tcW w:w="1174" w:type="pct"/>
            <w:vAlign w:val="center"/>
          </w:tcPr>
          <w:p w14:paraId="1114963A">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244" w:type="pct"/>
            <w:vAlign w:val="center"/>
          </w:tcPr>
          <w:p w14:paraId="5DD3DBF3">
            <w:pPr>
              <w:spacing w:line="360" w:lineRule="auto"/>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rPr>
              <w:t>投标人自行在滁州市第二人民医院官网查看</w:t>
            </w:r>
          </w:p>
        </w:tc>
      </w:tr>
      <w:tr w14:paraId="41A5B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81" w:type="pct"/>
            <w:vAlign w:val="center"/>
          </w:tcPr>
          <w:p w14:paraId="49B262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26</w:t>
            </w:r>
            <w:r>
              <w:rPr>
                <w:rFonts w:ascii="宋体" w:hAnsi="宋体" w:eastAsia="宋体"/>
                <w:bCs/>
                <w:color w:val="auto"/>
                <w:kern w:val="2"/>
                <w:highlight w:val="none"/>
              </w:rPr>
              <w:t>.1</w:t>
            </w:r>
          </w:p>
        </w:tc>
        <w:tc>
          <w:tcPr>
            <w:tcW w:w="1174" w:type="pct"/>
            <w:vAlign w:val="center"/>
          </w:tcPr>
          <w:p w14:paraId="5B76767D">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44" w:type="pct"/>
          </w:tcPr>
          <w:p w14:paraId="6AAC8E8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78E480D8">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☑免收</w:t>
            </w:r>
          </w:p>
          <w:p w14:paraId="712FDA53">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53D785BB">
            <w:pPr>
              <w:spacing w:line="360" w:lineRule="auto"/>
              <w:rPr>
                <w:rFonts w:hint="eastAsia"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0E32403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8D612F6">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07A23BD1">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（3）收取单位：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75DD693C">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（4）收取账号：</w:t>
            </w:r>
            <w:r>
              <w:rPr>
                <w:rFonts w:hint="eastAsia" w:ascii="宋体" w:hAnsi="宋体" w:eastAsia="宋体"/>
                <w:bCs/>
                <w:color w:val="auto"/>
                <w:kern w:val="0"/>
                <w:sz w:val="24"/>
                <w:szCs w:val="28"/>
                <w:highlight w:val="none"/>
                <w:u w:val="single"/>
              </w:rPr>
              <w:t xml:space="preserve">              </w:t>
            </w:r>
          </w:p>
          <w:p w14:paraId="4A1B185C">
            <w:pPr>
              <w:spacing w:line="360" w:lineRule="auto"/>
              <w:rPr>
                <w:rFonts w:hint="eastAsia" w:ascii="宋体" w:hAnsi="宋体" w:eastAsia="宋体"/>
                <w:color w:val="auto"/>
                <w:sz w:val="24"/>
                <w:highlight w:val="none"/>
              </w:rPr>
            </w:pPr>
            <w:r>
              <w:rPr>
                <w:rFonts w:hint="eastAsia" w:ascii="宋体" w:hAnsi="宋体" w:eastAsia="宋体"/>
                <w:bCs/>
                <w:color w:val="auto"/>
                <w:kern w:val="0"/>
                <w:sz w:val="24"/>
                <w:szCs w:val="28"/>
                <w:highlight w:val="none"/>
              </w:rPr>
              <w:t>（5）</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C825B1D">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FEE2B44">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6EFED7B2">
            <w:pPr>
              <w:spacing w:line="360" w:lineRule="auto"/>
              <w:rPr>
                <w:rFonts w:hint="eastAsia"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3E9F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0E19F69C">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27</w:t>
            </w:r>
            <w:r>
              <w:rPr>
                <w:rFonts w:ascii="宋体" w:hAnsi="宋体" w:eastAsia="宋体"/>
                <w:bCs/>
                <w:color w:val="auto"/>
                <w:kern w:val="2"/>
                <w:highlight w:val="none"/>
              </w:rPr>
              <w:t>.1</w:t>
            </w:r>
          </w:p>
        </w:tc>
        <w:tc>
          <w:tcPr>
            <w:tcW w:w="1174" w:type="pct"/>
            <w:vAlign w:val="center"/>
          </w:tcPr>
          <w:p w14:paraId="151669FC">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签订合同和合同公告时间</w:t>
            </w:r>
          </w:p>
        </w:tc>
        <w:tc>
          <w:tcPr>
            <w:tcW w:w="3244" w:type="pct"/>
          </w:tcPr>
          <w:p w14:paraId="17EC9B93">
            <w:pPr>
              <w:pStyle w:val="22"/>
              <w:widowControl/>
              <w:spacing w:before="0" w:beforeAutospacing="0" w:after="0" w:afterAutospacing="0"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（1）采购人与中标人应当自发出中标通知书之日起7个工作日内签订合同。</w:t>
            </w:r>
          </w:p>
          <w:p w14:paraId="6B1924A0">
            <w:pPr>
              <w:pStyle w:val="22"/>
              <w:widowControl/>
              <w:spacing w:before="0" w:beforeAutospacing="0" w:after="0" w:afterAutospacing="0" w:line="360" w:lineRule="auto"/>
              <w:rPr>
                <w:rFonts w:hint="eastAsia" w:ascii="宋体" w:hAnsi="宋体" w:eastAsia="宋体"/>
                <w:b/>
                <w:bCs/>
                <w:color w:val="auto"/>
                <w:szCs w:val="24"/>
                <w:highlight w:val="none"/>
              </w:rPr>
            </w:pPr>
            <w:r>
              <w:rPr>
                <w:rFonts w:hint="eastAsia" w:ascii="宋体" w:hAnsi="宋体" w:eastAsia="宋体" w:cs="宋体"/>
                <w:color w:val="auto"/>
                <w:szCs w:val="24"/>
                <w:highlight w:val="none"/>
              </w:rPr>
              <w:t>（2）采购人与中标人</w:t>
            </w:r>
            <w:r>
              <w:rPr>
                <w:rFonts w:ascii="宋体" w:hAnsi="宋体" w:eastAsia="宋体" w:cs="宋体"/>
                <w:color w:val="auto"/>
                <w:szCs w:val="24"/>
                <w:highlight w:val="none"/>
              </w:rPr>
              <w:t>不得擅自变更合同</w:t>
            </w:r>
            <w:r>
              <w:rPr>
                <w:rFonts w:hint="eastAsia" w:ascii="宋体" w:hAnsi="宋体" w:eastAsia="宋体" w:cs="宋体"/>
                <w:color w:val="auto"/>
                <w:szCs w:val="24"/>
                <w:highlight w:val="none"/>
              </w:rPr>
              <w:t>。</w:t>
            </w:r>
          </w:p>
        </w:tc>
      </w:tr>
      <w:tr w14:paraId="52657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4D9169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28</w:t>
            </w:r>
            <w:r>
              <w:rPr>
                <w:rFonts w:ascii="宋体" w:hAnsi="宋体" w:eastAsia="宋体"/>
                <w:bCs/>
                <w:color w:val="auto"/>
                <w:kern w:val="2"/>
                <w:highlight w:val="none"/>
              </w:rPr>
              <w:t>.1</w:t>
            </w:r>
          </w:p>
        </w:tc>
        <w:tc>
          <w:tcPr>
            <w:tcW w:w="1174" w:type="pct"/>
            <w:vAlign w:val="center"/>
          </w:tcPr>
          <w:p w14:paraId="4743ED4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代理</w:t>
            </w:r>
            <w:r>
              <w:rPr>
                <w:rFonts w:ascii="宋体" w:hAnsi="宋体" w:eastAsia="宋体"/>
                <w:b w:val="0"/>
                <w:color w:val="auto"/>
                <w:sz w:val="24"/>
                <w:highlight w:val="none"/>
              </w:rPr>
              <w:t>及评审</w:t>
            </w:r>
            <w:r>
              <w:rPr>
                <w:rFonts w:hint="eastAsia" w:ascii="宋体" w:hAnsi="宋体" w:eastAsia="宋体"/>
                <w:b w:val="0"/>
                <w:color w:val="auto"/>
                <w:sz w:val="24"/>
                <w:highlight w:val="none"/>
              </w:rPr>
              <w:t>费用</w:t>
            </w:r>
          </w:p>
        </w:tc>
        <w:tc>
          <w:tcPr>
            <w:tcW w:w="3244" w:type="pct"/>
            <w:vAlign w:val="center"/>
          </w:tcPr>
          <w:p w14:paraId="13F1A72A">
            <w:pPr>
              <w:spacing w:before="39" w:line="360" w:lineRule="auto"/>
              <w:rPr>
                <w:rFonts w:hint="eastAsia" w:ascii="宋体" w:hAnsi="宋体" w:eastAsia="宋体" w:cs="宋体"/>
                <w:color w:val="auto"/>
                <w:sz w:val="24"/>
                <w:szCs w:val="24"/>
                <w:highlight w:val="none"/>
              </w:rPr>
            </w:pPr>
            <w:r>
              <w:rPr>
                <w:rFonts w:hint="eastAsia" w:ascii="宋体" w:hAnsi="宋体" w:eastAsia="宋体"/>
                <w:bCs/>
                <w:color w:val="auto"/>
                <w:kern w:val="0"/>
                <w:sz w:val="24"/>
                <w:szCs w:val="28"/>
                <w:highlight w:val="none"/>
              </w:rPr>
              <w:t>（1）</w:t>
            </w:r>
            <w:r>
              <w:rPr>
                <w:rFonts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color w:val="auto"/>
                <w:spacing w:val="14"/>
                <w:sz w:val="24"/>
                <w:szCs w:val="24"/>
                <w:highlight w:val="none"/>
              </w:rPr>
              <w:t>中标人</w:t>
            </w:r>
          </w:p>
          <w:p w14:paraId="38A6B3DA">
            <w:pPr>
              <w:spacing w:before="24"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现金或转账</w:t>
            </w:r>
          </w:p>
          <w:p w14:paraId="6E4E718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bCs w:val="0"/>
                <w:color w:val="auto"/>
                <w:sz w:val="24"/>
                <w:highlight w:val="none"/>
              </w:rPr>
              <w:t>（3）</w:t>
            </w:r>
            <w:r>
              <w:rPr>
                <w:rFonts w:ascii="宋体" w:hAnsi="宋体" w:eastAsia="宋体"/>
                <w:b w:val="0"/>
                <w:color w:val="auto"/>
                <w:sz w:val="24"/>
                <w:highlight w:val="none"/>
              </w:rPr>
              <w:t>收费标准：</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u w:val="single"/>
              </w:rPr>
              <w:t>00元</w:t>
            </w:r>
            <w:r>
              <w:rPr>
                <w:rFonts w:ascii="宋体" w:hAnsi="宋体" w:cs="宋体"/>
                <w:color w:val="auto"/>
                <w:sz w:val="24"/>
                <w:szCs w:val="24"/>
                <w:highlight w:val="none"/>
                <w:u w:val="single"/>
              </w:rPr>
              <w:t>（</w:t>
            </w:r>
            <w:r>
              <w:rPr>
                <w:rFonts w:ascii="宋体" w:hAnsi="宋体" w:eastAsia="宋体" w:cs="宋体"/>
                <w:b w:val="0"/>
                <w:bCs w:val="0"/>
                <w:color w:val="auto"/>
                <w:kern w:val="2"/>
                <w:sz w:val="24"/>
                <w:szCs w:val="24"/>
                <w:highlight w:val="none"/>
                <w:u w:val="single"/>
              </w:rPr>
              <w:t>评审费另计，以实际发生为准）</w:t>
            </w:r>
            <w:r>
              <w:rPr>
                <w:rFonts w:hint="eastAsia" w:ascii="宋体" w:hAnsi="宋体" w:eastAsia="宋体" w:cs="宋体"/>
                <w:b w:val="0"/>
                <w:bCs w:val="0"/>
                <w:color w:val="auto"/>
                <w:kern w:val="2"/>
                <w:sz w:val="24"/>
                <w:szCs w:val="24"/>
                <w:highlight w:val="none"/>
                <w:u w:val="single"/>
              </w:rPr>
              <w:t xml:space="preserve"> </w:t>
            </w:r>
          </w:p>
        </w:tc>
      </w:tr>
      <w:tr w14:paraId="23D6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93BB7A6">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31</w:t>
            </w:r>
            <w:r>
              <w:rPr>
                <w:rFonts w:ascii="宋体" w:hAnsi="宋体" w:eastAsia="宋体"/>
                <w:bCs/>
                <w:color w:val="auto"/>
                <w:kern w:val="2"/>
                <w:highlight w:val="none"/>
              </w:rPr>
              <w:t>.</w:t>
            </w:r>
            <w:r>
              <w:rPr>
                <w:rFonts w:hint="eastAsia" w:ascii="宋体" w:hAnsi="宋体" w:eastAsia="宋体"/>
                <w:bCs/>
                <w:color w:val="auto"/>
                <w:kern w:val="2"/>
                <w:highlight w:val="none"/>
              </w:rPr>
              <w:t>3</w:t>
            </w:r>
          </w:p>
        </w:tc>
        <w:tc>
          <w:tcPr>
            <w:tcW w:w="1174" w:type="pct"/>
            <w:vAlign w:val="center"/>
          </w:tcPr>
          <w:p w14:paraId="23011800">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44" w:type="pct"/>
            <w:vAlign w:val="center"/>
          </w:tcPr>
          <w:p w14:paraId="7C02706B">
            <w:pPr>
              <w:widowControl/>
              <w:jc w:val="left"/>
              <w:rPr>
                <w:rFonts w:hint="eastAsia"/>
                <w:color w:val="auto"/>
                <w:highlight w:val="none"/>
                <w:u w:val="single"/>
              </w:rPr>
            </w:pPr>
            <w:r>
              <w:rPr>
                <w:rFonts w:hint="eastAsia" w:ascii="宋体" w:hAnsi="宋体" w:eastAsia="宋体"/>
                <w:color w:val="auto"/>
                <w:sz w:val="24"/>
                <w:highlight w:val="none"/>
              </w:rPr>
              <w:t>递交方式：</w:t>
            </w:r>
            <w:r>
              <w:rPr>
                <w:rFonts w:hint="eastAsia" w:ascii="宋体" w:hAnsi="宋体" w:eastAsia="宋体" w:cs="宋体"/>
                <w:color w:val="auto"/>
                <w:kern w:val="0"/>
                <w:sz w:val="24"/>
                <w:szCs w:val="24"/>
                <w:highlight w:val="none"/>
                <w:u w:val="single"/>
              </w:rPr>
              <w:t xml:space="preserve">投标人通过书面形式提出，一份质疑函只能针对一个项目提出质疑，且针对同一采购程序 </w:t>
            </w:r>
          </w:p>
          <w:p w14:paraId="049FB076">
            <w:pPr>
              <w:widowControl/>
              <w:jc w:val="left"/>
              <w:rPr>
                <w:rFonts w:hint="eastAsia"/>
                <w:color w:val="auto"/>
                <w:highlight w:val="none"/>
                <w:u w:val="single"/>
              </w:rPr>
            </w:pPr>
            <w:r>
              <w:rPr>
                <w:rFonts w:hint="eastAsia" w:ascii="宋体" w:hAnsi="宋体" w:eastAsia="宋体" w:cs="宋体"/>
                <w:color w:val="auto"/>
                <w:kern w:val="0"/>
                <w:sz w:val="24"/>
                <w:szCs w:val="24"/>
                <w:highlight w:val="none"/>
                <w:u w:val="single"/>
              </w:rPr>
              <w:t>环节的质疑应当一次性提出。</w:t>
            </w:r>
          </w:p>
          <w:p w14:paraId="7D414E71">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rPr>
              <w:t>滁州市第二人民医院或江苏川页工程项目管理有限公司</w:t>
            </w:r>
          </w:p>
          <w:p w14:paraId="4D6B525D">
            <w:pPr>
              <w:pStyle w:val="34"/>
              <w:widowControl w:val="0"/>
              <w:spacing w:before="0" w:beforeAutospacing="0" w:after="0" w:afterAutospacing="0" w:line="360" w:lineRule="auto"/>
              <w:jc w:val="both"/>
              <w:rPr>
                <w:rFonts w:hint="eastAsia"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rPr>
              <w:t>0550-3523822或18755018236</w:t>
            </w:r>
          </w:p>
          <w:p w14:paraId="2943A9C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rPr>
              <w:t>滁州市清流中路1401号或滁州市世贸大厦A座18楼1818</w:t>
            </w:r>
          </w:p>
        </w:tc>
      </w:tr>
      <w:tr w14:paraId="17E1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5AB0522">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32</w:t>
            </w:r>
          </w:p>
        </w:tc>
        <w:tc>
          <w:tcPr>
            <w:tcW w:w="1174" w:type="pct"/>
            <w:vAlign w:val="center"/>
          </w:tcPr>
          <w:p w14:paraId="6CF0D9BE">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3244" w:type="pct"/>
            <w:vAlign w:val="center"/>
          </w:tcPr>
          <w:p w14:paraId="6EDE398B">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1、解释权：</w:t>
            </w:r>
          </w:p>
          <w:p w14:paraId="5E527C82">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1D7F808A">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3F72E488">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35B60A4D">
            <w:pPr>
              <w:spacing w:line="360" w:lineRule="auto"/>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23B5FE19">
            <w:pPr>
              <w:pStyle w:val="34"/>
              <w:widowControl w:val="0"/>
              <w:spacing w:before="0" w:beforeAutospacing="0" w:after="0" w:afterAutospacing="0" w:line="360" w:lineRule="auto"/>
              <w:jc w:val="both"/>
              <w:rPr>
                <w:rFonts w:hint="eastAsia" w:ascii="宋体" w:hAnsi="宋体" w:eastAsia="宋体"/>
                <w:b w:val="0"/>
                <w:color w:val="auto"/>
                <w:kern w:val="2"/>
                <w:sz w:val="24"/>
                <w:szCs w:val="24"/>
                <w:highlight w:val="none"/>
              </w:rPr>
            </w:pPr>
            <w:r>
              <w:rPr>
                <w:rFonts w:hint="eastAsia" w:ascii="宋体" w:hAnsi="宋体" w:eastAsia="宋体"/>
                <w:b w:val="0"/>
                <w:color w:val="auto"/>
                <w:kern w:val="2"/>
                <w:sz w:val="24"/>
                <w:szCs w:val="24"/>
                <w:highlight w:val="none"/>
              </w:rPr>
              <w:t>（5）</w:t>
            </w:r>
            <w:r>
              <w:rPr>
                <w:rFonts w:ascii="宋体" w:hAnsi="宋体" w:eastAsia="宋体"/>
                <w:b w:val="0"/>
                <w:color w:val="auto"/>
                <w:kern w:val="2"/>
                <w:sz w:val="24"/>
                <w:szCs w:val="24"/>
                <w:highlight w:val="none"/>
              </w:rPr>
              <w:t>按本款前述规定仍不能形成结论的，由</w:t>
            </w:r>
            <w:r>
              <w:rPr>
                <w:rFonts w:hint="eastAsia" w:ascii="宋体" w:hAnsi="宋体" w:eastAsia="宋体"/>
                <w:b w:val="0"/>
                <w:color w:val="auto"/>
                <w:kern w:val="2"/>
                <w:sz w:val="24"/>
                <w:szCs w:val="24"/>
                <w:highlight w:val="none"/>
              </w:rPr>
              <w:t>采购</w:t>
            </w:r>
            <w:r>
              <w:rPr>
                <w:rFonts w:ascii="宋体" w:hAnsi="宋体" w:eastAsia="宋体"/>
                <w:b w:val="0"/>
                <w:color w:val="auto"/>
                <w:kern w:val="2"/>
                <w:sz w:val="24"/>
                <w:szCs w:val="24"/>
                <w:highlight w:val="none"/>
              </w:rPr>
              <w:t>人负责解释。</w:t>
            </w:r>
          </w:p>
        </w:tc>
      </w:tr>
      <w:tr w14:paraId="3B5F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9E51273">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33</w:t>
            </w:r>
          </w:p>
        </w:tc>
        <w:tc>
          <w:tcPr>
            <w:tcW w:w="1174" w:type="pct"/>
            <w:vAlign w:val="center"/>
          </w:tcPr>
          <w:p w14:paraId="740193C6">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投标文件数量</w:t>
            </w:r>
          </w:p>
        </w:tc>
        <w:tc>
          <w:tcPr>
            <w:tcW w:w="3244" w:type="pct"/>
            <w:vAlign w:val="center"/>
          </w:tcPr>
          <w:p w14:paraId="7B8F1680">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正本</w:t>
            </w:r>
            <w:r>
              <w:rPr>
                <w:rFonts w:hint="eastAsia" w:ascii="宋体" w:hAnsi="宋体" w:eastAsia="宋体"/>
                <w:b/>
                <w:color w:val="auto"/>
                <w:sz w:val="24"/>
                <w:szCs w:val="24"/>
                <w:highlight w:val="none"/>
                <w:u w:val="single"/>
              </w:rPr>
              <w:t xml:space="preserve"> 1 </w:t>
            </w:r>
            <w:r>
              <w:rPr>
                <w:rFonts w:hint="eastAsia" w:ascii="宋体" w:hAnsi="宋体" w:eastAsia="宋体"/>
                <w:b/>
                <w:color w:val="auto"/>
                <w:sz w:val="24"/>
                <w:szCs w:val="24"/>
                <w:highlight w:val="none"/>
              </w:rPr>
              <w:t>份，副本</w:t>
            </w:r>
            <w:r>
              <w:rPr>
                <w:rFonts w:hint="eastAsia" w:ascii="宋体" w:hAnsi="宋体" w:eastAsia="宋体"/>
                <w:b/>
                <w:color w:val="auto"/>
                <w:sz w:val="24"/>
                <w:szCs w:val="24"/>
                <w:highlight w:val="none"/>
                <w:u w:val="single"/>
              </w:rPr>
              <w:t xml:space="preserve"> 2 </w:t>
            </w:r>
            <w:r>
              <w:rPr>
                <w:rFonts w:hint="eastAsia" w:ascii="宋体" w:hAnsi="宋体" w:eastAsia="宋体"/>
                <w:b/>
                <w:color w:val="auto"/>
                <w:sz w:val="24"/>
                <w:szCs w:val="24"/>
                <w:highlight w:val="none"/>
              </w:rPr>
              <w:t>份，正副本不一致时，以正本为准。</w:t>
            </w:r>
          </w:p>
        </w:tc>
      </w:tr>
      <w:tr w14:paraId="333F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D0949B9">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
                <w:color w:val="auto"/>
                <w:kern w:val="2"/>
                <w:highlight w:val="none"/>
              </w:rPr>
              <w:t>34</w:t>
            </w:r>
          </w:p>
        </w:tc>
        <w:tc>
          <w:tcPr>
            <w:tcW w:w="1174" w:type="pct"/>
            <w:vAlign w:val="center"/>
          </w:tcPr>
          <w:p w14:paraId="785E2442">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Cs w:val="0"/>
                <w:color w:val="auto"/>
                <w:sz w:val="24"/>
                <w:highlight w:val="none"/>
              </w:rPr>
              <w:t>签字或盖章及密封要求</w:t>
            </w:r>
          </w:p>
        </w:tc>
        <w:tc>
          <w:tcPr>
            <w:tcW w:w="3244" w:type="pct"/>
            <w:vAlign w:val="center"/>
          </w:tcPr>
          <w:p w14:paraId="4EA1E0F3">
            <w:pPr>
              <w:spacing w:line="360" w:lineRule="auto"/>
              <w:rPr>
                <w:rFonts w:hint="eastAsia" w:ascii="宋体" w:hAnsi="宋体" w:eastAsia="宋体"/>
                <w:bCs/>
                <w:color w:val="auto"/>
                <w:sz w:val="24"/>
                <w:szCs w:val="24"/>
                <w:highlight w:val="none"/>
              </w:rPr>
            </w:pPr>
            <w:r>
              <w:rPr>
                <w:rFonts w:hint="eastAsia" w:ascii="宋体" w:hAnsi="宋体" w:eastAsia="宋体"/>
                <w:b/>
                <w:color w:val="auto"/>
                <w:sz w:val="24"/>
                <w:szCs w:val="24"/>
                <w:highlight w:val="none"/>
              </w:rPr>
              <w:t>一正两副装订成册，密封在档案袋中，档案袋封面注明项目名称、单位、联系人及联系方式</w:t>
            </w:r>
          </w:p>
        </w:tc>
      </w:tr>
      <w:tr w14:paraId="4875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E4B04C2">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35</w:t>
            </w:r>
          </w:p>
        </w:tc>
        <w:tc>
          <w:tcPr>
            <w:tcW w:w="1174" w:type="pct"/>
            <w:vAlign w:val="center"/>
          </w:tcPr>
          <w:p w14:paraId="0F024F89">
            <w:pPr>
              <w:pStyle w:val="34"/>
              <w:widowControl w:val="0"/>
              <w:spacing w:before="0" w:beforeAutospacing="0" w:after="0" w:afterAutospacing="0" w:line="360" w:lineRule="auto"/>
              <w:jc w:val="both"/>
              <w:rPr>
                <w:rFonts w:hint="eastAsia" w:ascii="宋体" w:hAnsi="宋体" w:eastAsia="宋体"/>
                <w:bCs w:val="0"/>
                <w:color w:val="auto"/>
                <w:sz w:val="24"/>
                <w:highlight w:val="none"/>
              </w:rPr>
            </w:pPr>
            <w:r>
              <w:rPr>
                <w:rFonts w:hint="eastAsia" w:ascii="宋体" w:hAnsi="宋体" w:eastAsia="宋体"/>
                <w:bCs w:val="0"/>
                <w:color w:val="auto"/>
                <w:sz w:val="24"/>
                <w:highlight w:val="none"/>
              </w:rPr>
              <w:t>投标文件提交截止时间</w:t>
            </w:r>
          </w:p>
        </w:tc>
        <w:tc>
          <w:tcPr>
            <w:tcW w:w="3244" w:type="pct"/>
            <w:vAlign w:val="center"/>
          </w:tcPr>
          <w:p w14:paraId="66B1F211">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递交投标文件截止时间：2024年1</w:t>
            </w:r>
            <w:r>
              <w:rPr>
                <w:rFonts w:hint="eastAsia" w:ascii="宋体" w:hAnsi="宋体" w:eastAsia="宋体"/>
                <w:b/>
                <w:color w:val="auto"/>
                <w:sz w:val="24"/>
                <w:szCs w:val="24"/>
                <w:highlight w:val="none"/>
                <w:lang w:val="en-US" w:eastAsia="zh-CN"/>
              </w:rPr>
              <w:t>1</w:t>
            </w:r>
            <w:r>
              <w:rPr>
                <w:rFonts w:hint="eastAsia" w:ascii="宋体" w:hAnsi="宋体" w:eastAsia="宋体"/>
                <w:b/>
                <w:color w:val="auto"/>
                <w:sz w:val="24"/>
                <w:szCs w:val="24"/>
                <w:highlight w:val="none"/>
              </w:rPr>
              <w:t>月</w:t>
            </w:r>
            <w:r>
              <w:rPr>
                <w:rFonts w:hint="eastAsia" w:ascii="宋体" w:hAnsi="宋体" w:eastAsia="宋体"/>
                <w:b/>
                <w:color w:val="auto"/>
                <w:sz w:val="24"/>
                <w:szCs w:val="24"/>
                <w:highlight w:val="none"/>
                <w:lang w:val="en-US" w:eastAsia="zh-CN"/>
              </w:rPr>
              <w:t>01</w:t>
            </w:r>
            <w:bookmarkStart w:id="72" w:name="_GoBack"/>
            <w:bookmarkEnd w:id="72"/>
            <w:r>
              <w:rPr>
                <w:rFonts w:hint="eastAsia" w:ascii="宋体" w:hAnsi="宋体" w:eastAsia="宋体"/>
                <w:b/>
                <w:color w:val="auto"/>
                <w:sz w:val="24"/>
                <w:szCs w:val="24"/>
                <w:highlight w:val="none"/>
              </w:rPr>
              <w:t>日11时30分（北京时间）</w:t>
            </w:r>
          </w:p>
          <w:p w14:paraId="53A051F6">
            <w:pPr>
              <w:spacing w:line="360" w:lineRule="auto"/>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注：以投标人在投标截止时间前递交的投标文件为准，逾期提交的，投标文件将被拒绝。</w:t>
            </w:r>
          </w:p>
        </w:tc>
      </w:tr>
    </w:tbl>
    <w:p w14:paraId="53E9152C">
      <w:pPr>
        <w:spacing w:line="360" w:lineRule="auto"/>
        <w:jc w:val="center"/>
        <w:outlineLvl w:val="1"/>
        <w:rPr>
          <w:rFonts w:hint="eastAsia"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2FDE10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1.采购人、采购代理机构及投标人</w:t>
      </w:r>
    </w:p>
    <w:p w14:paraId="753D1D8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.1采购人：是指依法开展政府采购活动的国家机关、事业单位、团体组织。</w:t>
      </w:r>
    </w:p>
    <w:p w14:paraId="44A3C44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.2采购代理机构：是指集中采购机构或从事采购代理业务的社会中介机构。</w:t>
      </w:r>
    </w:p>
    <w:p w14:paraId="59AD9CA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45F89B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1033CDB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E668B1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2</w:t>
      </w:r>
      <w:r>
        <w:rPr>
          <w:rFonts w:ascii="宋体" w:hAnsi="宋体" w:eastAsia="宋体"/>
          <w:color w:val="auto"/>
          <w:sz w:val="24"/>
          <w:highlight w:val="none"/>
        </w:rPr>
        <w:t>以采购代理机构认可的方式获得了本项目的招标文件。</w:t>
      </w:r>
    </w:p>
    <w:p w14:paraId="2EF1D2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4.</w:t>
      </w:r>
      <w:r>
        <w:rPr>
          <w:rFonts w:hint="eastAsia" w:ascii="宋体" w:hAnsi="宋体" w:eastAsia="宋体"/>
          <w:color w:val="auto"/>
          <w:sz w:val="24"/>
          <w:highlight w:val="none"/>
        </w:rPr>
        <w:t>3</w:t>
      </w:r>
      <w:r>
        <w:rPr>
          <w:rFonts w:ascii="宋体" w:hAnsi="宋体" w:eastAsia="宋体"/>
          <w:color w:val="auto"/>
          <w:sz w:val="24"/>
          <w:highlight w:val="none"/>
        </w:rPr>
        <w:t>若</w:t>
      </w:r>
      <w:r>
        <w:rPr>
          <w:rFonts w:hint="eastAsia" w:ascii="宋体" w:hAnsi="宋体" w:eastAsia="宋体"/>
          <w:color w:val="auto"/>
          <w:sz w:val="24"/>
          <w:highlight w:val="none"/>
        </w:rPr>
        <w:t>采购需求</w:t>
      </w:r>
      <w:r>
        <w:rPr>
          <w:rFonts w:ascii="宋体" w:hAnsi="宋体" w:eastAsia="宋体"/>
          <w:color w:val="auto"/>
          <w:sz w:val="24"/>
          <w:highlight w:val="none"/>
        </w:rPr>
        <w:t>中写明允许采购进口产品，投标人应保证所投产品可履行合法报通关手续进入中国关境内。</w:t>
      </w:r>
    </w:p>
    <w:p w14:paraId="0E259C1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若采购需求中未写明允许采购进口产品，如投标人所投产品为进口产品，其投标将被认定为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3E1260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2.资金落实情况</w:t>
      </w:r>
    </w:p>
    <w:p w14:paraId="7F7C729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44516D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3.投标费用</w:t>
      </w:r>
    </w:p>
    <w:p w14:paraId="4989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35943F7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4.适用法律</w:t>
      </w:r>
    </w:p>
    <w:p w14:paraId="13545ABB">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及本项目本级和上级财政部门、政府采购监督管理部门的政府采购有关规定的约束，其权利受到上述法律法规的保护。</w:t>
      </w:r>
    </w:p>
    <w:p w14:paraId="262973E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5.招标文件构成</w:t>
      </w:r>
    </w:p>
    <w:p w14:paraId="1F4F3E3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5.1招标文件包括下列内容：</w:t>
      </w:r>
    </w:p>
    <w:p w14:paraId="3E1224F6">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5920C390">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8FB4F1E">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3C1709A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5AD9A6F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6AE6B854">
      <w:pPr>
        <w:spacing w:line="360" w:lineRule="auto"/>
        <w:ind w:firstLine="840" w:firstLineChars="350"/>
        <w:rPr>
          <w:rFonts w:hint="eastAsia"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03A589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现场</w:t>
      </w:r>
      <w:r>
        <w:rPr>
          <w:rFonts w:hint="eastAsia" w:ascii="宋体" w:hAnsi="宋体" w:eastAsia="宋体"/>
          <w:color w:val="auto"/>
          <w:sz w:val="24"/>
          <w:highlight w:val="none"/>
        </w:rPr>
        <w:t>考察（标前答疑会）</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496660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5</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投标人应认真阅读招标文件所有的事项、格式、条款和技术规范等。</w:t>
      </w:r>
    </w:p>
    <w:p w14:paraId="77974D98">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6.招标文件的澄清与修改</w:t>
      </w:r>
    </w:p>
    <w:p w14:paraId="0288B96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电子邮件提交给采购代理机构（邮箱：290407638@qq.com）</w:t>
      </w:r>
      <w:r>
        <w:rPr>
          <w:rFonts w:ascii="宋体" w:hAnsi="宋体" w:eastAsia="宋体"/>
          <w:color w:val="auto"/>
          <w:sz w:val="24"/>
          <w:highlight w:val="none"/>
        </w:rPr>
        <w:t>。</w:t>
      </w:r>
    </w:p>
    <w:p w14:paraId="523C8D2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2采购人可主动地或在答复投标人提出的询问时对招标文件进行澄清与修改。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在滁州市第二人民医院官网以发布更正公告的方式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77FF5B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1A726B8C">
      <w:pPr>
        <w:spacing w:line="360" w:lineRule="auto"/>
        <w:ind w:firstLine="435"/>
        <w:rPr>
          <w:rFonts w:hint="eastAsia" w:ascii="宋体" w:hAnsi="宋体" w:eastAsia="宋体"/>
          <w:i/>
          <w:iCs/>
          <w:color w:val="auto"/>
          <w:sz w:val="24"/>
          <w:highlight w:val="none"/>
        </w:rPr>
      </w:pPr>
      <w:r>
        <w:rPr>
          <w:rFonts w:hint="eastAsia" w:ascii="宋体" w:hAnsi="宋体" w:eastAsia="宋体"/>
          <w:color w:val="auto"/>
          <w:sz w:val="24"/>
          <w:highlight w:val="none"/>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2948ED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7.投标范围及投标文件中标准和计量单位的使用</w:t>
      </w:r>
    </w:p>
    <w:p w14:paraId="08386B5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777A49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9577256">
      <w:pPr>
        <w:spacing w:line="360" w:lineRule="auto"/>
        <w:ind w:firstLine="435"/>
        <w:rPr>
          <w:rFonts w:hint="eastAsia" w:ascii="宋体" w:hAnsi="宋体" w:eastAsia="宋体"/>
          <w:color w:val="auto"/>
          <w:sz w:val="24"/>
          <w:highlight w:val="none"/>
        </w:rPr>
      </w:pPr>
      <w:bookmarkStart w:id="23" w:name="_Hlk16458980"/>
      <w:r>
        <w:rPr>
          <w:rFonts w:hint="eastAsia" w:ascii="宋体" w:hAnsi="宋体" w:eastAsia="宋体"/>
          <w:color w:val="auto"/>
          <w:sz w:val="24"/>
          <w:highlight w:val="none"/>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1ACA1F4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571F2FC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6277B8BB">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25F6D1E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08E02B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rPr>
        <w:t>。</w:t>
      </w:r>
      <w:r>
        <w:rPr>
          <w:rFonts w:ascii="宋体" w:hAnsi="宋体" w:eastAsia="宋体"/>
          <w:color w:val="auto"/>
          <w:sz w:val="24"/>
          <w:highlight w:val="none"/>
        </w:rPr>
        <w:t>证明文件</w:t>
      </w:r>
      <w:r>
        <w:rPr>
          <w:rFonts w:hint="eastAsia" w:ascii="宋体" w:hAnsi="宋体" w:eastAsia="宋体"/>
          <w:color w:val="auto"/>
          <w:sz w:val="24"/>
          <w:highlight w:val="none"/>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rPr>
        <w:t>等。</w:t>
      </w:r>
    </w:p>
    <w:bookmarkEnd w:id="24"/>
    <w:p w14:paraId="1AF0612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12CCD9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57B69D2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。除招标文件另有规定外，所有投标均应以人民币报价。投标人的投标报价应遵守《中华人民共和国价格法》。</w:t>
      </w:r>
    </w:p>
    <w:p w14:paraId="13B6B5A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363D07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3投标报价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74218D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4评标委员会认为投标人的报价明显低于其他通过符合性审查投标人的报价，有可能影响产品质量或者不能诚信履约的，应当要求其在合理的时间内提供书面说明，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0DBEAF6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采购人不接受具有附加条件的报价。</w:t>
      </w:r>
    </w:p>
    <w:p w14:paraId="675B6246">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37D5F4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10.1本项目不收取投标保证金。</w:t>
      </w:r>
    </w:p>
    <w:p w14:paraId="2605D0B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48240E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A5811D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0FB1DA6D">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5152F3C">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8C1EE0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2.1投标人应当在招标公告规定的投标截止时间前递交投标文件</w:t>
      </w:r>
      <w:r>
        <w:rPr>
          <w:rFonts w:ascii="宋体" w:hAnsi="宋体" w:eastAsia="宋体"/>
          <w:color w:val="auto"/>
          <w:sz w:val="24"/>
          <w:highlight w:val="none"/>
        </w:rPr>
        <w:t>。</w:t>
      </w:r>
    </w:p>
    <w:p w14:paraId="12D49B1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2.2投标人应当在投标截止时间前完成投标文件的递交，并可以补充、修改或者撤回投标文件。投标截止时间前未完成投标文件递交的，视为撤回投标文件。未按规定投标截止时间后送达的投标文件，应当拒收。</w:t>
      </w:r>
    </w:p>
    <w:p w14:paraId="014DBAF0">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E0941E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64324E6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13.3采购人或采购代理机构将对开标过程进行记录，由参加开标的各投标人代表和相关工作人员签字确认，并存档备查。</w:t>
      </w:r>
    </w:p>
    <w:p w14:paraId="78F5B0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0475654E">
      <w:pPr>
        <w:spacing w:line="360" w:lineRule="auto"/>
        <w:ind w:firstLine="435"/>
        <w:rPr>
          <w:rFonts w:hint="eastAsia" w:ascii="宋体" w:hAnsi="宋体" w:eastAsia="宋体"/>
          <w:color w:val="auto"/>
          <w:sz w:val="28"/>
          <w:highlight w:val="none"/>
        </w:rPr>
      </w:pPr>
      <w:r>
        <w:rPr>
          <w:rFonts w:hint="eastAsia" w:ascii="宋体" w:hAnsi="宋体" w:eastAsia="宋体"/>
          <w:color w:val="auto"/>
          <w:sz w:val="24"/>
          <w:highlight w:val="none"/>
        </w:rPr>
        <w:t>13.4投标人代表对开标过程和开标记录有疑义，以及认为采购人、采购代理机构相关工作人员有需要回避的情形的，应当场提出询问或者回避申请。</w:t>
      </w:r>
    </w:p>
    <w:p w14:paraId="26BC0D9F">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17634DA7">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14.1采购人或采购代理机构依据法律法规和招标文件中规定的内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57A6BEA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32EE103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1F039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.2如一个分包内只有一种产品，不同投标人所投产品为同一品牌的，按如下方式处理：</w:t>
      </w:r>
    </w:p>
    <w:p w14:paraId="27CAE2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2D6201E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rPr>
        <w:t>采购需求</w:t>
      </w:r>
      <w:r>
        <w:rPr>
          <w:rFonts w:ascii="宋体" w:hAnsi="宋体" w:eastAsia="宋体"/>
          <w:color w:val="auto"/>
          <w:sz w:val="24"/>
          <w:highlight w:val="none"/>
        </w:rPr>
        <w:t>中载明核心产品，多家投标人提供的核心产品品牌相同的，按第</w:t>
      </w:r>
      <w:r>
        <w:rPr>
          <w:rFonts w:hint="eastAsia" w:ascii="宋体" w:hAnsi="宋体" w:eastAsia="宋体"/>
          <w:color w:val="auto"/>
          <w:sz w:val="24"/>
          <w:highlight w:val="none"/>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23EEF99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21EA026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rPr>
        <w:t>电话询问的方式（询标）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rPr>
        <w:t>邮箱方式（代理机构：290407638@qq.com）</w:t>
      </w:r>
      <w:r>
        <w:rPr>
          <w:rFonts w:ascii="宋体" w:hAnsi="宋体" w:eastAsia="宋体"/>
          <w:color w:val="auto"/>
          <w:sz w:val="24"/>
          <w:highlight w:val="none"/>
        </w:rPr>
        <w:t>进行，并不得超出投标文件范围或者改变投标文件的实质性内容。</w:t>
      </w:r>
    </w:p>
    <w:p w14:paraId="296BF1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2D09924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33E4CC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15.</w:t>
      </w:r>
      <w:r>
        <w:rPr>
          <w:rFonts w:ascii="宋体" w:hAnsi="宋体" w:eastAsia="宋体"/>
          <w:color w:val="auto"/>
          <w:sz w:val="24"/>
          <w:highlight w:val="none"/>
        </w:rPr>
        <w:t>5投标文件报价出现前后不一致的，按照下列规定修正：</w:t>
      </w:r>
    </w:p>
    <w:p w14:paraId="6813EF44">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FCEEB67">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029B73F">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7B67A3C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2031CD3">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5C75BD84">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2BF45C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16.投标无效</w:t>
      </w:r>
    </w:p>
    <w:p w14:paraId="5883E14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566685C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362748C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1C21106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B7F2C2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18CD2A1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11D358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73E93CFC">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55D57C9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7A18AB9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17.比较与评价</w:t>
      </w:r>
    </w:p>
    <w:p w14:paraId="1F7C26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17.1经符合性审查合格的投标文件，评标委员会将根据招标文件确定的评标方法和标准，对其投标文件作进一步的比较与评价。</w:t>
      </w:r>
    </w:p>
    <w:p w14:paraId="78DD40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5AFF9BEE">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1B0DCD0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7B7E8D8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1078E8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18.1出现下列情形之一，将导致项目废标：</w:t>
      </w:r>
    </w:p>
    <w:p w14:paraId="59F3332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61FE006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6863950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F597DF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37435F8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18.2公开招标数额标准以上的采购项目，投标截止后投标人不足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2EB57BB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0358E17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olor w:val="auto"/>
          <w:sz w:val="24"/>
          <w:highlight w:val="none"/>
        </w:rPr>
        <w:t>批准。</w:t>
      </w:r>
    </w:p>
    <w:p w14:paraId="03CF84D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4B277B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19.1评标将在严格保密的情况下进行。</w:t>
      </w:r>
    </w:p>
    <w:p w14:paraId="44BE955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19.2有关人员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5E734FB7">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8C6130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31D4841A">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40DCB8C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6EA89FC0">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605683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287BA2F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2A2835FA">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3AB738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37C460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1198678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EC82A64">
      <w:pPr>
        <w:wordWrap w:val="0"/>
        <w:spacing w:line="360" w:lineRule="auto"/>
        <w:ind w:firstLine="437"/>
        <w:rPr>
          <w:rFonts w:hint="eastAsia" w:ascii="宋体" w:hAnsi="宋体" w:eastAsia="宋体"/>
          <w:color w:val="auto"/>
          <w:sz w:val="24"/>
          <w:szCs w:val="18"/>
          <w:highlight w:val="none"/>
        </w:rPr>
      </w:pPr>
      <w:r>
        <w:rPr>
          <w:rFonts w:hint="eastAsia" w:ascii="宋体" w:hAnsi="宋体" w:eastAsia="宋体"/>
          <w:color w:val="auto"/>
          <w:sz w:val="24"/>
          <w:highlight w:val="none"/>
        </w:rPr>
        <w:t>23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自中标人确定之日起2个工作日内，采购人将在滁州市第二人民医院官网上发布中标结果公告。</w:t>
      </w:r>
    </w:p>
    <w:p w14:paraId="000F06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23.3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5B72DA12">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6024D3A8">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7FD8C9D1">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34572">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4</w:t>
      </w:r>
      <w:r>
        <w:rPr>
          <w:rFonts w:ascii="宋体" w:hAnsi="宋体" w:eastAsia="宋体"/>
          <w:color w:val="auto"/>
          <w:sz w:val="24"/>
          <w:highlight w:val="none"/>
        </w:rPr>
        <w:t>.3中标通知书是合同的组成部分。</w:t>
      </w:r>
    </w:p>
    <w:p w14:paraId="704BFD41">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E3F947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82F316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履约保证金（本项目不采用）</w:t>
      </w:r>
    </w:p>
    <w:p w14:paraId="25883C8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26.1中标人应按照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7685D7C8">
      <w:pPr>
        <w:spacing w:line="360" w:lineRule="auto"/>
        <w:ind w:firstLine="435"/>
        <w:rPr>
          <w:rFonts w:hint="eastAsia" w:ascii="宋体" w:hAnsi="宋体" w:eastAsia="宋体"/>
          <w:b/>
          <w:color w:val="auto"/>
          <w:sz w:val="24"/>
          <w:highlight w:val="none"/>
        </w:rPr>
      </w:pPr>
      <w:r>
        <w:rPr>
          <w:rFonts w:hint="eastAsia" w:ascii="宋体" w:hAnsi="宋体" w:eastAsia="宋体"/>
          <w:color w:val="auto"/>
          <w:sz w:val="24"/>
          <w:highlight w:val="none"/>
        </w:rPr>
        <w:t>26.</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07B41955">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233C872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6419C2A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27.2招标文件、中标人的投标文件及其澄清文件等，均为签订合同的依据。</w:t>
      </w:r>
    </w:p>
    <w:p w14:paraId="4B4C5DB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27.3中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4BB3733E">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28</w:t>
      </w:r>
      <w:r>
        <w:rPr>
          <w:rFonts w:ascii="宋体" w:hAnsi="宋体" w:eastAsia="宋体"/>
          <w:b/>
          <w:color w:val="auto"/>
          <w:sz w:val="24"/>
          <w:highlight w:val="none"/>
        </w:rPr>
        <w:t>.</w:t>
      </w:r>
      <w:r>
        <w:rPr>
          <w:rFonts w:hint="eastAsia" w:ascii="宋体" w:hAnsi="宋体" w:eastAsia="宋体"/>
          <w:b/>
          <w:color w:val="auto"/>
          <w:sz w:val="24"/>
          <w:highlight w:val="none"/>
        </w:rPr>
        <w:t>代理费用</w:t>
      </w:r>
    </w:p>
    <w:p w14:paraId="3E58FBD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28</w:t>
      </w:r>
      <w:r>
        <w:rPr>
          <w:rFonts w:ascii="宋体" w:hAnsi="宋体" w:eastAsia="宋体"/>
          <w:color w:val="auto"/>
          <w:sz w:val="24"/>
          <w:highlight w:val="none"/>
        </w:rPr>
        <w:t>.1</w:t>
      </w:r>
      <w:r>
        <w:rPr>
          <w:rFonts w:hint="eastAsia" w:ascii="宋体" w:hAnsi="宋体" w:eastAsia="宋体"/>
          <w:color w:val="auto"/>
          <w:sz w:val="24"/>
          <w:highlight w:val="none"/>
        </w:rPr>
        <w:t>本项目代理费用的收取按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76C28401">
      <w:pPr>
        <w:spacing w:line="360" w:lineRule="auto"/>
        <w:ind w:firstLine="437"/>
        <w:outlineLvl w:val="2"/>
        <w:rPr>
          <w:rFonts w:hint="eastAsia" w:ascii="宋体" w:hAnsi="宋体" w:eastAsia="宋体"/>
          <w:b/>
          <w:color w:val="auto"/>
          <w:sz w:val="24"/>
          <w:highlight w:val="none"/>
        </w:rPr>
      </w:pPr>
      <w:bookmarkStart w:id="25" w:name="_Toc518923100"/>
      <w:bookmarkStart w:id="26" w:name="_Toc2583661"/>
      <w:r>
        <w:rPr>
          <w:rFonts w:hint="eastAsia" w:ascii="宋体" w:hAnsi="宋体" w:eastAsia="宋体"/>
          <w:b/>
          <w:color w:val="auto"/>
          <w:sz w:val="24"/>
          <w:highlight w:val="none"/>
        </w:rPr>
        <w:t>29.廉洁自律</w:t>
      </w:r>
      <w:r>
        <w:rPr>
          <w:rFonts w:ascii="宋体" w:hAnsi="宋体" w:eastAsia="宋体"/>
          <w:b/>
          <w:color w:val="auto"/>
          <w:sz w:val="24"/>
          <w:highlight w:val="none"/>
        </w:rPr>
        <w:t>规定</w:t>
      </w:r>
      <w:bookmarkEnd w:id="25"/>
      <w:bookmarkEnd w:id="26"/>
    </w:p>
    <w:p w14:paraId="1F4F01D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3506691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1FAD5AC">
      <w:pPr>
        <w:spacing w:line="360" w:lineRule="auto"/>
        <w:ind w:firstLine="437"/>
        <w:outlineLvl w:val="2"/>
        <w:rPr>
          <w:rFonts w:hint="eastAsia" w:ascii="宋体" w:hAnsi="宋体" w:eastAsia="宋体"/>
          <w:b/>
          <w:color w:val="auto"/>
          <w:sz w:val="24"/>
          <w:highlight w:val="none"/>
        </w:rPr>
      </w:pPr>
      <w:bookmarkStart w:id="27" w:name="_Toc518923101"/>
      <w:bookmarkStart w:id="28" w:name="_Toc2583662"/>
      <w:r>
        <w:rPr>
          <w:rFonts w:hint="eastAsia" w:ascii="宋体" w:hAnsi="宋体" w:eastAsia="宋体"/>
          <w:b/>
          <w:color w:val="auto"/>
          <w:sz w:val="24"/>
          <w:highlight w:val="none"/>
        </w:rPr>
        <w:t>30.人员回避</w:t>
      </w:r>
      <w:bookmarkEnd w:id="27"/>
      <w:bookmarkEnd w:id="28"/>
    </w:p>
    <w:p w14:paraId="1EE40F6A">
      <w:pPr>
        <w:spacing w:line="360" w:lineRule="auto"/>
        <w:ind w:firstLine="435"/>
        <w:rPr>
          <w:rFonts w:hint="eastAsia"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E300683">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0376A17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791E005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EFFF1D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31.3采购代理机构质疑函接收部门、联系电话和通讯地址，见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0BED4555">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28899643">
      <w:pPr>
        <w:spacing w:line="360" w:lineRule="auto"/>
        <w:jc w:val="center"/>
        <w:outlineLvl w:val="0"/>
        <w:rPr>
          <w:rFonts w:hint="eastAsia" w:ascii="宋体" w:hAnsi="宋体" w:eastAsia="宋体"/>
          <w:b/>
          <w:color w:val="auto"/>
          <w:sz w:val="28"/>
          <w:highlight w:val="none"/>
        </w:rPr>
      </w:pPr>
      <w:bookmarkStart w:id="29" w:name="_Toc10891"/>
      <w:r>
        <w:rPr>
          <w:rFonts w:hint="eastAsia" w:ascii="宋体" w:hAnsi="宋体" w:eastAsia="宋体"/>
          <w:b/>
          <w:color w:val="auto"/>
          <w:sz w:val="28"/>
          <w:highlight w:val="none"/>
        </w:rPr>
        <w:t>第三章  采购需求</w:t>
      </w:r>
      <w:bookmarkEnd w:id="29"/>
    </w:p>
    <w:p w14:paraId="41564DA6">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p w14:paraId="26EDB3D2">
      <w:pPr>
        <w:widowControl/>
        <w:ind w:firstLine="241" w:firstLineChars="100"/>
        <w:jc w:val="left"/>
        <w:rPr>
          <w:rFonts w:hint="eastAsia" w:ascii="宋体" w:hAnsi="宋体" w:eastAsia="宋体"/>
          <w:b/>
          <w:color w:val="auto"/>
          <w:sz w:val="24"/>
          <w:szCs w:val="18"/>
          <w:highlight w:val="none"/>
        </w:rPr>
      </w:pPr>
      <w:r>
        <w:rPr>
          <w:rFonts w:hint="eastAsia" w:ascii="宋体" w:hAnsi="宋体" w:eastAsia="宋体" w:cs="宋体"/>
          <w:b/>
          <w:bCs/>
          <w:color w:val="auto"/>
          <w:kern w:val="0"/>
          <w:sz w:val="24"/>
          <w:szCs w:val="24"/>
          <w:highlight w:val="none"/>
          <w:lang w:bidi="ar"/>
        </w:rPr>
        <w:t>采购标的对应的中小企业划分标准所属行业：工业。</w:t>
      </w:r>
    </w:p>
    <w:tbl>
      <w:tblPr>
        <w:tblStyle w:val="26"/>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375"/>
        <w:gridCol w:w="6891"/>
      </w:tblGrid>
      <w:tr w14:paraId="363F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081842F4">
            <w:pPr>
              <w:pStyle w:val="35"/>
              <w:pBdr>
                <w:bottom w:val="none" w:color="auto" w:sz="0" w:space="0"/>
              </w:pBdr>
              <w:tabs>
                <w:tab w:val="clear" w:pos="4153"/>
                <w:tab w:val="clear" w:pos="8306"/>
              </w:tabs>
              <w:adjustRightInd/>
              <w:spacing w:line="240" w:lineRule="auto"/>
              <w:textAlignment w:val="auto"/>
              <w:rPr>
                <w:rFonts w:hint="eastAsia"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25CD3EF1">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4DF47526">
            <w:pPr>
              <w:pStyle w:val="34"/>
              <w:widowControl w:val="0"/>
              <w:spacing w:before="0" w:beforeAutospacing="0" w:after="0" w:afterAutospacing="0" w:line="360" w:lineRule="auto"/>
              <w:rPr>
                <w:rFonts w:hint="eastAsia"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16D0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2AB854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7C8B583F">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8C55EC1">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b w:val="0"/>
                <w:color w:val="auto"/>
                <w:sz w:val="24"/>
                <w:highlight w:val="none"/>
                <w:u w:val="single"/>
              </w:rPr>
              <w:t>无预付款，设备到货安装完成并验收合格支付合同价的100%。</w:t>
            </w:r>
          </w:p>
        </w:tc>
      </w:tr>
      <w:tr w14:paraId="396D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0A0D5E4">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153A6EF6">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DBF92C1">
            <w:pPr>
              <w:pStyle w:val="34"/>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u w:val="single"/>
              </w:rPr>
              <w:t xml:space="preserve">采购人指定地点 </w:t>
            </w:r>
          </w:p>
        </w:tc>
      </w:tr>
      <w:tr w14:paraId="685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8A6A928">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yellow"/>
              </w:rPr>
            </w:pPr>
            <w:r>
              <w:rPr>
                <w:rFonts w:hint="eastAsia" w:ascii="宋体" w:hAnsi="宋体" w:eastAsia="宋体"/>
                <w:bCs/>
                <w:color w:val="auto"/>
                <w:kern w:val="2"/>
                <w:highlight w:val="yellow"/>
              </w:rPr>
              <w:t>3</w:t>
            </w:r>
          </w:p>
        </w:tc>
        <w:tc>
          <w:tcPr>
            <w:tcW w:w="1137" w:type="pct"/>
            <w:vAlign w:val="center"/>
          </w:tcPr>
          <w:p w14:paraId="3CB44DEE">
            <w:pPr>
              <w:pStyle w:val="34"/>
              <w:widowControl w:val="0"/>
              <w:spacing w:before="0" w:beforeAutospacing="0" w:after="0" w:afterAutospacing="0" w:line="360" w:lineRule="auto"/>
              <w:rPr>
                <w:rFonts w:hint="eastAsia" w:ascii="宋体" w:hAnsi="宋体" w:eastAsia="宋体"/>
                <w:b w:val="0"/>
                <w:color w:val="auto"/>
                <w:sz w:val="24"/>
                <w:highlight w:val="yellow"/>
              </w:rPr>
            </w:pPr>
            <w:r>
              <w:rPr>
                <w:rFonts w:hint="eastAsia" w:ascii="宋体" w:hAnsi="宋体" w:eastAsia="宋体"/>
                <w:b w:val="0"/>
                <w:color w:val="auto"/>
                <w:sz w:val="24"/>
                <w:highlight w:val="yellow"/>
              </w:rPr>
              <w:t>供货及安装期限</w:t>
            </w:r>
          </w:p>
        </w:tc>
        <w:tc>
          <w:tcPr>
            <w:tcW w:w="3299" w:type="pct"/>
            <w:vAlign w:val="center"/>
          </w:tcPr>
          <w:p w14:paraId="6C1E7A9A">
            <w:pPr>
              <w:pStyle w:val="34"/>
              <w:widowControl w:val="0"/>
              <w:spacing w:before="0" w:beforeAutospacing="0" w:after="0" w:afterAutospacing="0" w:line="360" w:lineRule="auto"/>
              <w:jc w:val="both"/>
              <w:rPr>
                <w:rFonts w:hint="eastAsia" w:ascii="宋体" w:hAnsi="宋体" w:eastAsia="宋体"/>
                <w:b w:val="0"/>
                <w:color w:val="auto"/>
                <w:sz w:val="24"/>
                <w:highlight w:val="yellow"/>
              </w:rPr>
            </w:pPr>
            <w:r>
              <w:rPr>
                <w:rFonts w:hint="eastAsia" w:ascii="宋体" w:hAnsi="宋体" w:eastAsia="宋体"/>
                <w:b w:val="0"/>
                <w:color w:val="auto"/>
                <w:sz w:val="24"/>
                <w:highlight w:val="yellow"/>
                <w:u w:val="single"/>
              </w:rPr>
              <w:t>自合同签订之日起20个日历天内供货安装完成</w:t>
            </w:r>
          </w:p>
        </w:tc>
      </w:tr>
      <w:tr w14:paraId="6927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37D2E36B">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yellow"/>
              </w:rPr>
            </w:pPr>
            <w:bookmarkStart w:id="32" w:name="_Toc7671"/>
            <w:bookmarkStart w:id="33" w:name="_Toc5944"/>
            <w:r>
              <w:rPr>
                <w:rFonts w:hint="eastAsia" w:ascii="宋体" w:hAnsi="宋体" w:eastAsia="宋体"/>
                <w:bCs/>
                <w:color w:val="auto"/>
                <w:kern w:val="2"/>
                <w:highlight w:val="yellow"/>
              </w:rPr>
              <w:t>4</w:t>
            </w:r>
          </w:p>
        </w:tc>
        <w:tc>
          <w:tcPr>
            <w:tcW w:w="1137" w:type="pct"/>
            <w:vAlign w:val="center"/>
          </w:tcPr>
          <w:p w14:paraId="306B4E8C">
            <w:pPr>
              <w:pStyle w:val="34"/>
              <w:widowControl w:val="0"/>
              <w:spacing w:before="0" w:beforeAutospacing="0" w:after="0" w:afterAutospacing="0" w:line="360" w:lineRule="auto"/>
              <w:rPr>
                <w:rFonts w:hint="eastAsia" w:ascii="宋体" w:hAnsi="宋体" w:eastAsia="宋体"/>
                <w:b w:val="0"/>
                <w:color w:val="auto"/>
                <w:sz w:val="24"/>
                <w:highlight w:val="yellow"/>
              </w:rPr>
            </w:pPr>
            <w:r>
              <w:rPr>
                <w:rFonts w:hint="eastAsia" w:ascii="宋体" w:hAnsi="宋体" w:eastAsia="宋体"/>
                <w:b w:val="0"/>
                <w:color w:val="auto"/>
                <w:sz w:val="24"/>
                <w:highlight w:val="yellow"/>
                <w:lang w:val="en-US" w:eastAsia="zh-CN"/>
              </w:rPr>
              <w:t>免费</w:t>
            </w:r>
            <w:r>
              <w:rPr>
                <w:rFonts w:hint="eastAsia" w:ascii="宋体" w:hAnsi="宋体" w:eastAsia="宋体"/>
                <w:b w:val="0"/>
                <w:color w:val="auto"/>
                <w:sz w:val="24"/>
                <w:highlight w:val="yellow"/>
              </w:rPr>
              <w:t>质保期</w:t>
            </w:r>
          </w:p>
        </w:tc>
        <w:tc>
          <w:tcPr>
            <w:tcW w:w="3299" w:type="pct"/>
            <w:vAlign w:val="center"/>
          </w:tcPr>
          <w:p w14:paraId="1FB12010">
            <w:pPr>
              <w:pStyle w:val="34"/>
              <w:widowControl w:val="0"/>
              <w:spacing w:before="0" w:beforeAutospacing="0" w:after="0" w:afterAutospacing="0" w:line="360" w:lineRule="auto"/>
              <w:jc w:val="both"/>
              <w:rPr>
                <w:rFonts w:hint="eastAsia" w:ascii="宋体" w:hAnsi="宋体" w:eastAsia="宋体"/>
                <w:b w:val="0"/>
                <w:color w:val="auto"/>
                <w:sz w:val="24"/>
                <w:highlight w:val="yellow"/>
                <w:u w:val="single"/>
                <w:lang w:eastAsia="zh-CN"/>
              </w:rPr>
            </w:pPr>
            <w:r>
              <w:rPr>
                <w:rFonts w:hint="eastAsia" w:ascii="宋体" w:hAnsi="宋体" w:eastAsia="宋体"/>
                <w:b w:val="0"/>
                <w:color w:val="auto"/>
                <w:sz w:val="24"/>
                <w:highlight w:val="yellow"/>
                <w:u w:val="single"/>
              </w:rPr>
              <w:t>三年</w:t>
            </w:r>
            <w:r>
              <w:rPr>
                <w:rFonts w:hint="eastAsia" w:ascii="宋体" w:hAnsi="宋体" w:eastAsia="宋体"/>
                <w:b w:val="0"/>
                <w:color w:val="auto"/>
                <w:sz w:val="24"/>
                <w:highlight w:val="yellow"/>
                <w:u w:val="single"/>
                <w:lang w:eastAsia="zh-CN"/>
              </w:rPr>
              <w:t>（</w:t>
            </w:r>
            <w:r>
              <w:rPr>
                <w:rFonts w:hint="eastAsia" w:ascii="宋体" w:hAnsi="宋体" w:eastAsia="宋体"/>
                <w:b w:val="0"/>
                <w:color w:val="auto"/>
                <w:sz w:val="24"/>
                <w:highlight w:val="yellow"/>
                <w:u w:val="single"/>
                <w:lang w:val="en-US" w:eastAsia="zh-CN"/>
              </w:rPr>
              <w:t>具体以投标人承诺的时间为准</w:t>
            </w:r>
            <w:r>
              <w:rPr>
                <w:rFonts w:hint="eastAsia" w:ascii="宋体" w:hAnsi="宋体" w:eastAsia="宋体"/>
                <w:b w:val="0"/>
                <w:color w:val="auto"/>
                <w:sz w:val="24"/>
                <w:highlight w:val="yellow"/>
                <w:u w:val="single"/>
                <w:lang w:eastAsia="zh-CN"/>
              </w:rPr>
              <w:t>）</w:t>
            </w:r>
          </w:p>
        </w:tc>
      </w:tr>
      <w:tr w14:paraId="2981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76" w:type="dxa"/>
            <w:vAlign w:val="center"/>
          </w:tcPr>
          <w:p w14:paraId="4CDC094D">
            <w:pPr>
              <w:pStyle w:val="35"/>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p>
        </w:tc>
        <w:tc>
          <w:tcPr>
            <w:tcW w:w="2375" w:type="dxa"/>
            <w:vAlign w:val="center"/>
          </w:tcPr>
          <w:p w14:paraId="617AE518">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cs="宋体"/>
                <w:b/>
                <w:bCs/>
                <w:sz w:val="24"/>
                <w:szCs w:val="24"/>
                <w:highlight w:val="none"/>
              </w:rPr>
              <w:t>采购标的对应的中小企业划分标准所属行业</w:t>
            </w:r>
          </w:p>
        </w:tc>
        <w:tc>
          <w:tcPr>
            <w:tcW w:w="6891" w:type="dxa"/>
            <w:vAlign w:val="center"/>
          </w:tcPr>
          <w:p w14:paraId="11D2ADD7">
            <w:pPr>
              <w:pStyle w:val="34"/>
              <w:widowControl w:val="0"/>
              <w:spacing w:before="0" w:beforeAutospacing="0" w:after="0" w:afterAutospacing="0" w:line="360" w:lineRule="auto"/>
              <w:jc w:val="both"/>
              <w:rPr>
                <w:rFonts w:hint="eastAsia" w:ascii="宋体" w:hAnsi="宋体" w:eastAsia="宋体"/>
                <w:b w:val="0"/>
                <w:color w:val="auto"/>
                <w:sz w:val="24"/>
                <w:highlight w:val="none"/>
                <w:u w:val="single"/>
              </w:rPr>
            </w:pPr>
            <w:r>
              <w:rPr>
                <w:rFonts w:hint="eastAsia" w:ascii="宋体" w:hAnsi="宋体" w:eastAsia="宋体" w:cs="宋体"/>
                <w:b/>
                <w:bCs/>
                <w:sz w:val="24"/>
                <w:szCs w:val="24"/>
                <w:highlight w:val="none"/>
              </w:rPr>
              <w:t>工业</w:t>
            </w:r>
          </w:p>
        </w:tc>
      </w:tr>
    </w:tbl>
    <w:p w14:paraId="33F37DF2">
      <w:pPr>
        <w:numPr>
          <w:ilvl w:val="0"/>
          <w:numId w:val="1"/>
        </w:num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color w:val="auto"/>
          <w:sz w:val="24"/>
          <w:szCs w:val="18"/>
          <w:highlight w:val="none"/>
        </w:rPr>
        <w:t>采购</w:t>
      </w:r>
      <w:r>
        <w:rPr>
          <w:rFonts w:hint="eastAsia" w:ascii="宋体" w:hAnsi="宋体" w:eastAsia="宋体"/>
          <w:b/>
          <w:bCs/>
          <w:color w:val="auto"/>
          <w:sz w:val="24"/>
          <w:szCs w:val="18"/>
          <w:highlight w:val="none"/>
        </w:rPr>
        <w:t>需求</w:t>
      </w:r>
      <w:bookmarkEnd w:id="32"/>
      <w:bookmarkEnd w:id="33"/>
    </w:p>
    <w:p w14:paraId="3045B82A">
      <w:pPr>
        <w:spacing w:line="360" w:lineRule="auto"/>
        <w:ind w:firstLine="437"/>
        <w:outlineLvl w:val="1"/>
        <w:rPr>
          <w:rFonts w:hint="default" w:ascii="宋体" w:hAnsi="宋体" w:eastAsia="宋体"/>
          <w:b/>
          <w:bCs/>
          <w:color w:val="auto"/>
          <w:sz w:val="24"/>
          <w:szCs w:val="18"/>
          <w:highlight w:val="none"/>
          <w:lang w:val="en-US"/>
        </w:rPr>
      </w:pPr>
      <w:r>
        <w:rPr>
          <w:rFonts w:hint="eastAsia" w:ascii="宋体" w:hAnsi="宋体" w:eastAsia="宋体"/>
          <w:b/>
          <w:bCs/>
          <w:color w:val="auto"/>
          <w:sz w:val="24"/>
          <w:szCs w:val="18"/>
          <w:highlight w:val="none"/>
          <w:lang w:eastAsia="zh-CN"/>
        </w:rPr>
        <w:t>（</w:t>
      </w:r>
      <w:r>
        <w:rPr>
          <w:rFonts w:hint="eastAsia" w:ascii="宋体" w:hAnsi="宋体" w:eastAsia="宋体"/>
          <w:b/>
          <w:bCs/>
          <w:color w:val="auto"/>
          <w:sz w:val="24"/>
          <w:szCs w:val="18"/>
          <w:highlight w:val="none"/>
          <w:lang w:val="en-US" w:eastAsia="zh-CN"/>
        </w:rPr>
        <w:t>一</w:t>
      </w:r>
      <w:r>
        <w:rPr>
          <w:rFonts w:hint="eastAsia" w:ascii="宋体" w:hAnsi="宋体" w:eastAsia="宋体"/>
          <w:b/>
          <w:bCs/>
          <w:color w:val="auto"/>
          <w:sz w:val="24"/>
          <w:szCs w:val="18"/>
          <w:highlight w:val="none"/>
          <w:lang w:eastAsia="zh-CN"/>
        </w:rPr>
        <w:t>）</w:t>
      </w:r>
      <w:r>
        <w:rPr>
          <w:rFonts w:hint="eastAsia" w:ascii="宋体" w:hAnsi="宋体" w:eastAsia="宋体"/>
          <w:b/>
          <w:bCs/>
          <w:color w:val="auto"/>
          <w:sz w:val="24"/>
          <w:szCs w:val="18"/>
          <w:highlight w:val="none"/>
          <w:lang w:val="en-US" w:eastAsia="zh-CN"/>
        </w:rPr>
        <w:t>采购清单</w:t>
      </w:r>
    </w:p>
    <w:tbl>
      <w:tblPr>
        <w:tblStyle w:val="27"/>
        <w:tblW w:w="10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3240"/>
        <w:gridCol w:w="919"/>
        <w:gridCol w:w="1226"/>
        <w:gridCol w:w="1656"/>
        <w:gridCol w:w="2387"/>
      </w:tblGrid>
      <w:tr w14:paraId="2728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01333175">
            <w:pPr>
              <w:pStyle w:val="34"/>
              <w:widowControl w:val="0"/>
              <w:spacing w:before="0" w:beforeAutospacing="0" w:after="0" w:afterAutospacing="0" w:line="360" w:lineRule="auto"/>
              <w:rPr>
                <w:rFonts w:hint="eastAsia" w:ascii="宋体" w:hAnsi="宋体" w:eastAsia="宋体"/>
                <w:b w:val="0"/>
                <w:color w:val="auto"/>
                <w:sz w:val="24"/>
                <w:highlight w:val="none"/>
              </w:rPr>
            </w:pPr>
            <w:bookmarkStart w:id="34" w:name="_Toc4843"/>
            <w:bookmarkStart w:id="35" w:name="_Toc7421"/>
            <w:r>
              <w:rPr>
                <w:rFonts w:hint="eastAsia" w:ascii="宋体" w:hAnsi="宋体" w:eastAsia="宋体"/>
                <w:b w:val="0"/>
                <w:color w:val="auto"/>
                <w:sz w:val="24"/>
                <w:highlight w:val="none"/>
              </w:rPr>
              <w:t>序号</w:t>
            </w:r>
          </w:p>
        </w:tc>
        <w:tc>
          <w:tcPr>
            <w:tcW w:w="3240" w:type="dxa"/>
            <w:vAlign w:val="center"/>
          </w:tcPr>
          <w:p w14:paraId="166A88C1">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名称</w:t>
            </w:r>
          </w:p>
        </w:tc>
        <w:tc>
          <w:tcPr>
            <w:tcW w:w="919" w:type="dxa"/>
            <w:vAlign w:val="center"/>
          </w:tcPr>
          <w:p w14:paraId="299CFE0A">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单位</w:t>
            </w:r>
          </w:p>
        </w:tc>
        <w:tc>
          <w:tcPr>
            <w:tcW w:w="1226" w:type="dxa"/>
            <w:vAlign w:val="center"/>
          </w:tcPr>
          <w:p w14:paraId="483B4E62">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数量</w:t>
            </w:r>
          </w:p>
        </w:tc>
        <w:tc>
          <w:tcPr>
            <w:tcW w:w="1656" w:type="dxa"/>
            <w:vAlign w:val="center"/>
          </w:tcPr>
          <w:p w14:paraId="46E54B24">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最高限价</w:t>
            </w:r>
          </w:p>
        </w:tc>
        <w:tc>
          <w:tcPr>
            <w:tcW w:w="2387" w:type="dxa"/>
            <w:vAlign w:val="center"/>
          </w:tcPr>
          <w:p w14:paraId="7635FD22">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备注</w:t>
            </w:r>
          </w:p>
        </w:tc>
      </w:tr>
      <w:tr w14:paraId="3E13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59846ABC">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3240" w:type="dxa"/>
            <w:vAlign w:val="center"/>
          </w:tcPr>
          <w:p w14:paraId="33EDB214">
            <w:pPr>
              <w:pStyle w:val="34"/>
              <w:widowControl w:val="0"/>
              <w:spacing w:before="0" w:beforeAutospacing="0" w:after="0" w:afterAutospacing="0" w:line="360" w:lineRule="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血培养仪</w:t>
            </w:r>
          </w:p>
        </w:tc>
        <w:tc>
          <w:tcPr>
            <w:tcW w:w="919" w:type="dxa"/>
            <w:vAlign w:val="center"/>
          </w:tcPr>
          <w:p w14:paraId="169DCEE3">
            <w:pPr>
              <w:pStyle w:val="34"/>
              <w:widowControl w:val="0"/>
              <w:spacing w:before="0" w:beforeAutospacing="0" w:after="0" w:afterAutospacing="0" w:line="360" w:lineRule="auto"/>
              <w:jc w:val="center"/>
              <w:rPr>
                <w:rFonts w:hint="eastAsia" w:ascii="宋体" w:hAnsi="宋体" w:eastAsia="宋体"/>
                <w:b w:val="0"/>
                <w:color w:val="auto"/>
                <w:sz w:val="24"/>
                <w:highlight w:val="none"/>
              </w:rPr>
            </w:pPr>
            <w:r>
              <w:rPr>
                <w:rFonts w:hint="eastAsia" w:ascii="宋体" w:hAnsi="宋体" w:eastAsia="宋体"/>
                <w:b w:val="0"/>
                <w:color w:val="auto"/>
                <w:sz w:val="24"/>
                <w:highlight w:val="none"/>
              </w:rPr>
              <w:t>套</w:t>
            </w:r>
          </w:p>
        </w:tc>
        <w:tc>
          <w:tcPr>
            <w:tcW w:w="1226" w:type="dxa"/>
            <w:vAlign w:val="center"/>
          </w:tcPr>
          <w:p w14:paraId="0DEDC875">
            <w:pPr>
              <w:pStyle w:val="34"/>
              <w:widowControl w:val="0"/>
              <w:spacing w:before="0" w:beforeAutospacing="0" w:after="0" w:afterAutospacing="0" w:line="360" w:lineRule="auto"/>
              <w:jc w:val="center"/>
              <w:rPr>
                <w:rFonts w:hint="eastAsia" w:ascii="宋体" w:hAnsi="宋体" w:eastAsia="宋体"/>
                <w:b w:val="0"/>
                <w:color w:val="auto"/>
                <w:sz w:val="24"/>
                <w:highlight w:val="none"/>
              </w:rPr>
            </w:pPr>
            <w:r>
              <w:rPr>
                <w:rFonts w:hint="eastAsia" w:ascii="宋体" w:hAnsi="宋体" w:eastAsia="宋体"/>
                <w:b w:val="0"/>
                <w:color w:val="auto"/>
                <w:sz w:val="24"/>
                <w:highlight w:val="none"/>
              </w:rPr>
              <w:t>1</w:t>
            </w:r>
          </w:p>
        </w:tc>
        <w:tc>
          <w:tcPr>
            <w:tcW w:w="1656" w:type="dxa"/>
            <w:vAlign w:val="center"/>
          </w:tcPr>
          <w:p w14:paraId="3EBA017E">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10万元</w:t>
            </w:r>
          </w:p>
        </w:tc>
        <w:tc>
          <w:tcPr>
            <w:tcW w:w="2387" w:type="dxa"/>
            <w:vAlign w:val="center"/>
          </w:tcPr>
          <w:p w14:paraId="6B71B27B">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核心产品</w:t>
            </w:r>
          </w:p>
        </w:tc>
      </w:tr>
      <w:tr w14:paraId="38FD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431AEC21">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2</w:t>
            </w:r>
          </w:p>
        </w:tc>
        <w:tc>
          <w:tcPr>
            <w:tcW w:w="3240" w:type="dxa"/>
            <w:vAlign w:val="center"/>
          </w:tcPr>
          <w:p w14:paraId="6369443F">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二氧化碳培养箱</w:t>
            </w:r>
          </w:p>
        </w:tc>
        <w:tc>
          <w:tcPr>
            <w:tcW w:w="919" w:type="dxa"/>
            <w:vAlign w:val="center"/>
          </w:tcPr>
          <w:p w14:paraId="189EB62E">
            <w:pPr>
              <w:widowControl w:val="0"/>
              <w:spacing w:before="0" w:beforeAutospacing="0" w:after="0" w:afterAutospacing="0" w:line="360" w:lineRule="auto"/>
              <w:jc w:val="center"/>
              <w:rPr>
                <w:rFonts w:hint="eastAsia" w:ascii="宋体" w:hAnsi="宋体" w:eastAsia="宋体"/>
                <w:b w:val="0"/>
                <w:color w:val="auto"/>
                <w:sz w:val="24"/>
                <w:highlight w:val="none"/>
              </w:rPr>
            </w:pPr>
            <w:r>
              <w:rPr>
                <w:rFonts w:hint="eastAsia" w:ascii="宋体" w:hAnsi="宋体" w:eastAsia="宋体"/>
                <w:b w:val="0"/>
                <w:color w:val="auto"/>
                <w:sz w:val="24"/>
                <w:highlight w:val="none"/>
              </w:rPr>
              <w:t>套</w:t>
            </w:r>
          </w:p>
        </w:tc>
        <w:tc>
          <w:tcPr>
            <w:tcW w:w="1226" w:type="dxa"/>
            <w:vAlign w:val="center"/>
          </w:tcPr>
          <w:p w14:paraId="22B6C294">
            <w:pPr>
              <w:pStyle w:val="34"/>
              <w:widowControl w:val="0"/>
              <w:spacing w:before="0" w:beforeAutospacing="0" w:after="0" w:afterAutospacing="0" w:line="360" w:lineRule="auto"/>
              <w:jc w:val="center"/>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w:t>
            </w:r>
          </w:p>
        </w:tc>
        <w:tc>
          <w:tcPr>
            <w:tcW w:w="1656" w:type="dxa"/>
            <w:vAlign w:val="center"/>
          </w:tcPr>
          <w:p w14:paraId="596414BC">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5万元</w:t>
            </w:r>
          </w:p>
        </w:tc>
        <w:tc>
          <w:tcPr>
            <w:tcW w:w="2387" w:type="dxa"/>
            <w:vAlign w:val="center"/>
          </w:tcPr>
          <w:p w14:paraId="4AA491D9">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p>
        </w:tc>
      </w:tr>
      <w:tr w14:paraId="6CCD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vAlign w:val="center"/>
          </w:tcPr>
          <w:p w14:paraId="3B609B38">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3</w:t>
            </w:r>
          </w:p>
        </w:tc>
        <w:tc>
          <w:tcPr>
            <w:tcW w:w="3240" w:type="dxa"/>
            <w:vAlign w:val="center"/>
          </w:tcPr>
          <w:p w14:paraId="6C6325EA">
            <w:pPr>
              <w:pStyle w:val="34"/>
              <w:widowControl w:val="0"/>
              <w:spacing w:before="0" w:beforeAutospacing="0" w:after="0" w:afterAutospacing="0" w:line="360" w:lineRule="auto"/>
              <w:rPr>
                <w:rFonts w:hint="eastAsia" w:ascii="宋体" w:hAnsi="宋体" w:eastAsia="宋体"/>
                <w:b w:val="0"/>
                <w:color w:val="auto"/>
                <w:sz w:val="24"/>
                <w:highlight w:val="none"/>
              </w:rPr>
            </w:pPr>
            <w:r>
              <w:rPr>
                <w:rFonts w:hint="eastAsia" w:ascii="宋体" w:hAnsi="宋体" w:eastAsia="宋体"/>
                <w:b w:val="0"/>
                <w:color w:val="auto"/>
                <w:sz w:val="24"/>
                <w:highlight w:val="none"/>
              </w:rPr>
              <w:t>生物安全柜</w:t>
            </w:r>
          </w:p>
        </w:tc>
        <w:tc>
          <w:tcPr>
            <w:tcW w:w="919" w:type="dxa"/>
            <w:vAlign w:val="center"/>
          </w:tcPr>
          <w:p w14:paraId="721BBE94">
            <w:pPr>
              <w:widowControl w:val="0"/>
              <w:spacing w:before="0" w:beforeAutospacing="0" w:after="0" w:afterAutospacing="0" w:line="360" w:lineRule="auto"/>
              <w:jc w:val="center"/>
              <w:rPr>
                <w:rFonts w:hint="eastAsia" w:ascii="宋体" w:hAnsi="宋体" w:eastAsia="宋体"/>
                <w:b w:val="0"/>
                <w:color w:val="auto"/>
                <w:sz w:val="24"/>
                <w:highlight w:val="none"/>
              </w:rPr>
            </w:pPr>
            <w:r>
              <w:rPr>
                <w:rFonts w:hint="eastAsia" w:ascii="宋体" w:hAnsi="宋体" w:eastAsia="宋体"/>
                <w:b w:val="0"/>
                <w:color w:val="auto"/>
                <w:sz w:val="24"/>
                <w:highlight w:val="none"/>
              </w:rPr>
              <w:t>套</w:t>
            </w:r>
          </w:p>
        </w:tc>
        <w:tc>
          <w:tcPr>
            <w:tcW w:w="1226" w:type="dxa"/>
            <w:vAlign w:val="center"/>
          </w:tcPr>
          <w:p w14:paraId="26063ED7">
            <w:pPr>
              <w:pStyle w:val="34"/>
              <w:widowControl w:val="0"/>
              <w:spacing w:before="0" w:beforeAutospacing="0" w:after="0" w:afterAutospacing="0" w:line="360" w:lineRule="auto"/>
              <w:jc w:val="center"/>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w:t>
            </w:r>
          </w:p>
        </w:tc>
        <w:tc>
          <w:tcPr>
            <w:tcW w:w="1656" w:type="dxa"/>
            <w:vAlign w:val="center"/>
          </w:tcPr>
          <w:p w14:paraId="04FCC8F9">
            <w:pPr>
              <w:pStyle w:val="34"/>
              <w:widowControl w:val="0"/>
              <w:spacing w:before="0" w:beforeAutospacing="0" w:after="0" w:afterAutospacing="0" w:line="360" w:lineRule="auto"/>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3.5万元</w:t>
            </w:r>
          </w:p>
        </w:tc>
        <w:tc>
          <w:tcPr>
            <w:tcW w:w="2387" w:type="dxa"/>
            <w:vAlign w:val="center"/>
          </w:tcPr>
          <w:p w14:paraId="47555089">
            <w:pPr>
              <w:pStyle w:val="34"/>
              <w:widowControl w:val="0"/>
              <w:spacing w:before="0" w:beforeAutospacing="0" w:after="0" w:afterAutospacing="0" w:line="360" w:lineRule="auto"/>
              <w:rPr>
                <w:rFonts w:hint="eastAsia" w:ascii="宋体" w:hAnsi="宋体" w:eastAsia="宋体"/>
                <w:b w:val="0"/>
                <w:color w:val="auto"/>
                <w:sz w:val="24"/>
                <w:highlight w:val="none"/>
                <w:lang w:val="en-US" w:eastAsia="zh-CN"/>
              </w:rPr>
            </w:pPr>
          </w:p>
        </w:tc>
      </w:tr>
    </w:tbl>
    <w:p w14:paraId="39611B36">
      <w:pPr>
        <w:spacing w:line="360" w:lineRule="auto"/>
        <w:ind w:firstLine="437"/>
        <w:outlineLvl w:val="1"/>
        <w:rPr>
          <w:rFonts w:hint="eastAsia" w:ascii="宋体" w:hAnsi="宋体" w:eastAsia="宋体"/>
          <w:b/>
          <w:bCs/>
          <w:color w:val="auto"/>
          <w:sz w:val="24"/>
          <w:szCs w:val="18"/>
          <w:highlight w:val="none"/>
          <w:lang w:eastAsia="zh-CN"/>
        </w:rPr>
      </w:pPr>
      <w:r>
        <w:rPr>
          <w:rFonts w:hint="eastAsia" w:ascii="宋体" w:hAnsi="宋体" w:eastAsia="宋体"/>
          <w:b/>
          <w:bCs/>
          <w:color w:val="auto"/>
          <w:sz w:val="24"/>
          <w:szCs w:val="18"/>
          <w:highlight w:val="none"/>
          <w:lang w:val="en-US" w:eastAsia="zh-CN"/>
        </w:rPr>
        <w:t>（二）技术参数</w:t>
      </w:r>
      <w:r>
        <w:rPr>
          <w:rFonts w:hint="eastAsia" w:ascii="宋体" w:hAnsi="宋体" w:eastAsia="宋体"/>
          <w:b/>
          <w:bCs/>
          <w:color w:val="auto"/>
          <w:sz w:val="24"/>
          <w:szCs w:val="18"/>
          <w:highlight w:val="none"/>
          <w:lang w:eastAsia="zh-CN"/>
        </w:rPr>
        <w:t>要求：</w:t>
      </w:r>
    </w:p>
    <w:p w14:paraId="216EA2FE">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血培养仪参数</w:t>
      </w:r>
    </w:p>
    <w:p w14:paraId="674E6BC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1、检测原理：比色法；</w:t>
      </w:r>
    </w:p>
    <w:p w14:paraId="2A02FC43">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2、培养方式：固体加热恒温，摇摆震动培养；</w:t>
      </w:r>
    </w:p>
    <w:p w14:paraId="09541657">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★3、标本位：仪器基础检测孔位≥60个，同一台电脑控制系统可拓展控制至360个瓶位，提供彩页或产品技术白皮书；</w:t>
      </w:r>
    </w:p>
    <w:p w14:paraId="132A162C">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▲4、样本类型：可检测临床血液、无菌体液标本、痰液标本；培养瓶为真空负压瓶，在瓶体上有刻度，可以真空定量采血，；</w:t>
      </w:r>
    </w:p>
    <w:p w14:paraId="5B2711F5">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5、检测菌株：包括需氧菌、厌氧菌、真菌和分枝杆菌；</w:t>
      </w:r>
    </w:p>
    <w:p w14:paraId="0AB2F45F">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●6、阳性报警时间：90%以上的阳性标本可在24小时内报警，最短报阳时间4小时；</w:t>
      </w:r>
    </w:p>
    <w:p w14:paraId="699A1C9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▲7、培养瓶种类：为满足未来发展需求，种类包含树脂需氧瓶、树脂厌氧瓶、树脂儿童瓶、标准需氧瓶，标准厌氧瓶，分枝杆菌培养瓶，每种培养瓶均需提供医疗器械注册证扫描件；</w:t>
      </w:r>
    </w:p>
    <w:p w14:paraId="1D9FBCB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8、厌氧瓶：具备碳青霉烯类抗生素吸附能力，提高血流感染病原的检出率，为增加营养，提升厌氧菌检出率，肉汤含量大于35毫升；</w:t>
      </w:r>
    </w:p>
    <w:p w14:paraId="0ECAAB2B">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●9、培养提示：为了更直观的观察培养瓶状态，血培养仪器外置醒目的三色灯带，指示不同的培养状态；仪器控制软件自动绘制生长曲线并自动报告结果。</w:t>
      </w:r>
    </w:p>
    <w:p w14:paraId="1B7F266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10、仪器声音：为优化更好的工作环境，仪器运行声音≤50分贝；</w:t>
      </w:r>
    </w:p>
    <w:p w14:paraId="2277BD44">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卫星血培养功能：可实现门诊，急诊，临床，分院区血培养之间信息互联互通，不同仪器间转移后可实现仪器间血培养生长曲线的同步和整合，提升血培养阳性率，且为保证医院信息安全，不同仪器之间采用非物联网模式连接；</w:t>
      </w:r>
    </w:p>
    <w:p w14:paraId="6A3BB2CC">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▲12、系统配套：提供一套微生物实验室管理系统，提供软件著作权登记证书证明，软件可实现从采样、接种、培养、鉴定，药敏各流程检测的无缝对接</w:t>
      </w:r>
      <w:r>
        <w:rPr>
          <w:rFonts w:hint="eastAsia" w:ascii="宋体" w:hAnsi="宋体" w:eastAsia="宋体" w:cs="宋体"/>
          <w:color w:val="auto"/>
          <w:kern w:val="0"/>
          <w:sz w:val="24"/>
          <w:szCs w:val="24"/>
          <w:highlight w:val="none"/>
          <w:lang w:eastAsia="zh-CN"/>
        </w:rPr>
        <w:t>。</w:t>
      </w:r>
    </w:p>
    <w:p w14:paraId="7F4D2CAB">
      <w:pPr>
        <w:pStyle w:val="2"/>
        <w:rPr>
          <w:rFonts w:hint="eastAsia"/>
        </w:rPr>
      </w:pPr>
    </w:p>
    <w:p w14:paraId="0214897B">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二氧化碳培养箱技术参数</w:t>
      </w:r>
    </w:p>
    <w:p w14:paraId="6776B37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1.采用微电脑温度控制器，适用于细胞、组织、微生物等培养</w:t>
      </w:r>
      <w:r>
        <w:rPr>
          <w:rFonts w:hint="eastAsia" w:ascii="宋体" w:hAnsi="宋体" w:eastAsia="宋体" w:cs="宋体"/>
          <w:color w:val="auto"/>
          <w:kern w:val="0"/>
          <w:sz w:val="24"/>
          <w:szCs w:val="24"/>
          <w:highlight w:val="none"/>
          <w:lang w:eastAsia="zh-CN"/>
        </w:rPr>
        <w:t>；</w:t>
      </w:r>
    </w:p>
    <w:p w14:paraId="42B03130">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2.气套式加热系统，加热迅速，温度.湿度恢复速度快</w:t>
      </w:r>
      <w:r>
        <w:rPr>
          <w:rFonts w:hint="eastAsia" w:ascii="宋体" w:hAnsi="宋体" w:eastAsia="宋体" w:cs="宋体"/>
          <w:color w:val="auto"/>
          <w:kern w:val="0"/>
          <w:sz w:val="24"/>
          <w:szCs w:val="24"/>
          <w:highlight w:val="none"/>
          <w:lang w:eastAsia="zh-CN"/>
        </w:rPr>
        <w:t>；</w:t>
      </w:r>
    </w:p>
    <w:p w14:paraId="19AE1157">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3.内部容积≥212L</w:t>
      </w:r>
      <w:r>
        <w:rPr>
          <w:rFonts w:hint="eastAsia" w:ascii="宋体" w:hAnsi="宋体" w:eastAsia="宋体" w:cs="宋体"/>
          <w:color w:val="auto"/>
          <w:kern w:val="0"/>
          <w:sz w:val="24"/>
          <w:szCs w:val="24"/>
          <w:highlight w:val="none"/>
          <w:lang w:eastAsia="zh-CN"/>
        </w:rPr>
        <w:t>；</w:t>
      </w:r>
    </w:p>
    <w:p w14:paraId="7A7309FC">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4.最低温度控制范围为室温+5℃</w:t>
      </w:r>
      <w:r>
        <w:rPr>
          <w:rFonts w:hint="eastAsia" w:ascii="宋体" w:hAnsi="宋体" w:eastAsia="宋体" w:cs="宋体"/>
          <w:color w:val="auto"/>
          <w:kern w:val="0"/>
          <w:sz w:val="24"/>
          <w:szCs w:val="24"/>
          <w:highlight w:val="none"/>
          <w:lang w:eastAsia="zh-CN"/>
        </w:rPr>
        <w:t>；</w:t>
      </w:r>
    </w:p>
    <w:p w14:paraId="0FF3EE32">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▲5.PT1000温度传感器，标配环境温度传感器,带独立传感器的超温保护装置</w:t>
      </w:r>
      <w:r>
        <w:rPr>
          <w:rFonts w:hint="eastAsia" w:ascii="宋体" w:hAnsi="宋体" w:eastAsia="宋体" w:cs="宋体"/>
          <w:color w:val="auto"/>
          <w:kern w:val="0"/>
          <w:sz w:val="24"/>
          <w:szCs w:val="24"/>
          <w:highlight w:val="none"/>
          <w:lang w:eastAsia="zh-CN"/>
        </w:rPr>
        <w:t>；</w:t>
      </w:r>
    </w:p>
    <w:p w14:paraId="5ED21634">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▲6.具备254nm波长无臭氧型紫外灯，具有消毒功能 </w:t>
      </w:r>
      <w:r>
        <w:rPr>
          <w:rFonts w:hint="eastAsia" w:ascii="宋体" w:hAnsi="宋体" w:eastAsia="宋体" w:cs="宋体"/>
          <w:color w:val="auto"/>
          <w:kern w:val="0"/>
          <w:sz w:val="24"/>
          <w:szCs w:val="24"/>
          <w:highlight w:val="none"/>
          <w:lang w:eastAsia="zh-CN"/>
        </w:rPr>
        <w:t>；</w:t>
      </w:r>
    </w:p>
    <w:p w14:paraId="73C52B4A">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▲7.CO2浓度传感器具有"AUTO-START"自动启动功能，自动校准，保证CO2浓度的高精确性</w:t>
      </w:r>
      <w:r>
        <w:rPr>
          <w:rFonts w:hint="eastAsia" w:ascii="宋体" w:hAnsi="宋体" w:eastAsia="宋体" w:cs="宋体"/>
          <w:color w:val="auto"/>
          <w:kern w:val="0"/>
          <w:sz w:val="24"/>
          <w:szCs w:val="24"/>
          <w:highlight w:val="none"/>
          <w:lang w:eastAsia="zh-CN"/>
        </w:rPr>
        <w:t>；</w:t>
      </w:r>
    </w:p>
    <w:p w14:paraId="63664E04">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8.CO2进气口配备HEPA高效过滤器，过滤效率99.99％</w:t>
      </w:r>
      <w:r>
        <w:rPr>
          <w:rFonts w:hint="eastAsia" w:ascii="宋体" w:hAnsi="宋体" w:eastAsia="宋体" w:cs="宋体"/>
          <w:color w:val="auto"/>
          <w:kern w:val="0"/>
          <w:sz w:val="24"/>
          <w:szCs w:val="24"/>
          <w:highlight w:val="none"/>
          <w:lang w:eastAsia="zh-CN"/>
        </w:rPr>
        <w:t>；</w:t>
      </w:r>
    </w:p>
    <w:p w14:paraId="7DE0E135">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9.内腔及附件不锈钢采用特殊电化学处理</w:t>
      </w:r>
      <w:r>
        <w:rPr>
          <w:rFonts w:hint="eastAsia" w:ascii="宋体" w:hAnsi="宋体" w:eastAsia="宋体" w:cs="宋体"/>
          <w:color w:val="auto"/>
          <w:kern w:val="0"/>
          <w:sz w:val="24"/>
          <w:szCs w:val="24"/>
          <w:highlight w:val="none"/>
          <w:lang w:eastAsia="zh-CN"/>
        </w:rPr>
        <w:t>；</w:t>
      </w:r>
    </w:p>
    <w:p w14:paraId="2B590EC3">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10.具有玻璃门加热或外门加热功能，有效避免玻璃门上产生冷凝水</w:t>
      </w:r>
      <w:r>
        <w:rPr>
          <w:rFonts w:hint="eastAsia" w:ascii="宋体" w:hAnsi="宋体" w:eastAsia="宋体" w:cs="宋体"/>
          <w:color w:val="auto"/>
          <w:kern w:val="0"/>
          <w:sz w:val="24"/>
          <w:szCs w:val="24"/>
          <w:highlight w:val="none"/>
          <w:lang w:eastAsia="zh-CN"/>
        </w:rPr>
        <w:t>；</w:t>
      </w:r>
    </w:p>
    <w:p w14:paraId="3B0DD9BB">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▲11.底盘水库式设计结构，非增湿盘,增加蒸发面积,相对湿度:≥90%，湿度恢复速度快</w:t>
      </w:r>
      <w:r>
        <w:rPr>
          <w:rFonts w:hint="eastAsia" w:ascii="宋体" w:hAnsi="宋体" w:eastAsia="宋体" w:cs="宋体"/>
          <w:color w:val="auto"/>
          <w:kern w:val="0"/>
          <w:sz w:val="24"/>
          <w:szCs w:val="24"/>
          <w:highlight w:val="none"/>
          <w:lang w:eastAsia="zh-CN"/>
        </w:rPr>
        <w:t>；</w:t>
      </w:r>
    </w:p>
    <w:p w14:paraId="27DDC8A3">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12.具有独特循环风道设计，非自然对流，保证温度、湿度、CO2浓度的均一性</w:t>
      </w:r>
      <w:r>
        <w:rPr>
          <w:rFonts w:hint="eastAsia" w:ascii="宋体" w:hAnsi="宋体" w:eastAsia="宋体" w:cs="宋体"/>
          <w:color w:val="auto"/>
          <w:kern w:val="0"/>
          <w:sz w:val="24"/>
          <w:szCs w:val="24"/>
          <w:highlight w:val="none"/>
          <w:lang w:eastAsia="zh-CN"/>
        </w:rPr>
        <w:t>；</w:t>
      </w:r>
    </w:p>
    <w:p w14:paraId="44127EF1">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●13.可堆叠摆放，节省实验室空间</w:t>
      </w:r>
      <w:r>
        <w:rPr>
          <w:rFonts w:hint="eastAsia" w:ascii="宋体" w:hAnsi="宋体" w:eastAsia="宋体" w:cs="宋体"/>
          <w:color w:val="auto"/>
          <w:kern w:val="0"/>
          <w:sz w:val="24"/>
          <w:szCs w:val="24"/>
          <w:highlight w:val="none"/>
          <w:lang w:eastAsia="zh-CN"/>
        </w:rPr>
        <w:t>；</w:t>
      </w:r>
    </w:p>
    <w:p w14:paraId="2AFF69C4">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14.标配虹吸泵，清洁方便</w:t>
      </w:r>
      <w:r>
        <w:rPr>
          <w:rFonts w:hint="eastAsia" w:ascii="宋体" w:hAnsi="宋体" w:eastAsia="宋体" w:cs="宋体"/>
          <w:color w:val="auto"/>
          <w:kern w:val="0"/>
          <w:sz w:val="24"/>
          <w:szCs w:val="24"/>
          <w:highlight w:val="none"/>
          <w:lang w:eastAsia="zh-CN"/>
        </w:rPr>
        <w:t>；</w:t>
      </w:r>
    </w:p>
    <w:p w14:paraId="1CCD1AFE">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15.可配4个接口的钢瓶自动切换装置，同时接4个钢瓶，可自动切换</w:t>
      </w:r>
      <w:r>
        <w:rPr>
          <w:rFonts w:hint="eastAsia" w:ascii="宋体" w:hAnsi="宋体" w:eastAsia="宋体" w:cs="宋体"/>
          <w:color w:val="auto"/>
          <w:kern w:val="0"/>
          <w:sz w:val="24"/>
          <w:szCs w:val="24"/>
          <w:highlight w:val="none"/>
          <w:lang w:eastAsia="zh-CN"/>
        </w:rPr>
        <w:t>；</w:t>
      </w:r>
    </w:p>
    <w:p w14:paraId="56F82EC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●16.具有声光报警装置，出错储存和分析功能</w:t>
      </w:r>
      <w:r>
        <w:rPr>
          <w:rFonts w:hint="eastAsia" w:ascii="宋体" w:hAnsi="宋体" w:eastAsia="宋体" w:cs="宋体"/>
          <w:color w:val="auto"/>
          <w:kern w:val="0"/>
          <w:sz w:val="24"/>
          <w:szCs w:val="24"/>
          <w:highlight w:val="none"/>
          <w:lang w:eastAsia="zh-CN"/>
        </w:rPr>
        <w:t>。</w:t>
      </w:r>
    </w:p>
    <w:p w14:paraId="38A8A218">
      <w:pPr>
        <w:widowControl/>
        <w:spacing w:line="460" w:lineRule="exact"/>
        <w:ind w:firstLine="480" w:firstLineChars="200"/>
        <w:jc w:val="left"/>
        <w:rPr>
          <w:rFonts w:hint="eastAsia" w:ascii="宋体" w:hAnsi="宋体" w:eastAsia="宋体" w:cs="宋体"/>
          <w:color w:val="auto"/>
          <w:kern w:val="0"/>
          <w:sz w:val="24"/>
          <w:szCs w:val="24"/>
          <w:highlight w:val="none"/>
        </w:rPr>
      </w:pPr>
    </w:p>
    <w:p w14:paraId="592BB2C6">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生物安全柜主要技术参数</w:t>
      </w:r>
    </w:p>
    <w:p w14:paraId="3D589FFE">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1、安全柜分类：A2型，30%外排，70%循环，符合中国CFDA的YY0569标准中二级生物安全柜分类为A2型的要求</w:t>
      </w:r>
      <w:r>
        <w:rPr>
          <w:rFonts w:hint="eastAsia" w:ascii="宋体" w:hAnsi="宋体" w:eastAsia="宋体" w:cs="宋体"/>
          <w:color w:val="auto"/>
          <w:kern w:val="0"/>
          <w:sz w:val="24"/>
          <w:szCs w:val="24"/>
          <w:highlight w:val="none"/>
          <w:lang w:eastAsia="zh-CN"/>
        </w:rPr>
        <w:t>；</w:t>
      </w:r>
    </w:p>
    <w:p w14:paraId="2E594902">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 垂直层流负压机型，70%的空气经过滤后循环使用，30%的空气经过滤后可向室内排出或接到排风系统</w:t>
      </w:r>
      <w:r>
        <w:rPr>
          <w:rFonts w:hint="eastAsia" w:ascii="宋体" w:hAnsi="宋体" w:eastAsia="宋体" w:cs="宋体"/>
          <w:color w:val="auto"/>
          <w:kern w:val="0"/>
          <w:sz w:val="24"/>
          <w:szCs w:val="24"/>
          <w:highlight w:val="none"/>
          <w:lang w:eastAsia="zh-CN"/>
        </w:rPr>
        <w:t>；</w:t>
      </w:r>
    </w:p>
    <w:p w14:paraId="1E98366D">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在送风和排风系统都设置“零泄露”特殊技术的优质ULPA超高效过滤膜，对于0.12μm的尘埃颗粒过滤效率≥99.9995%，确保达到洁净度10级</w:t>
      </w:r>
      <w:r>
        <w:rPr>
          <w:rFonts w:hint="eastAsia" w:ascii="宋体" w:hAnsi="宋体" w:eastAsia="宋体" w:cs="宋体"/>
          <w:color w:val="auto"/>
          <w:kern w:val="0"/>
          <w:sz w:val="24"/>
          <w:szCs w:val="24"/>
          <w:highlight w:val="none"/>
          <w:lang w:eastAsia="zh-CN"/>
        </w:rPr>
        <w:t>；</w:t>
      </w:r>
    </w:p>
    <w:p w14:paraId="0A2B14A7">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3负压环绕的双层箱体，确保无污染泄漏。工作区全部采用SUS304不锈钢，圆弧角内胆一次成型增加自洁功能</w:t>
      </w:r>
      <w:r>
        <w:rPr>
          <w:rFonts w:hint="eastAsia" w:ascii="宋体" w:hAnsi="宋体" w:eastAsia="宋体" w:cs="宋体"/>
          <w:color w:val="auto"/>
          <w:kern w:val="0"/>
          <w:sz w:val="24"/>
          <w:szCs w:val="24"/>
          <w:highlight w:val="none"/>
          <w:lang w:eastAsia="zh-CN"/>
        </w:rPr>
        <w:t>；</w:t>
      </w:r>
    </w:p>
    <w:p w14:paraId="517079F6">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4滑动前窗采用特殊技术的悬挂升降系统，使用大于5mm厚的安全玻璃能任意升降定位、性能可靠、免维护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关闭密封后便于灭菌处理</w:t>
      </w:r>
      <w:r>
        <w:rPr>
          <w:rFonts w:hint="eastAsia" w:ascii="宋体" w:hAnsi="宋体" w:eastAsia="宋体" w:cs="宋体"/>
          <w:color w:val="auto"/>
          <w:kern w:val="0"/>
          <w:sz w:val="24"/>
          <w:szCs w:val="24"/>
          <w:highlight w:val="none"/>
          <w:lang w:eastAsia="zh-CN"/>
        </w:rPr>
        <w:t>；</w:t>
      </w:r>
    </w:p>
    <w:p w14:paraId="55815070">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5高清LCD彩色人机对话界面 ，多重密码设置，并伴有相关操作程序提示友好界面，触摸按键操作，全程监视显示项目：</w:t>
      </w:r>
    </w:p>
    <w:p w14:paraId="004ECFF5">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（1）、实时监控、显示流入气流和下降气流风速；</w:t>
      </w:r>
    </w:p>
    <w:p w14:paraId="2F2E54BE">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（2）、安全状态显示及声光、联锁报警；</w:t>
      </w:r>
    </w:p>
    <w:p w14:paraId="56712802">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（3）、高效过滤器寿命显示及报警；</w:t>
      </w:r>
    </w:p>
    <w:p w14:paraId="58E5AF79">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（4）、移门过高声光报警</w:t>
      </w:r>
    </w:p>
    <w:p w14:paraId="648DDAD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▲6前窗玻璃移门为全幅可清洁结构，移门可下拉至操作台面下，彻底解决安全柜玻璃内部无法清洗障碍，扫除卫生死角</w:t>
      </w:r>
      <w:r>
        <w:rPr>
          <w:rFonts w:hint="eastAsia" w:ascii="宋体" w:hAnsi="宋体" w:eastAsia="宋体" w:cs="宋体"/>
          <w:color w:val="auto"/>
          <w:kern w:val="0"/>
          <w:sz w:val="24"/>
          <w:szCs w:val="24"/>
          <w:highlight w:val="none"/>
          <w:lang w:eastAsia="zh-CN"/>
        </w:rPr>
        <w:t>；</w:t>
      </w:r>
    </w:p>
    <w:p w14:paraId="5B9E0CBB">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7照明与紫外灯安全互锁功能，当风机、荧光灯关闭时，紫外灯才能运行；开门断紫外灯，紫外灯开启0.5小时（可调）自动关闭，并可预约开关时间</w:t>
      </w:r>
      <w:r>
        <w:rPr>
          <w:rFonts w:hint="eastAsia" w:ascii="宋体" w:hAnsi="宋体" w:eastAsia="宋体" w:cs="宋体"/>
          <w:color w:val="auto"/>
          <w:kern w:val="0"/>
          <w:sz w:val="24"/>
          <w:szCs w:val="24"/>
          <w:highlight w:val="none"/>
          <w:lang w:eastAsia="zh-CN"/>
        </w:rPr>
        <w:t>；</w:t>
      </w:r>
    </w:p>
    <w:p w14:paraId="3E68CCC5">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8在运行状态下关闭前窗，3s后安全柜能进入低速节能运行模式，维持操作区的洁净度。一旦需要工作打开移窗，安全柜即刻进入正常运行状态，无需等待自净时间。有效提高操作人员的工作效率，更加节能环保</w:t>
      </w:r>
      <w:r>
        <w:rPr>
          <w:rFonts w:hint="eastAsia" w:ascii="宋体" w:hAnsi="宋体" w:eastAsia="宋体" w:cs="宋体"/>
          <w:color w:val="auto"/>
          <w:kern w:val="0"/>
          <w:sz w:val="24"/>
          <w:szCs w:val="24"/>
          <w:highlight w:val="none"/>
          <w:lang w:eastAsia="zh-CN"/>
        </w:rPr>
        <w:t>；</w:t>
      </w:r>
    </w:p>
    <w:p w14:paraId="5EE5FF7D">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▲9实时显示过滤器寿命梯度显示（条形光带），动态监控过滤器使用情况. 并有绿/黄/红三色指示提醒维护与失效报警</w:t>
      </w:r>
      <w:r>
        <w:rPr>
          <w:rFonts w:hint="eastAsia" w:ascii="宋体" w:hAnsi="宋体" w:eastAsia="宋体" w:cs="宋体"/>
          <w:color w:val="auto"/>
          <w:kern w:val="0"/>
          <w:sz w:val="24"/>
          <w:szCs w:val="24"/>
          <w:highlight w:val="none"/>
          <w:lang w:eastAsia="zh-CN"/>
        </w:rPr>
        <w:t>；</w:t>
      </w:r>
    </w:p>
    <w:p w14:paraId="78969D31">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10内置的具有温湿度补偿功能的微风速传感器，实时精准在线监测安全柜的下降风速及吸入口风速，保证负压气幕的稳定</w:t>
      </w:r>
      <w:r>
        <w:rPr>
          <w:rFonts w:hint="eastAsia" w:ascii="宋体" w:hAnsi="宋体" w:eastAsia="宋体" w:cs="宋体"/>
          <w:color w:val="auto"/>
          <w:kern w:val="0"/>
          <w:sz w:val="24"/>
          <w:szCs w:val="24"/>
          <w:highlight w:val="none"/>
          <w:lang w:eastAsia="zh-CN"/>
        </w:rPr>
        <w:t>；</w:t>
      </w:r>
    </w:p>
    <w:p w14:paraId="6DCC092B">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11前窗开启高度限位声光报警系统与照明控制联动，照明和杀菌系统的安全互锁系统</w:t>
      </w:r>
      <w:r>
        <w:rPr>
          <w:rFonts w:hint="eastAsia" w:ascii="宋体" w:hAnsi="宋体" w:eastAsia="宋体" w:cs="宋体"/>
          <w:color w:val="auto"/>
          <w:kern w:val="0"/>
          <w:sz w:val="24"/>
          <w:szCs w:val="24"/>
          <w:highlight w:val="none"/>
          <w:lang w:eastAsia="zh-CN"/>
        </w:rPr>
        <w:t>；</w:t>
      </w:r>
    </w:p>
    <w:p w14:paraId="1B4AD356">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12进口国际先进技术直流无刷节能电机，自带电压波动补偿功能，在190－250伏宽电压波动范围内保持恒定风速，具有阻力感应补偿功能，有效地延长超高效过滤器的使用寿命</w:t>
      </w:r>
      <w:r>
        <w:rPr>
          <w:rFonts w:hint="eastAsia" w:ascii="宋体" w:hAnsi="宋体" w:eastAsia="宋体" w:cs="宋体"/>
          <w:color w:val="auto"/>
          <w:kern w:val="0"/>
          <w:sz w:val="24"/>
          <w:szCs w:val="24"/>
          <w:highlight w:val="none"/>
          <w:lang w:eastAsia="zh-CN"/>
        </w:rPr>
        <w:t>；</w:t>
      </w:r>
    </w:p>
    <w:p w14:paraId="10E3660C">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13严格的柜体防泄漏检测，确保柜体在500Pa的条件下无任何泄漏，进口的风机智能风量自动补偿系统，确保在过滤器阻力增加50%的情况下风机风量变化小于10%，提高安全性</w:t>
      </w:r>
      <w:r>
        <w:rPr>
          <w:rFonts w:hint="eastAsia" w:ascii="宋体" w:hAnsi="宋体" w:eastAsia="宋体" w:cs="宋体"/>
          <w:color w:val="auto"/>
          <w:kern w:val="0"/>
          <w:sz w:val="24"/>
          <w:szCs w:val="24"/>
          <w:highlight w:val="none"/>
          <w:lang w:eastAsia="zh-CN"/>
        </w:rPr>
        <w:t>；</w:t>
      </w:r>
    </w:p>
    <w:p w14:paraId="78B7D99A">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14严格的HEPA/ULPA过滤器防泄漏检测，确保可扫描过滤器漏过率≤0．01%，不可扫描过滤器漏过率≤0．005%</w:t>
      </w:r>
      <w:r>
        <w:rPr>
          <w:rFonts w:hint="eastAsia" w:ascii="宋体" w:hAnsi="宋体" w:eastAsia="宋体" w:cs="宋体"/>
          <w:color w:val="auto"/>
          <w:kern w:val="0"/>
          <w:sz w:val="24"/>
          <w:szCs w:val="24"/>
          <w:highlight w:val="none"/>
          <w:lang w:eastAsia="zh-CN"/>
        </w:rPr>
        <w:t>；</w:t>
      </w:r>
    </w:p>
    <w:p w14:paraId="325CC337">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▲15外部尺寸长度≥1500 mm，宽度≤800 mm，高度≤2100mm</w:t>
      </w:r>
      <w:r>
        <w:rPr>
          <w:rFonts w:hint="eastAsia" w:ascii="宋体" w:hAnsi="宋体" w:eastAsia="宋体" w:cs="宋体"/>
          <w:color w:val="auto"/>
          <w:kern w:val="0"/>
          <w:sz w:val="24"/>
          <w:szCs w:val="24"/>
          <w:highlight w:val="none"/>
          <w:lang w:eastAsia="zh-CN"/>
        </w:rPr>
        <w:t>；</w:t>
      </w:r>
    </w:p>
    <w:p w14:paraId="4F62066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▲16内部尺寸长度≥1300 mm，宽度≤630 mm，高度≤630mm</w:t>
      </w:r>
      <w:r>
        <w:rPr>
          <w:rFonts w:hint="eastAsia" w:ascii="宋体" w:hAnsi="宋体" w:eastAsia="宋体" w:cs="宋体"/>
          <w:color w:val="auto"/>
          <w:kern w:val="0"/>
          <w:sz w:val="24"/>
          <w:szCs w:val="24"/>
          <w:highlight w:val="none"/>
          <w:lang w:eastAsia="zh-CN"/>
        </w:rPr>
        <w:t>；</w:t>
      </w:r>
    </w:p>
    <w:p w14:paraId="5CACCFD4">
      <w:pPr>
        <w:widowControl/>
        <w:spacing w:line="46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17生物安全性：</w:t>
      </w:r>
    </w:p>
    <w:p w14:paraId="5FBCC550">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 xml:space="preserve">(1)人员安全性：撞击式采样器的菌落数≤10CFU/次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狭缝式采样器的菌落数≤5CFU/次</w:t>
      </w:r>
      <w:r>
        <w:rPr>
          <w:rFonts w:hint="eastAsia" w:ascii="宋体" w:hAnsi="宋体" w:eastAsia="宋体" w:cs="宋体"/>
          <w:color w:val="auto"/>
          <w:kern w:val="0"/>
          <w:sz w:val="24"/>
          <w:szCs w:val="24"/>
          <w:highlight w:val="none"/>
          <w:lang w:eastAsia="zh-CN"/>
        </w:rPr>
        <w:t>；</w:t>
      </w:r>
    </w:p>
    <w:p w14:paraId="15D32C6A">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(2)产品安全性：菌落数≤5CFU/次</w:t>
      </w:r>
      <w:r>
        <w:rPr>
          <w:rFonts w:hint="eastAsia" w:ascii="宋体" w:hAnsi="宋体" w:eastAsia="宋体" w:cs="宋体"/>
          <w:color w:val="auto"/>
          <w:kern w:val="0"/>
          <w:sz w:val="24"/>
          <w:szCs w:val="24"/>
          <w:highlight w:val="none"/>
          <w:lang w:eastAsia="zh-CN"/>
        </w:rPr>
        <w:t>；</w:t>
      </w:r>
    </w:p>
    <w:p w14:paraId="1A74AF7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(3)交叉污染安全性：菌落数≤2CFU/次</w:t>
      </w:r>
      <w:r>
        <w:rPr>
          <w:rFonts w:hint="eastAsia" w:ascii="宋体" w:hAnsi="宋体" w:eastAsia="宋体" w:cs="宋体"/>
          <w:color w:val="auto"/>
          <w:kern w:val="0"/>
          <w:sz w:val="24"/>
          <w:szCs w:val="24"/>
          <w:highlight w:val="none"/>
          <w:lang w:eastAsia="zh-CN"/>
        </w:rPr>
        <w:t>；</w:t>
      </w:r>
    </w:p>
    <w:p w14:paraId="5B38D7CF">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18洁净等级：ISO4级（10级）</w:t>
      </w:r>
      <w:r>
        <w:rPr>
          <w:rFonts w:hint="eastAsia" w:ascii="宋体" w:hAnsi="宋体" w:eastAsia="宋体" w:cs="宋体"/>
          <w:color w:val="auto"/>
          <w:kern w:val="0"/>
          <w:sz w:val="24"/>
          <w:szCs w:val="24"/>
          <w:highlight w:val="none"/>
          <w:lang w:eastAsia="zh-CN"/>
        </w:rPr>
        <w:t>；</w:t>
      </w:r>
    </w:p>
    <w:p w14:paraId="32EAECBB">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19下降风速：≥0.35 m/s   流入风速：≥0.55 m/s</w:t>
      </w:r>
      <w:r>
        <w:rPr>
          <w:rFonts w:hint="eastAsia" w:ascii="宋体" w:hAnsi="宋体" w:eastAsia="宋体" w:cs="宋体"/>
          <w:color w:val="auto"/>
          <w:kern w:val="0"/>
          <w:sz w:val="24"/>
          <w:szCs w:val="24"/>
          <w:highlight w:val="none"/>
          <w:lang w:eastAsia="zh-CN"/>
        </w:rPr>
        <w:t>；</w:t>
      </w:r>
    </w:p>
    <w:p w14:paraId="34F8AF11">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20过滤效率:对0.12μm颗粒过滤效率≥99.9995%</w:t>
      </w:r>
      <w:r>
        <w:rPr>
          <w:rFonts w:hint="eastAsia" w:ascii="宋体" w:hAnsi="宋体" w:eastAsia="宋体" w:cs="宋体"/>
          <w:color w:val="auto"/>
          <w:kern w:val="0"/>
          <w:sz w:val="24"/>
          <w:szCs w:val="24"/>
          <w:highlight w:val="none"/>
          <w:lang w:eastAsia="zh-CN"/>
        </w:rPr>
        <w:t>；</w:t>
      </w:r>
    </w:p>
    <w:p w14:paraId="21C870B2">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▲21噪音等级：≤63dB（A）</w:t>
      </w:r>
      <w:r>
        <w:rPr>
          <w:rFonts w:hint="eastAsia" w:ascii="宋体" w:hAnsi="宋体" w:eastAsia="宋体" w:cs="宋体"/>
          <w:color w:val="auto"/>
          <w:kern w:val="0"/>
          <w:sz w:val="24"/>
          <w:szCs w:val="24"/>
          <w:highlight w:val="none"/>
          <w:lang w:eastAsia="zh-CN"/>
        </w:rPr>
        <w:t>；</w:t>
      </w:r>
    </w:p>
    <w:p w14:paraId="68D8C770">
      <w:pPr>
        <w:widowControl/>
        <w:spacing w:line="46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23照度：≥900lux</w:t>
      </w:r>
      <w:r>
        <w:rPr>
          <w:rFonts w:hint="eastAsia" w:ascii="宋体" w:hAnsi="宋体" w:eastAsia="宋体" w:cs="宋体"/>
          <w:color w:val="auto"/>
          <w:kern w:val="0"/>
          <w:sz w:val="24"/>
          <w:szCs w:val="24"/>
          <w:highlight w:val="none"/>
          <w:lang w:eastAsia="zh-CN"/>
        </w:rPr>
        <w:t>。</w:t>
      </w:r>
    </w:p>
    <w:p w14:paraId="1A80EBF9">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三、报价要求</w:t>
      </w:r>
      <w:bookmarkEnd w:id="34"/>
      <w:bookmarkEnd w:id="35"/>
    </w:p>
    <w:p w14:paraId="5EE97690">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1.中标人中标后需要按投标承诺及投标方案提供培训及维保服务，需按时提供本项目售后服务方案、培训方案，所需费用均包含在投标报价中。 </w:t>
      </w:r>
    </w:p>
    <w:p w14:paraId="3D765A9D">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2.本项目涉及设备调试费用均已包含在各项单价中，投标人报价时可勘察现场后自行考虑此项费用，结算时不予调整； </w:t>
      </w:r>
    </w:p>
    <w:p w14:paraId="007F0CE2">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3.项目涉及到安装过程的配套实施内容，此项费用综合考虑，包含在投标报价中，投标人可自行前往医院勘查现场后考虑报价，结算不予调整。 </w:t>
      </w:r>
    </w:p>
    <w:p w14:paraId="251DF765">
      <w:pPr>
        <w:widowControl/>
        <w:spacing w:line="460" w:lineRule="exact"/>
        <w:ind w:firstLine="480" w:firstLineChars="200"/>
        <w:jc w:val="left"/>
        <w:rPr>
          <w:rFonts w:hint="eastAsia"/>
          <w:color w:val="auto"/>
          <w:highlight w:val="none"/>
        </w:rPr>
      </w:pPr>
      <w:r>
        <w:rPr>
          <w:rFonts w:hint="eastAsia" w:ascii="宋体" w:hAnsi="宋体" w:eastAsia="宋体" w:cs="宋体"/>
          <w:color w:val="auto"/>
          <w:kern w:val="0"/>
          <w:sz w:val="24"/>
          <w:szCs w:val="24"/>
          <w:highlight w:val="none"/>
        </w:rPr>
        <w:t xml:space="preserve">4.综合单价包括：设备费、运输费、实施过程中所需产生的第三方检测等费用、管理费、利润、风险费用、调试、培训及后期服务及国家对中标单位征收的 </w:t>
      </w:r>
    </w:p>
    <w:p w14:paraId="09A8A780">
      <w:pPr>
        <w:widowControl/>
        <w:spacing w:line="460" w:lineRule="exact"/>
        <w:ind w:firstLine="480" w:firstLineChars="200"/>
        <w:jc w:val="left"/>
        <w:rPr>
          <w:rFonts w:hint="eastAsia" w:ascii="宋体" w:hAnsi="宋体" w:eastAsia="宋体"/>
          <w:bCs/>
          <w:color w:val="auto"/>
          <w:sz w:val="24"/>
          <w:szCs w:val="18"/>
          <w:highlight w:val="none"/>
        </w:rPr>
      </w:pPr>
      <w:r>
        <w:rPr>
          <w:rFonts w:hint="eastAsia" w:ascii="宋体" w:hAnsi="宋体" w:eastAsia="宋体" w:cs="宋体"/>
          <w:color w:val="auto"/>
          <w:kern w:val="0"/>
          <w:sz w:val="24"/>
          <w:szCs w:val="24"/>
          <w:highlight w:val="none"/>
        </w:rPr>
        <w:t>各种税费等所有一切费用，综合单价今后将不作任何调整。</w:t>
      </w:r>
    </w:p>
    <w:p w14:paraId="3A43A024">
      <w:pPr>
        <w:spacing w:line="360" w:lineRule="auto"/>
        <w:jc w:val="center"/>
        <w:outlineLvl w:val="0"/>
        <w:rPr>
          <w:rFonts w:hint="eastAsia" w:ascii="宋体" w:hAnsi="宋体" w:eastAsia="宋体"/>
          <w:b/>
          <w:color w:val="auto"/>
          <w:sz w:val="28"/>
          <w:highlight w:val="none"/>
        </w:rPr>
      </w:pPr>
      <w:bookmarkStart w:id="36" w:name="_Toc16417"/>
    </w:p>
    <w:p w14:paraId="77DBEBB3">
      <w:pPr>
        <w:spacing w:line="360" w:lineRule="auto"/>
        <w:jc w:val="center"/>
        <w:outlineLvl w:val="0"/>
        <w:rPr>
          <w:rFonts w:hint="eastAsia" w:ascii="宋体" w:hAnsi="宋体" w:eastAsia="宋体"/>
          <w:b/>
          <w:color w:val="auto"/>
          <w:sz w:val="28"/>
          <w:highlight w:val="none"/>
        </w:rPr>
      </w:pPr>
    </w:p>
    <w:p w14:paraId="09B7EADB">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第四章  评标方法和标准（综合评分法）</w:t>
      </w:r>
      <w:bookmarkEnd w:id="36"/>
    </w:p>
    <w:p w14:paraId="6FB98323">
      <w:pPr>
        <w:spacing w:line="360" w:lineRule="auto"/>
        <w:ind w:firstLine="437"/>
        <w:outlineLvl w:val="1"/>
        <w:rPr>
          <w:rFonts w:hint="eastAsia" w:ascii="宋体" w:hAnsi="宋体" w:eastAsia="宋体"/>
          <w:b/>
          <w:color w:val="auto"/>
          <w:sz w:val="24"/>
          <w:highlight w:val="none"/>
        </w:rPr>
      </w:pPr>
      <w:bookmarkStart w:id="37" w:name="_Toc1246"/>
      <w:bookmarkStart w:id="38" w:name="_Toc11823"/>
      <w:r>
        <w:rPr>
          <w:rFonts w:hint="eastAsia" w:ascii="宋体" w:hAnsi="宋体" w:eastAsia="宋体"/>
          <w:b/>
          <w:color w:val="auto"/>
          <w:sz w:val="24"/>
          <w:highlight w:val="none"/>
        </w:rPr>
        <w:t>一、总则</w:t>
      </w:r>
      <w:bookmarkEnd w:id="37"/>
      <w:bookmarkEnd w:id="38"/>
    </w:p>
    <w:p w14:paraId="3AE8BCA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 xml:space="preserve">本项目将按照招标文件第二章 </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投标人须知的相关要求</w:t>
      </w:r>
      <w:r>
        <w:rPr>
          <w:rFonts w:ascii="宋体" w:hAnsi="宋体" w:eastAsia="宋体"/>
          <w:color w:val="auto"/>
          <w:sz w:val="24"/>
          <w:highlight w:val="none"/>
        </w:rPr>
        <w:t>及本章的规定评标。</w:t>
      </w:r>
    </w:p>
    <w:p w14:paraId="0D9AB5C7">
      <w:pPr>
        <w:spacing w:line="360" w:lineRule="auto"/>
        <w:ind w:firstLine="437"/>
        <w:outlineLvl w:val="1"/>
        <w:rPr>
          <w:rFonts w:hint="eastAsia" w:ascii="宋体" w:hAnsi="宋体" w:eastAsia="宋体"/>
          <w:b/>
          <w:color w:val="auto"/>
          <w:sz w:val="24"/>
          <w:highlight w:val="none"/>
        </w:rPr>
      </w:pPr>
      <w:bookmarkStart w:id="39" w:name="_Toc13117"/>
      <w:bookmarkStart w:id="40" w:name="_Toc31871"/>
      <w:r>
        <w:rPr>
          <w:rFonts w:hint="eastAsia" w:ascii="宋体" w:hAnsi="宋体" w:eastAsia="宋体"/>
          <w:b/>
          <w:color w:val="auto"/>
          <w:sz w:val="24"/>
          <w:highlight w:val="none"/>
        </w:rPr>
        <w:t>二、评标方法</w:t>
      </w:r>
      <w:bookmarkEnd w:id="39"/>
      <w:bookmarkEnd w:id="40"/>
    </w:p>
    <w:p w14:paraId="033C5BFA">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6"/>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927"/>
        <w:gridCol w:w="5323"/>
        <w:gridCol w:w="2221"/>
      </w:tblGrid>
      <w:tr w14:paraId="73C0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7AED327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3A47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2CBC2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1" w:type="pct"/>
            <w:tcBorders>
              <w:bottom w:val="single" w:color="auto" w:sz="4" w:space="0"/>
            </w:tcBorders>
            <w:vAlign w:val="center"/>
          </w:tcPr>
          <w:p w14:paraId="21CB90BF">
            <w:pPr>
              <w:pStyle w:val="35"/>
              <w:pBdr>
                <w:bottom w:val="none" w:color="auto" w:sz="0" w:space="0"/>
              </w:pBdr>
              <w:tabs>
                <w:tab w:val="clear" w:pos="4153"/>
                <w:tab w:val="clear" w:pos="8306"/>
              </w:tabs>
              <w:snapToGrid w:val="0"/>
              <w:spacing w:line="360" w:lineRule="auto"/>
              <w:ind w:right="-10" w:rightChars="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599" w:type="pct"/>
            <w:tcBorders>
              <w:bottom w:val="single" w:color="auto" w:sz="4" w:space="0"/>
            </w:tcBorders>
            <w:vAlign w:val="center"/>
          </w:tcPr>
          <w:p w14:paraId="120F2507">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1" w:type="pct"/>
            <w:tcBorders>
              <w:bottom w:val="single" w:color="auto" w:sz="4" w:space="0"/>
            </w:tcBorders>
            <w:vAlign w:val="center"/>
          </w:tcPr>
          <w:p w14:paraId="3DF8AA72">
            <w:pPr>
              <w:adjustRightInd w:val="0"/>
              <w:snapToGrid w:val="0"/>
              <w:spacing w:line="360" w:lineRule="auto"/>
              <w:ind w:right="-10" w:rightChars="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49F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76F3161C">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1" w:type="pct"/>
            <w:tcBorders>
              <w:bottom w:val="single" w:color="auto" w:sz="4" w:space="0"/>
            </w:tcBorders>
            <w:vAlign w:val="center"/>
          </w:tcPr>
          <w:p w14:paraId="131783BA">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599" w:type="pct"/>
            <w:tcBorders>
              <w:bottom w:val="single" w:color="auto" w:sz="4" w:space="0"/>
            </w:tcBorders>
            <w:vAlign w:val="center"/>
          </w:tcPr>
          <w:p w14:paraId="7A7397D8">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733FC75">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6C13A95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1FB91E8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03472AD4">
            <w:pPr>
              <w:spacing w:after="50" w:line="360" w:lineRule="auto"/>
              <w:ind w:right="-10" w:rightChars="0"/>
              <w:jc w:val="left"/>
              <w:rPr>
                <w:rFonts w:hint="default"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投标人是自然人的，应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r>
              <w:rPr>
                <w:rFonts w:hint="eastAsia" w:ascii="宋体" w:hAnsi="宋体" w:eastAsia="宋体" w:cs="宋体"/>
                <w:color w:val="auto"/>
                <w:sz w:val="24"/>
                <w:szCs w:val="24"/>
                <w:highlight w:val="none"/>
                <w:lang w:eastAsia="zh-CN"/>
              </w:rPr>
              <w:t>；</w:t>
            </w:r>
          </w:p>
        </w:tc>
        <w:tc>
          <w:tcPr>
            <w:tcW w:w="1081" w:type="pct"/>
            <w:vAlign w:val="center"/>
          </w:tcPr>
          <w:p w14:paraId="764CF86F">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2E0B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36D28044">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1" w:type="pct"/>
            <w:tcBorders>
              <w:bottom w:val="single" w:color="auto" w:sz="4" w:space="0"/>
            </w:tcBorders>
            <w:vAlign w:val="center"/>
          </w:tcPr>
          <w:p w14:paraId="2644B0F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599" w:type="pct"/>
            <w:tcBorders>
              <w:bottom w:val="single" w:color="auto" w:sz="4" w:space="0"/>
            </w:tcBorders>
            <w:vAlign w:val="center"/>
          </w:tcPr>
          <w:p w14:paraId="2DE36D60">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供符合招标文件要求的《投标人资格声明书》</w:t>
            </w:r>
            <w:r>
              <w:rPr>
                <w:rFonts w:hint="eastAsia" w:ascii="宋体" w:hAnsi="宋体" w:eastAsia="宋体" w:cs="宋体"/>
                <w:color w:val="auto"/>
                <w:sz w:val="24"/>
                <w:szCs w:val="24"/>
                <w:highlight w:val="none"/>
                <w:lang w:eastAsia="zh-CN"/>
              </w:rPr>
              <w:t>。</w:t>
            </w:r>
          </w:p>
        </w:tc>
        <w:tc>
          <w:tcPr>
            <w:tcW w:w="1081" w:type="pct"/>
            <w:vAlign w:val="center"/>
          </w:tcPr>
          <w:p w14:paraId="6C73FBA9">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48C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4E5A603">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1" w:type="pct"/>
            <w:tcBorders>
              <w:bottom w:val="single" w:color="auto" w:sz="4" w:space="0"/>
            </w:tcBorders>
            <w:vAlign w:val="center"/>
          </w:tcPr>
          <w:p w14:paraId="7C8E227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599" w:type="pct"/>
            <w:tcBorders>
              <w:bottom w:val="single" w:color="auto" w:sz="4" w:space="0"/>
            </w:tcBorders>
            <w:vAlign w:val="center"/>
          </w:tcPr>
          <w:p w14:paraId="76315707">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zh-CN" w:eastAsia="zh-CN"/>
              </w:rPr>
              <w:t>投标人不得存在投标人须知正文第1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1" w:type="pct"/>
            <w:tcBorders>
              <w:bottom w:val="single" w:color="auto" w:sz="4" w:space="0"/>
            </w:tcBorders>
            <w:vAlign w:val="center"/>
          </w:tcPr>
          <w:p w14:paraId="3B797CE4">
            <w:pPr>
              <w:spacing w:line="360" w:lineRule="auto"/>
              <w:jc w:val="left"/>
              <w:rPr>
                <w:rFonts w:hint="default"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lang w:val="en-US" w:eastAsia="zh-CN"/>
              </w:rPr>
              <w:t>自行查询或承诺</w:t>
            </w:r>
          </w:p>
        </w:tc>
      </w:tr>
      <w:tr w14:paraId="62D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6EFD599E">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1927" w:type="dxa"/>
            <w:tcBorders>
              <w:bottom w:val="single" w:color="auto" w:sz="4" w:space="0"/>
            </w:tcBorders>
            <w:vAlign w:val="center"/>
          </w:tcPr>
          <w:p w14:paraId="2A196F9B">
            <w:pPr>
              <w:spacing w:after="50" w:line="360" w:lineRule="auto"/>
              <w:ind w:right="-1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rPr>
              <w:t>）</w:t>
            </w:r>
          </w:p>
        </w:tc>
        <w:tc>
          <w:tcPr>
            <w:tcW w:w="5323" w:type="dxa"/>
            <w:tcBorders>
              <w:bottom w:val="single" w:color="auto" w:sz="4" w:space="0"/>
            </w:tcBorders>
            <w:vAlign w:val="top"/>
          </w:tcPr>
          <w:p w14:paraId="0A0D25A5">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702BF994">
            <w:pPr>
              <w:spacing w:after="50" w:line="360" w:lineRule="auto"/>
              <w:ind w:right="-10"/>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投</w:t>
            </w:r>
            <w:r>
              <w:rPr>
                <w:rFonts w:hint="eastAsia" w:ascii="宋体" w:hAnsi="宋体" w:eastAsia="宋体" w:cs="宋体"/>
                <w:sz w:val="24"/>
                <w:szCs w:val="24"/>
                <w:highlight w:val="none"/>
                <w:lang w:val="zh-CN" w:eastAsia="zh-CN"/>
              </w:rPr>
              <w:t>标人</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供《中小企业声明函》或《残疾人福利性单位声明函》或由省级以上监狱管理局、戒毒管理局（含新疆生产建设兵团）出具的属于监狱企业的证明文件。</w:t>
            </w:r>
          </w:p>
        </w:tc>
        <w:tc>
          <w:tcPr>
            <w:tcW w:w="1081" w:type="pct"/>
            <w:tcBorders>
              <w:bottom w:val="single" w:color="auto" w:sz="4" w:space="0"/>
            </w:tcBorders>
            <w:vAlign w:val="center"/>
          </w:tcPr>
          <w:p w14:paraId="6ACCA456">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详见第六章投标文件格式</w:t>
            </w:r>
          </w:p>
        </w:tc>
      </w:tr>
      <w:tr w14:paraId="2E54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21FDDA45">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w:t>
            </w:r>
          </w:p>
        </w:tc>
        <w:tc>
          <w:tcPr>
            <w:tcW w:w="941" w:type="pct"/>
            <w:tcBorders>
              <w:bottom w:val="single" w:color="auto" w:sz="4" w:space="0"/>
            </w:tcBorders>
            <w:vAlign w:val="center"/>
          </w:tcPr>
          <w:p w14:paraId="0990B5E9">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10"/>
                <w:sz w:val="24"/>
                <w:szCs w:val="24"/>
                <w:highlight w:val="none"/>
              </w:rPr>
              <w:t>其它落实政府采</w:t>
            </w:r>
            <w:r>
              <w:rPr>
                <w:rFonts w:ascii="宋体" w:hAnsi="宋体" w:eastAsia="宋体" w:cs="宋体"/>
                <w:color w:val="auto"/>
                <w:spacing w:val="11"/>
                <w:sz w:val="24"/>
                <w:szCs w:val="24"/>
                <w:highlight w:val="none"/>
              </w:rPr>
              <w:t>购政策的资格要</w:t>
            </w:r>
            <w:r>
              <w:rPr>
                <w:rFonts w:ascii="宋体" w:hAnsi="宋体" w:eastAsia="宋体" w:cs="宋体"/>
                <w:color w:val="auto"/>
                <w:sz w:val="24"/>
                <w:szCs w:val="24"/>
                <w:highlight w:val="none"/>
              </w:rPr>
              <w:t>求</w:t>
            </w:r>
          </w:p>
        </w:tc>
        <w:tc>
          <w:tcPr>
            <w:tcW w:w="2599" w:type="pct"/>
            <w:tcBorders>
              <w:bottom w:val="single" w:color="auto" w:sz="4" w:space="0"/>
            </w:tcBorders>
            <w:vAlign w:val="center"/>
          </w:tcPr>
          <w:p w14:paraId="110F5924">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如有，见第一章《投标邀请》</w:t>
            </w:r>
          </w:p>
        </w:tc>
        <w:tc>
          <w:tcPr>
            <w:tcW w:w="1081" w:type="pct"/>
            <w:tcBorders>
              <w:bottom w:val="single" w:color="auto" w:sz="4" w:space="0"/>
            </w:tcBorders>
            <w:vAlign w:val="center"/>
          </w:tcPr>
          <w:p w14:paraId="3BA6D192">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42BF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3E279ADF">
            <w:pPr>
              <w:adjustRightInd w:val="0"/>
              <w:snapToGrid w:val="0"/>
              <w:spacing w:line="360" w:lineRule="auto"/>
              <w:ind w:right="-10" w:rightChars="0"/>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仿宋_GB2312"/>
                <w:color w:val="auto"/>
                <w:kern w:val="2"/>
                <w:sz w:val="24"/>
                <w:highlight w:val="none"/>
                <w:lang w:val="en-US" w:eastAsia="zh-CN" w:bidi="ar-SA"/>
              </w:rPr>
              <w:t>6</w:t>
            </w:r>
          </w:p>
        </w:tc>
        <w:tc>
          <w:tcPr>
            <w:tcW w:w="941" w:type="pct"/>
            <w:vAlign w:val="center"/>
          </w:tcPr>
          <w:p w14:paraId="7247A7C4">
            <w:pPr>
              <w:spacing w:after="50" w:line="360" w:lineRule="auto"/>
              <w:ind w:right="-10"/>
              <w:jc w:val="both"/>
              <w:rPr>
                <w:rFonts w:ascii="宋体" w:hAnsi="宋体" w:eastAsia="宋体" w:cs="宋体"/>
                <w:color w:val="auto"/>
                <w:spacing w:val="10"/>
                <w:sz w:val="24"/>
                <w:szCs w:val="24"/>
                <w:highlight w:val="none"/>
                <w:lang w:val="en-US" w:eastAsia="zh-CN"/>
              </w:rPr>
            </w:pPr>
            <w:r>
              <w:rPr>
                <w:rFonts w:ascii="宋体" w:hAnsi="宋体" w:eastAsia="宋体" w:cs="宋体"/>
                <w:color w:val="auto"/>
                <w:spacing w:val="10"/>
                <w:sz w:val="24"/>
                <w:szCs w:val="24"/>
                <w:highlight w:val="none"/>
              </w:rPr>
              <w:t>其他特定资格要求</w:t>
            </w:r>
          </w:p>
        </w:tc>
        <w:tc>
          <w:tcPr>
            <w:tcW w:w="2599" w:type="pct"/>
            <w:vAlign w:val="center"/>
          </w:tcPr>
          <w:p w14:paraId="331407C4">
            <w:pPr>
              <w:spacing w:after="50" w:line="360" w:lineRule="auto"/>
              <w:ind w:right="-10"/>
              <w:jc w:val="both"/>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如有，见第一章《投标邀请》</w:t>
            </w:r>
          </w:p>
        </w:tc>
        <w:tc>
          <w:tcPr>
            <w:tcW w:w="1081" w:type="pct"/>
            <w:vAlign w:val="center"/>
          </w:tcPr>
          <w:p w14:paraId="2E70B3EE">
            <w:pPr>
              <w:spacing w:after="50" w:line="360" w:lineRule="auto"/>
              <w:ind w:right="-10"/>
              <w:jc w:val="both"/>
              <w:rPr>
                <w:rFonts w:ascii="宋体" w:hAnsi="宋体" w:eastAsia="宋体" w:cs="宋体"/>
                <w:color w:val="auto"/>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bl>
    <w:p w14:paraId="25BA9A9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02C9E868">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2.2符合性审查</w:t>
      </w:r>
    </w:p>
    <w:p w14:paraId="16E584D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2475"/>
        <w:gridCol w:w="3656"/>
        <w:gridCol w:w="2935"/>
      </w:tblGrid>
      <w:tr w14:paraId="74E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7E25381E">
            <w:pPr>
              <w:adjustRightInd w:val="0"/>
              <w:snapToGrid w:val="0"/>
              <w:spacing w:line="380" w:lineRule="exact"/>
              <w:ind w:right="-11"/>
              <w:jc w:val="center"/>
              <w:rPr>
                <w:rFonts w:hint="eastAsia"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C9E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538118AD">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1A9C8894">
            <w:pPr>
              <w:pStyle w:val="35"/>
              <w:pBdr>
                <w:bottom w:val="none" w:color="auto" w:sz="0" w:space="0"/>
              </w:pBdr>
              <w:tabs>
                <w:tab w:val="clear" w:pos="4153"/>
                <w:tab w:val="clear" w:pos="8306"/>
              </w:tabs>
              <w:snapToGrid w:val="0"/>
              <w:spacing w:line="380" w:lineRule="exact"/>
              <w:ind w:right="-11"/>
              <w:textAlignment w:val="auto"/>
              <w:rPr>
                <w:rFonts w:hint="eastAsia" w:ascii="宋体" w:hAnsi="宋体" w:eastAsia="宋体"/>
                <w:color w:val="auto"/>
                <w:kern w:val="2"/>
                <w:highlight w:val="none"/>
              </w:rPr>
            </w:pPr>
            <w:r>
              <w:rPr>
                <w:rFonts w:hint="eastAsia" w:ascii="宋体" w:hAnsi="宋体" w:eastAsia="宋体"/>
                <w:color w:val="auto"/>
                <w:kern w:val="2"/>
                <w:highlight w:val="none"/>
              </w:rPr>
              <w:t>审查指标</w:t>
            </w:r>
          </w:p>
        </w:tc>
        <w:tc>
          <w:tcPr>
            <w:tcW w:w="1835" w:type="pct"/>
            <w:tcBorders>
              <w:bottom w:val="single" w:color="auto" w:sz="4" w:space="0"/>
            </w:tcBorders>
            <w:vAlign w:val="center"/>
          </w:tcPr>
          <w:p w14:paraId="0230668B">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审查标准</w:t>
            </w:r>
          </w:p>
        </w:tc>
        <w:tc>
          <w:tcPr>
            <w:tcW w:w="1472" w:type="pct"/>
            <w:tcBorders>
              <w:bottom w:val="single" w:color="auto" w:sz="4" w:space="0"/>
            </w:tcBorders>
            <w:vAlign w:val="center"/>
          </w:tcPr>
          <w:p w14:paraId="15DA8EA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格式要求</w:t>
            </w:r>
          </w:p>
        </w:tc>
      </w:tr>
      <w:tr w14:paraId="19EC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FFB018">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1113760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32A437F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rPr>
              <w:t>盖章</w:t>
            </w:r>
          </w:p>
        </w:tc>
        <w:tc>
          <w:tcPr>
            <w:tcW w:w="1472" w:type="pct"/>
            <w:vAlign w:val="center"/>
          </w:tcPr>
          <w:p w14:paraId="61050DB9">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5974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A8A0A6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3CBD2B11">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402A005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265D042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7B69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0BB081B">
            <w:pPr>
              <w:adjustRightInd w:val="0"/>
              <w:snapToGrid w:val="0"/>
              <w:spacing w:line="380" w:lineRule="exact"/>
              <w:ind w:right="-11"/>
              <w:jc w:val="center"/>
              <w:rPr>
                <w:rFonts w:hint="eastAsia"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5232DA1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03E55596">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格式、填写要求符合招标文件规定并加盖投标人盖章</w:t>
            </w:r>
          </w:p>
        </w:tc>
        <w:tc>
          <w:tcPr>
            <w:tcW w:w="1472" w:type="pct"/>
            <w:vAlign w:val="center"/>
          </w:tcPr>
          <w:p w14:paraId="10111BE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法定代表人参加投标的无需此件，提供身份证明即可。详见第六章投标文件格式。</w:t>
            </w:r>
          </w:p>
        </w:tc>
      </w:tr>
      <w:tr w14:paraId="341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3E3F4AE">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2B2E79AD">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30FE99B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招标文件投标人须知正文第9条要求</w:t>
            </w:r>
          </w:p>
        </w:tc>
        <w:tc>
          <w:tcPr>
            <w:tcW w:w="1472" w:type="pct"/>
            <w:vAlign w:val="center"/>
          </w:tcPr>
          <w:p w14:paraId="325CFB32">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003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9CE7A2F">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1242" w:type="pct"/>
            <w:vAlign w:val="center"/>
          </w:tcPr>
          <w:p w14:paraId="31323F3B">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6FB09252">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符合招标文件采购需求中对付款方式、供货及安装期限、供货及安装地点、免费质保期等实质性要求</w:t>
            </w:r>
          </w:p>
        </w:tc>
        <w:tc>
          <w:tcPr>
            <w:tcW w:w="1472" w:type="pct"/>
            <w:vAlign w:val="center"/>
          </w:tcPr>
          <w:p w14:paraId="63EA5676">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3A96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2068ABB3">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1242" w:type="pct"/>
            <w:vAlign w:val="center"/>
          </w:tcPr>
          <w:p w14:paraId="6A8FA640">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23E9D63E">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符合招标文件采购需求中货物技术参数等实质性要求</w:t>
            </w:r>
          </w:p>
        </w:tc>
        <w:tc>
          <w:tcPr>
            <w:tcW w:w="1472" w:type="pct"/>
            <w:vAlign w:val="center"/>
          </w:tcPr>
          <w:p w14:paraId="5CCCDF10">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详见第六章投标文件格式。</w:t>
            </w:r>
          </w:p>
        </w:tc>
      </w:tr>
      <w:tr w14:paraId="4280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619BDB5">
            <w:pPr>
              <w:adjustRightInd w:val="0"/>
              <w:snapToGrid w:val="0"/>
              <w:spacing w:line="380" w:lineRule="exact"/>
              <w:ind w:right="-11"/>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1242" w:type="pct"/>
            <w:vAlign w:val="center"/>
          </w:tcPr>
          <w:p w14:paraId="148F867F">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61278363">
            <w:pPr>
              <w:spacing w:line="380" w:lineRule="exact"/>
              <w:ind w:right="-11"/>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符合法律、行政法规规定的其他条件或招标文件列明的其他实质性要求</w:t>
            </w:r>
          </w:p>
        </w:tc>
        <w:tc>
          <w:tcPr>
            <w:tcW w:w="1472" w:type="pct"/>
            <w:vAlign w:val="center"/>
          </w:tcPr>
          <w:p w14:paraId="43E85138">
            <w:pPr>
              <w:adjustRightInd w:val="0"/>
              <w:snapToGrid w:val="0"/>
              <w:spacing w:line="380" w:lineRule="exact"/>
              <w:ind w:right="-11"/>
              <w:jc w:val="center"/>
              <w:rPr>
                <w:rFonts w:hint="eastAsia" w:ascii="宋体" w:hAnsi="宋体" w:eastAsia="宋体"/>
                <w:color w:val="auto"/>
                <w:sz w:val="24"/>
                <w:highlight w:val="none"/>
              </w:rPr>
            </w:pPr>
          </w:p>
        </w:tc>
      </w:tr>
    </w:tbl>
    <w:p w14:paraId="5D67B96B">
      <w:pPr>
        <w:spacing w:line="360" w:lineRule="auto"/>
        <w:ind w:firstLine="435"/>
        <w:rPr>
          <w:rFonts w:hint="eastAsia"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6F4119CE">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2.3详细审查</w:t>
      </w:r>
    </w:p>
    <w:p w14:paraId="2F87EF2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0CEF1DDD">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6"/>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171"/>
        <w:gridCol w:w="6548"/>
        <w:gridCol w:w="1028"/>
      </w:tblGrid>
      <w:tr w14:paraId="581B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36" w:type="pct"/>
            <w:tcBorders>
              <w:top w:val="single" w:color="auto" w:sz="4" w:space="0"/>
              <w:left w:val="single" w:color="auto" w:sz="4" w:space="0"/>
              <w:bottom w:val="single" w:color="auto" w:sz="4" w:space="0"/>
              <w:right w:val="single" w:color="auto" w:sz="4" w:space="0"/>
            </w:tcBorders>
            <w:vAlign w:val="center"/>
          </w:tcPr>
          <w:p w14:paraId="4C59679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类别</w:t>
            </w:r>
          </w:p>
        </w:tc>
        <w:tc>
          <w:tcPr>
            <w:tcW w:w="584" w:type="pct"/>
            <w:tcBorders>
              <w:top w:val="single" w:color="auto" w:sz="4" w:space="0"/>
              <w:left w:val="single" w:color="auto" w:sz="4" w:space="0"/>
              <w:bottom w:val="single" w:color="auto" w:sz="4" w:space="0"/>
              <w:right w:val="single" w:color="auto" w:sz="4" w:space="0"/>
            </w:tcBorders>
            <w:vAlign w:val="center"/>
          </w:tcPr>
          <w:p w14:paraId="1CE7466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3266" w:type="pct"/>
            <w:tcBorders>
              <w:top w:val="single" w:color="auto" w:sz="4" w:space="0"/>
              <w:left w:val="single" w:color="auto" w:sz="4" w:space="0"/>
              <w:bottom w:val="single" w:color="auto" w:sz="4" w:space="0"/>
              <w:right w:val="single" w:color="auto" w:sz="4" w:space="0"/>
            </w:tcBorders>
            <w:vAlign w:val="center"/>
          </w:tcPr>
          <w:p w14:paraId="6F848248">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512" w:type="pct"/>
            <w:tcBorders>
              <w:top w:val="single" w:color="auto" w:sz="4" w:space="0"/>
              <w:left w:val="single" w:color="auto" w:sz="4" w:space="0"/>
              <w:bottom w:val="single" w:color="auto" w:sz="4" w:space="0"/>
              <w:right w:val="single" w:color="auto" w:sz="4" w:space="0"/>
            </w:tcBorders>
            <w:vAlign w:val="center"/>
          </w:tcPr>
          <w:p w14:paraId="4986EC15">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分值范围</w:t>
            </w:r>
          </w:p>
        </w:tc>
      </w:tr>
      <w:tr w14:paraId="164A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restart"/>
            <w:tcBorders>
              <w:top w:val="single" w:color="auto" w:sz="4" w:space="0"/>
              <w:left w:val="single" w:color="auto" w:sz="4" w:space="0"/>
              <w:right w:val="single" w:color="auto" w:sz="4" w:space="0"/>
            </w:tcBorders>
            <w:vAlign w:val="center"/>
          </w:tcPr>
          <w:p w14:paraId="3A97C068">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技术资信分</w:t>
            </w:r>
          </w:p>
          <w:p w14:paraId="6ABD1997">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70</w:t>
            </w:r>
            <w:r>
              <w:rPr>
                <w:rFonts w:hint="eastAsia" w:ascii="宋体" w:hAnsi="宋体" w:eastAsia="宋体" w:cs="宋体"/>
                <w:color w:val="auto"/>
                <w:szCs w:val="21"/>
                <w:highlight w:val="none"/>
              </w:rPr>
              <w:t>分）</w:t>
            </w:r>
          </w:p>
        </w:tc>
        <w:tc>
          <w:tcPr>
            <w:tcW w:w="584" w:type="pct"/>
            <w:tcBorders>
              <w:top w:val="single" w:color="auto" w:sz="4" w:space="0"/>
              <w:left w:val="single" w:color="auto" w:sz="4" w:space="0"/>
              <w:bottom w:val="single" w:color="auto" w:sz="4" w:space="0"/>
              <w:right w:val="single" w:color="auto" w:sz="4" w:space="0"/>
            </w:tcBorders>
            <w:vAlign w:val="center"/>
          </w:tcPr>
          <w:p w14:paraId="5C625C38">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技术参数和配置</w:t>
            </w:r>
          </w:p>
          <w:p w14:paraId="758E8239">
            <w:pPr>
              <w:spacing w:line="360" w:lineRule="exact"/>
              <w:jc w:val="center"/>
              <w:rPr>
                <w:rFonts w:hint="eastAsia" w:ascii="宋体" w:hAnsi="宋体" w:eastAsia="宋体" w:cs="宋体"/>
                <w:color w:val="auto"/>
                <w:szCs w:val="21"/>
                <w:highlight w:val="none"/>
                <w:lang w:val="en-US" w:eastAsia="zh-CN"/>
              </w:rPr>
            </w:pPr>
          </w:p>
        </w:tc>
        <w:tc>
          <w:tcPr>
            <w:tcW w:w="3266" w:type="pct"/>
            <w:tcBorders>
              <w:top w:val="single" w:color="auto" w:sz="4" w:space="0"/>
              <w:left w:val="single" w:color="auto" w:sz="4" w:space="0"/>
              <w:bottom w:val="single" w:color="auto" w:sz="4" w:space="0"/>
              <w:right w:val="single" w:color="auto" w:sz="4" w:space="0"/>
            </w:tcBorders>
            <w:vAlign w:val="center"/>
          </w:tcPr>
          <w:p w14:paraId="74A90327">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评标委员会根据投标供应商提供的技术参数响应情况进行评分：</w:t>
            </w:r>
          </w:p>
          <w:p w14:paraId="141FCC98">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全部响应或优于产品参数的得</w:t>
            </w:r>
            <w:r>
              <w:rPr>
                <w:rFonts w:hint="eastAsia" w:ascii="宋体" w:hAnsi="宋体" w:eastAsia="宋体" w:cs="宋体"/>
                <w:color w:val="auto"/>
                <w:szCs w:val="21"/>
                <w:highlight w:val="none"/>
                <w:lang w:val="en-US" w:eastAsia="zh-CN"/>
              </w:rPr>
              <w:t>满分60</w:t>
            </w:r>
            <w:r>
              <w:rPr>
                <w:rFonts w:hint="eastAsia" w:ascii="宋体" w:hAnsi="宋体" w:eastAsia="宋体" w:cs="宋体"/>
                <w:color w:val="auto"/>
                <w:szCs w:val="21"/>
                <w:highlight w:val="none"/>
                <w:lang w:val="zh-CN" w:eastAsia="zh-CN"/>
              </w:rPr>
              <w:t xml:space="preserve">分； </w:t>
            </w:r>
          </w:p>
          <w:p w14:paraId="63490E02">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1.标注“★”为核心参数，不满足或负偏离作无效标处理；</w:t>
            </w:r>
          </w:p>
          <w:p w14:paraId="7794E35B">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2.采购需求技术参数标“▲”号项（共14项）完全满足或优于采购需求要求的，每满足一项得3.5分，满分49分；</w:t>
            </w:r>
          </w:p>
          <w:p w14:paraId="1AE2D149">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采购需求技术参数</w:t>
            </w:r>
            <w:r>
              <w:rPr>
                <w:rFonts w:hint="eastAsia" w:ascii="宋体" w:hAnsi="宋体" w:eastAsia="宋体" w:cs="宋体"/>
                <w:color w:val="auto"/>
                <w:szCs w:val="21"/>
                <w:highlight w:val="none"/>
                <w:lang w:val="en-US" w:eastAsia="zh-CN"/>
              </w:rPr>
              <w:t>标</w:t>
            </w:r>
            <w:r>
              <w:rPr>
                <w:rFonts w:hint="eastAsia" w:ascii="宋体" w:hAnsi="宋体" w:eastAsia="宋体" w:cs="宋体"/>
                <w:color w:val="auto"/>
                <w:szCs w:val="21"/>
                <w:highlight w:val="none"/>
                <w:lang w:val="zh-CN"/>
              </w:rPr>
              <w:t>“●”号项（共5项）完全满足或优于采购需求要求的，每满足一项得2分，满分10分。</w:t>
            </w:r>
          </w:p>
          <w:p w14:paraId="5D891106">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标证“▲”“●”参数项需提供相关的证明材料，证明材料（对证明材料有明确要求的条款按招标文件要求提供）包括：第三方有权机构出具的检验或检测报告、注册证、技术白皮书、产品彩页、官网截图、功能截图、说明书等,提供其中之一即可。非“▲”“●”项的参数，投标人自行承诺完全满足（或优于）招标文件参数要求（承诺书格式自拟），投标人投标文件中提供相关承诺函</w:t>
            </w:r>
            <w:r>
              <w:rPr>
                <w:rFonts w:hint="eastAsia" w:ascii="宋体" w:hAnsi="宋体" w:eastAsia="宋体" w:cs="宋体"/>
                <w:color w:val="auto"/>
                <w:szCs w:val="21"/>
                <w:highlight w:val="none"/>
                <w:lang w:val="en-US" w:eastAsia="zh-CN"/>
              </w:rPr>
              <w:t>加盖公章</w:t>
            </w:r>
            <w:r>
              <w:rPr>
                <w:rFonts w:hint="eastAsia" w:ascii="宋体" w:hAnsi="宋体" w:eastAsia="宋体" w:cs="宋体"/>
                <w:color w:val="auto"/>
                <w:szCs w:val="21"/>
                <w:highlight w:val="none"/>
                <w:lang w:val="zh-CN"/>
              </w:rPr>
              <w:t>，但须明确体现未标注“▲”“●”参数所述内容，合同签订后将作为履约验收的依据，如验收时发现与招标文件要求不一致，采购人有权上报相关监管部门，由此产生的责任与后果均由中标人承担。</w:t>
            </w:r>
            <w:r>
              <w:rPr>
                <w:rFonts w:hint="eastAsia" w:ascii="宋体" w:hAnsi="宋体" w:eastAsia="宋体" w:cs="宋体"/>
                <w:color w:val="0000FF"/>
                <w:szCs w:val="21"/>
                <w:highlight w:val="none"/>
                <w:lang w:val="zh-CN"/>
              </w:rPr>
              <w:t>未提供承诺或承诺不响应的，</w:t>
            </w:r>
            <w:r>
              <w:rPr>
                <w:rFonts w:hint="eastAsia" w:ascii="宋体" w:hAnsi="宋体" w:eastAsia="宋体" w:cs="宋体"/>
                <w:color w:val="0000FF"/>
                <w:szCs w:val="21"/>
                <w:highlight w:val="none"/>
                <w:lang w:val="en-US" w:eastAsia="zh-CN"/>
              </w:rPr>
              <w:t>本项不得分</w:t>
            </w:r>
            <w:r>
              <w:rPr>
                <w:rFonts w:hint="eastAsia" w:ascii="宋体" w:hAnsi="宋体" w:eastAsia="宋体" w:cs="宋体"/>
                <w:color w:val="0000FF"/>
                <w:szCs w:val="21"/>
                <w:highlight w:val="none"/>
                <w:lang w:val="zh-CN"/>
              </w:rPr>
              <w:t>。</w:t>
            </w:r>
          </w:p>
        </w:tc>
        <w:tc>
          <w:tcPr>
            <w:tcW w:w="512" w:type="pct"/>
            <w:tcBorders>
              <w:top w:val="single" w:color="auto" w:sz="4" w:space="0"/>
              <w:left w:val="single" w:color="auto" w:sz="4" w:space="0"/>
              <w:bottom w:val="single" w:color="auto" w:sz="4" w:space="0"/>
              <w:right w:val="single" w:color="auto" w:sz="4" w:space="0"/>
            </w:tcBorders>
            <w:vAlign w:val="center"/>
          </w:tcPr>
          <w:p w14:paraId="6A1081A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60</w:t>
            </w:r>
            <w:r>
              <w:rPr>
                <w:rFonts w:hint="eastAsia" w:ascii="宋体" w:hAnsi="宋体" w:eastAsia="宋体" w:cs="宋体"/>
                <w:b/>
                <w:bCs/>
                <w:color w:val="auto"/>
                <w:szCs w:val="21"/>
                <w:highlight w:val="none"/>
              </w:rPr>
              <w:t>分</w:t>
            </w:r>
          </w:p>
        </w:tc>
      </w:tr>
      <w:tr w14:paraId="53212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A77A3A8">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bottom w:val="single" w:color="auto" w:sz="4" w:space="0"/>
              <w:right w:val="single" w:color="auto" w:sz="4" w:space="0"/>
            </w:tcBorders>
            <w:vAlign w:val="center"/>
          </w:tcPr>
          <w:p w14:paraId="1ACE39E7">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w:t>
            </w:r>
          </w:p>
        </w:tc>
        <w:tc>
          <w:tcPr>
            <w:tcW w:w="3266" w:type="pct"/>
            <w:tcBorders>
              <w:top w:val="single" w:color="auto" w:sz="4" w:space="0"/>
              <w:left w:val="single" w:color="auto" w:sz="4" w:space="0"/>
              <w:bottom w:val="single" w:color="auto" w:sz="4" w:space="0"/>
              <w:right w:val="single" w:color="auto" w:sz="4" w:space="0"/>
            </w:tcBorders>
            <w:vAlign w:val="center"/>
          </w:tcPr>
          <w:p w14:paraId="4303E945">
            <w:pPr>
              <w:spacing w:line="360" w:lineRule="exac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 xml:space="preserve">免费质保期在满足招标文件要求提供质保期一年的基础上，每增加一年得2.5分（不足一年不加分），最高分5分。 </w:t>
            </w:r>
          </w:p>
          <w:p w14:paraId="2DD71B9B">
            <w:pPr>
              <w:spacing w:line="36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注：以投标响应表为准，提供承诺函放入投标文件（格式自拟）。</w:t>
            </w:r>
          </w:p>
        </w:tc>
        <w:tc>
          <w:tcPr>
            <w:tcW w:w="512" w:type="pct"/>
            <w:tcBorders>
              <w:top w:val="single" w:color="auto" w:sz="4" w:space="0"/>
              <w:left w:val="single" w:color="auto" w:sz="4" w:space="0"/>
              <w:bottom w:val="single" w:color="auto" w:sz="4" w:space="0"/>
              <w:right w:val="single" w:color="auto" w:sz="4" w:space="0"/>
            </w:tcBorders>
            <w:vAlign w:val="center"/>
          </w:tcPr>
          <w:p w14:paraId="31ACF433">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F32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vMerge w:val="continue"/>
            <w:tcBorders>
              <w:left w:val="single" w:color="auto" w:sz="4" w:space="0"/>
              <w:right w:val="single" w:color="auto" w:sz="4" w:space="0"/>
            </w:tcBorders>
            <w:vAlign w:val="center"/>
          </w:tcPr>
          <w:p w14:paraId="39CB7AD6">
            <w:pPr>
              <w:spacing w:line="360" w:lineRule="exact"/>
              <w:ind w:firstLine="435"/>
              <w:jc w:val="center"/>
              <w:rPr>
                <w:rFonts w:hint="eastAsia" w:ascii="宋体" w:hAnsi="宋体" w:eastAsia="宋体" w:cs="宋体"/>
                <w:b/>
                <w:bCs/>
                <w:color w:val="auto"/>
                <w:szCs w:val="21"/>
                <w:highlight w:val="none"/>
              </w:rPr>
            </w:pPr>
          </w:p>
        </w:tc>
        <w:tc>
          <w:tcPr>
            <w:tcW w:w="584" w:type="pct"/>
            <w:tcBorders>
              <w:top w:val="single" w:color="auto" w:sz="4" w:space="0"/>
              <w:left w:val="single" w:color="auto" w:sz="4" w:space="0"/>
              <w:right w:val="single" w:color="auto" w:sz="4" w:space="0"/>
            </w:tcBorders>
            <w:vAlign w:val="center"/>
          </w:tcPr>
          <w:p w14:paraId="4E3444C6">
            <w:pPr>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售后服务与维保方案</w:t>
            </w:r>
          </w:p>
        </w:tc>
        <w:tc>
          <w:tcPr>
            <w:tcW w:w="3266" w:type="pct"/>
            <w:tcBorders>
              <w:top w:val="single" w:color="auto" w:sz="4" w:space="0"/>
              <w:left w:val="single" w:color="auto" w:sz="4" w:space="0"/>
              <w:bottom w:val="single" w:color="auto" w:sz="4" w:space="0"/>
              <w:right w:val="single" w:color="auto" w:sz="4" w:space="0"/>
            </w:tcBorders>
            <w:vAlign w:val="center"/>
          </w:tcPr>
          <w:p w14:paraId="594312C9">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评标委员会根据投标供应商所提供的售后服务方案综合评审。方案包括售后专业技术人员提供现场免费技术培训、设备维保方案、售后服务内容、故障处理办法、售后服务响应时间、其它服务等。</w:t>
            </w:r>
          </w:p>
          <w:p w14:paraId="7B983E67">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（1）方案内容完整、科学合理、针对性强、可操作性强，得6分；</w:t>
            </w:r>
          </w:p>
          <w:p w14:paraId="1F98E536">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（2）方案内容基本完整、较合理、针对性较强、可操作性较强，得4分；</w:t>
            </w:r>
          </w:p>
          <w:p w14:paraId="0081D22B">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（3）方案内容不完整、针对性不强、可操作性不强，得2分；</w:t>
            </w:r>
          </w:p>
          <w:p w14:paraId="2665ACB6">
            <w:pPr>
              <w:spacing w:line="360" w:lineRule="exac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（4）未提供方案或提供不符合要求的，不得分。</w:t>
            </w:r>
          </w:p>
        </w:tc>
        <w:tc>
          <w:tcPr>
            <w:tcW w:w="512" w:type="pct"/>
            <w:tcBorders>
              <w:top w:val="single" w:color="auto" w:sz="4" w:space="0"/>
              <w:left w:val="single" w:color="auto" w:sz="4" w:space="0"/>
              <w:bottom w:val="single" w:color="auto" w:sz="4" w:space="0"/>
              <w:right w:val="single" w:color="auto" w:sz="4" w:space="0"/>
            </w:tcBorders>
            <w:vAlign w:val="center"/>
          </w:tcPr>
          <w:p w14:paraId="27BBEAFA">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0-</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分</w:t>
            </w:r>
          </w:p>
        </w:tc>
      </w:tr>
      <w:tr w14:paraId="6D92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pct"/>
            <w:tcBorders>
              <w:left w:val="single" w:color="auto" w:sz="4" w:space="0"/>
              <w:right w:val="single" w:color="auto" w:sz="4" w:space="0"/>
            </w:tcBorders>
            <w:vAlign w:val="center"/>
          </w:tcPr>
          <w:p w14:paraId="035D8687">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35FEA776">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p>
        </w:tc>
        <w:tc>
          <w:tcPr>
            <w:tcW w:w="4363" w:type="pct"/>
            <w:gridSpan w:val="3"/>
            <w:tcBorders>
              <w:top w:val="single" w:color="auto" w:sz="4" w:space="0"/>
              <w:left w:val="single" w:color="auto" w:sz="4" w:space="0"/>
              <w:bottom w:val="single" w:color="auto" w:sz="4" w:space="0"/>
              <w:right w:val="single" w:color="auto" w:sz="4" w:space="0"/>
            </w:tcBorders>
            <w:vAlign w:val="center"/>
          </w:tcPr>
          <w:p w14:paraId="056B191C">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分。其他投标人的价格分统一按照下列公式计算：</w:t>
            </w:r>
          </w:p>
          <w:p w14:paraId="78AF0655">
            <w:pPr>
              <w:spacing w:line="36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投标报价得分＝（评标基准价/投标报价）×</w:t>
            </w:r>
            <w:r>
              <w:rPr>
                <w:rFonts w:hint="eastAsia" w:ascii="宋体" w:hAnsi="宋体" w:eastAsia="宋体" w:cs="宋体"/>
                <w:color w:val="auto"/>
                <w:szCs w:val="21"/>
                <w:highlight w:val="none"/>
                <w:u w:val="single"/>
              </w:rPr>
              <w:t>30</w:t>
            </w:r>
            <w:r>
              <w:rPr>
                <w:rFonts w:hint="eastAsia" w:ascii="宋体" w:hAnsi="宋体" w:eastAsia="宋体" w:cs="宋体"/>
                <w:color w:val="auto"/>
                <w:szCs w:val="21"/>
                <w:highlight w:val="none"/>
              </w:rPr>
              <w:t>％×100</w:t>
            </w:r>
          </w:p>
        </w:tc>
      </w:tr>
    </w:tbl>
    <w:p w14:paraId="39066E4E">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6C2704A">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2C5AAB70">
      <w:pPr>
        <w:spacing w:line="400" w:lineRule="exact"/>
        <w:ind w:firstLine="437"/>
        <w:rPr>
          <w:rFonts w:hint="eastAsia"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2D6FB863">
      <w:pPr>
        <w:spacing w:line="360" w:lineRule="auto"/>
        <w:jc w:val="center"/>
        <w:outlineLvl w:val="0"/>
        <w:rPr>
          <w:rFonts w:hint="eastAsia" w:ascii="宋体" w:hAnsi="宋体" w:eastAsia="宋体"/>
          <w:b/>
          <w:color w:val="auto"/>
          <w:sz w:val="28"/>
          <w:highlight w:val="none"/>
        </w:rPr>
      </w:pPr>
      <w:bookmarkStart w:id="41" w:name="_Toc4682"/>
    </w:p>
    <w:p w14:paraId="3201797E">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1"/>
    </w:p>
    <w:p w14:paraId="7D9EB435">
      <w:pPr>
        <w:pStyle w:val="5"/>
        <w:spacing w:after="0" w:line="360" w:lineRule="auto"/>
        <w:rPr>
          <w:rFonts w:hint="eastAsia" w:ascii="宋体" w:hAnsi="宋体" w:eastAsia="宋体" w:cs="宋体"/>
          <w:b/>
          <w:bCs/>
          <w:color w:val="auto"/>
          <w:spacing w:val="-20"/>
          <w:kern w:val="44"/>
          <w:sz w:val="24"/>
          <w:highlight w:val="none"/>
        </w:rPr>
      </w:pPr>
    </w:p>
    <w:p w14:paraId="4C744280">
      <w:pPr>
        <w:pStyle w:val="5"/>
        <w:spacing w:after="0" w:line="360" w:lineRule="auto"/>
        <w:jc w:val="center"/>
        <w:rPr>
          <w:rFonts w:hint="eastAsia" w:ascii="宋体" w:hAnsi="宋体" w:eastAsia="宋体" w:cs="宋体"/>
          <w:b/>
          <w:bCs/>
          <w:color w:val="auto"/>
          <w:spacing w:val="-20"/>
          <w:kern w:val="44"/>
          <w:sz w:val="24"/>
          <w:highlight w:val="none"/>
        </w:rPr>
      </w:pPr>
    </w:p>
    <w:p w14:paraId="2327FC0C">
      <w:pPr>
        <w:pStyle w:val="5"/>
        <w:spacing w:after="0" w:line="360" w:lineRule="auto"/>
        <w:jc w:val="center"/>
        <w:rPr>
          <w:rFonts w:hint="eastAsia" w:ascii="宋体" w:hAnsi="宋体" w:eastAsia="宋体" w:cs="宋体"/>
          <w:b/>
          <w:bCs/>
          <w:color w:val="auto"/>
          <w:spacing w:val="-20"/>
          <w:kern w:val="44"/>
          <w:sz w:val="24"/>
          <w:highlight w:val="none"/>
        </w:rPr>
      </w:pPr>
    </w:p>
    <w:p w14:paraId="4FFD2024">
      <w:pPr>
        <w:pStyle w:val="5"/>
        <w:spacing w:after="0" w:line="360" w:lineRule="auto"/>
        <w:jc w:val="center"/>
        <w:rPr>
          <w:rFonts w:hint="eastAsia" w:ascii="宋体" w:hAnsi="宋体" w:eastAsia="宋体" w:cs="宋体"/>
          <w:b/>
          <w:bCs/>
          <w:color w:val="auto"/>
          <w:spacing w:val="-20"/>
          <w:kern w:val="44"/>
          <w:sz w:val="24"/>
          <w:highlight w:val="none"/>
        </w:rPr>
      </w:pPr>
    </w:p>
    <w:p w14:paraId="3CC6DF5E">
      <w:pPr>
        <w:spacing w:line="360" w:lineRule="auto"/>
        <w:rPr>
          <w:rFonts w:hint="eastAsia" w:ascii="宋体" w:hAnsi="宋体" w:eastAsia="宋体" w:cs="宋体"/>
          <w:b/>
          <w:bCs/>
          <w:color w:val="auto"/>
          <w:spacing w:val="-20"/>
          <w:kern w:val="44"/>
          <w:sz w:val="24"/>
          <w:szCs w:val="24"/>
          <w:highlight w:val="none"/>
        </w:rPr>
      </w:pPr>
    </w:p>
    <w:p w14:paraId="3473EE45">
      <w:pPr>
        <w:pStyle w:val="5"/>
        <w:rPr>
          <w:rFonts w:hint="eastAsia" w:ascii="宋体" w:hAnsi="宋体" w:eastAsia="宋体" w:cs="宋体"/>
          <w:b/>
          <w:bCs/>
          <w:color w:val="auto"/>
          <w:spacing w:val="-20"/>
          <w:kern w:val="44"/>
          <w:sz w:val="24"/>
          <w:highlight w:val="none"/>
        </w:rPr>
      </w:pPr>
    </w:p>
    <w:p w14:paraId="5E888DBA">
      <w:pPr>
        <w:pStyle w:val="5"/>
        <w:rPr>
          <w:rFonts w:hint="eastAsia" w:ascii="宋体" w:hAnsi="宋体" w:eastAsia="宋体" w:cs="宋体"/>
          <w:b/>
          <w:bCs/>
          <w:color w:val="auto"/>
          <w:spacing w:val="-20"/>
          <w:kern w:val="44"/>
          <w:sz w:val="24"/>
          <w:highlight w:val="none"/>
        </w:rPr>
      </w:pPr>
    </w:p>
    <w:p w14:paraId="37B20F68">
      <w:pPr>
        <w:spacing w:line="360" w:lineRule="auto"/>
        <w:rPr>
          <w:rFonts w:hint="eastAsia" w:ascii="宋体" w:hAnsi="宋体" w:eastAsia="宋体" w:cs="宋体"/>
          <w:b/>
          <w:bCs/>
          <w:color w:val="auto"/>
          <w:spacing w:val="-20"/>
          <w:kern w:val="44"/>
          <w:sz w:val="24"/>
          <w:szCs w:val="24"/>
          <w:highlight w:val="none"/>
        </w:rPr>
      </w:pPr>
    </w:p>
    <w:p w14:paraId="4505E5C4">
      <w:pPr>
        <w:pStyle w:val="5"/>
        <w:spacing w:line="360" w:lineRule="auto"/>
        <w:rPr>
          <w:rFonts w:hint="eastAsia"/>
          <w:color w:val="auto"/>
          <w:highlight w:val="none"/>
        </w:rPr>
      </w:pPr>
    </w:p>
    <w:p w14:paraId="0E4C7A01">
      <w:pPr>
        <w:spacing w:line="360" w:lineRule="auto"/>
        <w:rPr>
          <w:rFonts w:hint="eastAsia" w:ascii="宋体" w:hAnsi="宋体" w:eastAsia="宋体" w:cs="宋体"/>
          <w:b/>
          <w:bCs/>
          <w:color w:val="auto"/>
          <w:spacing w:val="-20"/>
          <w:kern w:val="44"/>
          <w:sz w:val="24"/>
          <w:szCs w:val="24"/>
          <w:highlight w:val="none"/>
        </w:rPr>
      </w:pPr>
    </w:p>
    <w:p w14:paraId="26F13E20">
      <w:pPr>
        <w:spacing w:line="360" w:lineRule="auto"/>
        <w:ind w:left="420" w:leftChars="200"/>
        <w:rPr>
          <w:rFonts w:hint="eastAsia" w:ascii="宋体" w:hAnsi="宋体" w:eastAsia="宋体" w:cs="Times New Roman"/>
          <w:i/>
          <w:iCs/>
          <w:color w:val="auto"/>
          <w:sz w:val="24"/>
          <w:szCs w:val="24"/>
          <w:highlight w:val="none"/>
        </w:rPr>
      </w:pPr>
      <w:r>
        <w:rPr>
          <w:rFonts w:hint="eastAsia" w:ascii="宋体" w:hAnsi="宋体" w:eastAsia="宋体" w:cs="宋体"/>
          <w:color w:val="auto"/>
          <w:kern w:val="0"/>
          <w:sz w:val="24"/>
          <w:szCs w:val="24"/>
          <w:highlight w:val="none"/>
        </w:rPr>
        <w:t>项目名称：</w:t>
      </w:r>
      <w:r>
        <w:rPr>
          <w:rFonts w:hint="eastAsia" w:ascii="宋体" w:hAnsi="宋体" w:eastAsia="宋体" w:cs="宋体"/>
          <w:color w:val="auto"/>
          <w:sz w:val="24"/>
          <w:szCs w:val="24"/>
          <w:highlight w:val="none"/>
          <w:u w:val="single"/>
        </w:rPr>
        <w:t xml:space="preserve">                             </w:t>
      </w:r>
    </w:p>
    <w:p w14:paraId="0FE9093A">
      <w:pPr>
        <w:spacing w:line="360" w:lineRule="auto"/>
        <w:ind w:left="420" w:leftChars="200"/>
        <w:rPr>
          <w:rFonts w:hint="eastAsia"/>
          <w:color w:val="auto"/>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14:paraId="7A13A100">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5E148046">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甲方（采购人）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滁州市第二人民医院（市传染病医院、市精神病医院）</w:t>
      </w:r>
    </w:p>
    <w:p w14:paraId="5389E042">
      <w:pPr>
        <w:spacing w:line="360" w:lineRule="auto"/>
        <w:ind w:left="420" w:leftChars="200"/>
        <w:rPr>
          <w:rFonts w:hint="eastAsia" w:ascii="宋体" w:hAnsi="宋体" w:eastAsia="宋体" w:cs="宋体"/>
          <w:color w:val="auto"/>
          <w:sz w:val="24"/>
          <w:szCs w:val="24"/>
          <w:highlight w:val="none"/>
          <w:u w:val="single"/>
        </w:rPr>
      </w:pPr>
      <w:r>
        <w:rPr>
          <w:rFonts w:hint="eastAsia" w:ascii="宋体" w:hAnsi="宋体" w:eastAsia="宋体" w:cs="Times New Roman"/>
          <w:color w:val="auto"/>
          <w:sz w:val="24"/>
          <w:szCs w:val="24"/>
          <w:highlight w:val="none"/>
        </w:rPr>
        <w:t>乙方（中标人）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6B6D3438">
      <w:pPr>
        <w:spacing w:line="360" w:lineRule="auto"/>
        <w:ind w:left="420" w:left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签订时间：</w:t>
      </w:r>
      <w:r>
        <w:rPr>
          <w:rFonts w:hint="eastAsia" w:ascii="宋体" w:hAnsi="宋体" w:eastAsia="宋体" w:cs="宋体"/>
          <w:color w:val="auto"/>
          <w:sz w:val="24"/>
          <w:szCs w:val="24"/>
          <w:highlight w:val="none"/>
          <w:u w:val="single"/>
        </w:rPr>
        <w:t xml:space="preserve">                             </w:t>
      </w:r>
    </w:p>
    <w:p w14:paraId="577925EE">
      <w:pPr>
        <w:spacing w:line="360" w:lineRule="auto"/>
        <w:rPr>
          <w:rFonts w:hint="eastAsia" w:ascii="宋体" w:hAnsi="宋体" w:eastAsia="宋体" w:cs="宋体"/>
          <w:color w:val="auto"/>
          <w:sz w:val="24"/>
          <w:szCs w:val="24"/>
          <w:highlight w:val="none"/>
        </w:rPr>
      </w:pPr>
    </w:p>
    <w:p w14:paraId="5DB0F05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E28F2F8">
      <w:pPr>
        <w:spacing w:line="360" w:lineRule="auto"/>
        <w:ind w:firstLine="480" w:firstLineChars="200"/>
        <w:rPr>
          <w:rFonts w:hint="eastAsia" w:ascii="宋体" w:hAnsi="宋体" w:eastAsia="宋体" w:cs="宋体"/>
          <w:color w:val="auto"/>
          <w:sz w:val="24"/>
          <w:szCs w:val="24"/>
          <w:highlight w:val="none"/>
        </w:rPr>
        <w:sectPr>
          <w:headerReference r:id="rId5" w:type="default"/>
          <w:footerReference r:id="rId6" w:type="default"/>
          <w:pgSz w:w="11906" w:h="16838"/>
          <w:pgMar w:top="1440" w:right="1080" w:bottom="1440" w:left="1080" w:header="851" w:footer="992" w:gutter="0"/>
          <w:pgNumType w:fmt="decimal" w:start="1"/>
          <w:cols w:space="425" w:num="1"/>
          <w:docGrid w:type="lines" w:linePitch="312" w:charSpace="0"/>
        </w:sectPr>
      </w:pPr>
    </w:p>
    <w:p w14:paraId="222AB28D">
      <w:pPr>
        <w:spacing w:line="360" w:lineRule="auto"/>
        <w:jc w:val="center"/>
        <w:outlineLvl w:val="1"/>
        <w:rPr>
          <w:rFonts w:hint="eastAsia" w:ascii="宋体" w:hAnsi="宋体" w:eastAsia="宋体"/>
          <w:b/>
          <w:color w:val="auto"/>
          <w:sz w:val="24"/>
          <w:highlight w:val="none"/>
        </w:rPr>
      </w:pPr>
      <w:bookmarkStart w:id="42" w:name="_Toc22209"/>
      <w:r>
        <w:rPr>
          <w:rFonts w:hint="eastAsia" w:ascii="宋体" w:hAnsi="宋体" w:eastAsia="宋体"/>
          <w:b/>
          <w:color w:val="auto"/>
          <w:sz w:val="24"/>
          <w:highlight w:val="none"/>
        </w:rPr>
        <w:t>第一节 政府采购合同协议书</w:t>
      </w:r>
      <w:bookmarkEnd w:id="42"/>
    </w:p>
    <w:p w14:paraId="5B1080B8">
      <w:pPr>
        <w:adjustRightInd w:val="0"/>
        <w:snapToGrid w:val="0"/>
        <w:spacing w:line="360" w:lineRule="auto"/>
        <w:rPr>
          <w:rFonts w:hint="eastAsia" w:ascii="宋体" w:hAnsi="宋体" w:eastAsia="宋体" w:cs="宋体"/>
          <w:color w:val="auto"/>
          <w:sz w:val="24"/>
          <w:szCs w:val="24"/>
          <w:highlight w:val="none"/>
        </w:rPr>
      </w:pPr>
    </w:p>
    <w:p w14:paraId="23270736">
      <w:pPr>
        <w:adjustRightInd w:val="0"/>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滁州市第二人民医院（市传染病医院、市精神病医院）</w:t>
      </w:r>
    </w:p>
    <w:p w14:paraId="2B4C59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w:t>
      </w:r>
    </w:p>
    <w:p w14:paraId="2B110293">
      <w:pPr>
        <w:pStyle w:val="3"/>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据《中华人民共和国民法典》、《中华人民共和国政府采购法》等有关的法律法规，以及本采购项目的招标等采购文件、乙方的《投标（响应）文件》及《中标（成交）通知书》，甲乙双方同意签订本合同。具体情况及要求如下：     </w:t>
      </w:r>
    </w:p>
    <w:p w14:paraId="469C7ACC">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项目信息</w:t>
      </w:r>
    </w:p>
    <w:p w14:paraId="7C1FC331">
      <w:pPr>
        <w:pStyle w:val="3"/>
        <w:numPr>
          <w:ilvl w:val="0"/>
          <w:numId w:val="3"/>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滁州市第二人民医院血培养仪、生物安全柜、二氧化碳培养箱设备采购项目</w:t>
      </w:r>
      <w:r>
        <w:rPr>
          <w:rFonts w:hint="eastAsia" w:ascii="宋体" w:hAnsi="宋体" w:eastAsia="宋体" w:cs="宋体"/>
          <w:color w:val="auto"/>
          <w:sz w:val="24"/>
          <w:szCs w:val="24"/>
          <w:highlight w:val="none"/>
          <w:u w:val="single"/>
        </w:rPr>
        <w:t xml:space="preserve"> </w:t>
      </w:r>
    </w:p>
    <w:p w14:paraId="69901BE5">
      <w:pPr>
        <w:pStyle w:val="3"/>
        <w:numPr>
          <w:ilvl w:val="0"/>
          <w:numId w:val="3"/>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single"/>
          <w:lang w:eastAsia="zh-CN"/>
        </w:rPr>
        <w:t>CZEY-2024041</w:t>
      </w:r>
      <w:r>
        <w:rPr>
          <w:rFonts w:hint="eastAsia" w:ascii="宋体" w:hAnsi="宋体" w:eastAsia="宋体" w:cs="宋体"/>
          <w:color w:val="auto"/>
          <w:sz w:val="24"/>
          <w:szCs w:val="24"/>
          <w:highlight w:val="none"/>
          <w:u w:val="single"/>
        </w:rPr>
        <w:t xml:space="preserve"> </w:t>
      </w:r>
    </w:p>
    <w:p w14:paraId="588B0C03">
      <w:pPr>
        <w:pStyle w:val="3"/>
        <w:numPr>
          <w:ilvl w:val="0"/>
          <w:numId w:val="3"/>
        </w:numPr>
        <w:adjustRightInd w:val="0"/>
        <w:snapToGrid w:val="0"/>
        <w:spacing w:after="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p w14:paraId="6958B78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采购标的及数量（台）：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B860AEB">
      <w:pPr>
        <w:numPr>
          <w:ilvl w:val="255"/>
          <w:numId w:val="0"/>
        </w:num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品牌：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规格型号：</w:t>
      </w:r>
      <w:r>
        <w:rPr>
          <w:rFonts w:hint="eastAsia" w:ascii="宋体" w:hAnsi="宋体" w:eastAsia="宋体" w:cs="宋体"/>
          <w:color w:val="auto"/>
          <w:sz w:val="24"/>
          <w:szCs w:val="24"/>
          <w:highlight w:val="none"/>
          <w:u w:val="single"/>
        </w:rPr>
        <w:t xml:space="preserve">               </w:t>
      </w:r>
    </w:p>
    <w:p w14:paraId="305D8E6C">
      <w:pPr>
        <w:pStyle w:val="62"/>
        <w:numPr>
          <w:ilvl w:val="255"/>
          <w:numId w:val="0"/>
        </w:num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（4）政府采购组织形式：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分散采购</w:t>
      </w:r>
    </w:p>
    <w:p w14:paraId="102D8FCB">
      <w:pPr>
        <w:pStyle w:val="62"/>
        <w:numPr>
          <w:ilvl w:val="255"/>
          <w:numId w:val="0"/>
        </w:numPr>
        <w:snapToGrid w:val="0"/>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（5）政府采购方式：</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公开招标</w:t>
      </w:r>
    </w:p>
    <w:p w14:paraId="3EF207F5">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（6）中标（成交）供应商是否为外商投资企业</w:t>
      </w: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否</w:t>
      </w:r>
      <w:r>
        <w:rPr>
          <w:rFonts w:hint="eastAsia" w:ascii="宋体" w:hAnsi="宋体" w:eastAsia="宋体" w:cs="宋体"/>
          <w:color w:val="auto"/>
          <w:sz w:val="24"/>
          <w:szCs w:val="24"/>
          <w:highlight w:val="none"/>
        </w:rPr>
        <w:t xml:space="preserve"> </w:t>
      </w:r>
    </w:p>
    <w:p w14:paraId="66281818">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合同金额</w:t>
      </w:r>
    </w:p>
    <w:p w14:paraId="2B31459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（1）合同金额小写：</w:t>
      </w:r>
      <w:r>
        <w:rPr>
          <w:rFonts w:hint="eastAsia" w:ascii="宋体" w:hAnsi="宋体" w:eastAsia="宋体" w:cs="宋体"/>
          <w:color w:val="auto"/>
          <w:sz w:val="24"/>
          <w:szCs w:val="24"/>
          <w:highlight w:val="none"/>
          <w:u w:val="single"/>
        </w:rPr>
        <w:t xml:space="preserve">                           </w:t>
      </w:r>
    </w:p>
    <w:p w14:paraId="1C4832F0">
      <w:pPr>
        <w:numPr>
          <w:ilvl w:val="255"/>
          <w:numId w:val="0"/>
        </w:num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（2）合同定价方式（采用组合定价方式的，可以勾选多项）：</w:t>
      </w:r>
    </w:p>
    <w:p w14:paraId="18D6DCA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iCs/>
          <w:color w:val="auto"/>
          <w:sz w:val="24"/>
          <w:szCs w:val="24"/>
          <w:highlight w:val="none"/>
        </w:rPr>
        <w:t xml:space="preserve"> </w:t>
      </w:r>
      <w:r>
        <w:rPr>
          <w:rFonts w:hint="eastAsia" w:ascii="宋体" w:hAnsi="宋体" w:eastAsia="宋体" w:cs="宋体"/>
          <w:iCs/>
          <w:color w:val="auto"/>
          <w:sz w:val="24"/>
          <w:szCs w:val="24"/>
          <w:highlight w:val="none"/>
        </w:rPr>
        <w:sym w:font="Wingdings" w:char="00FE"/>
      </w:r>
      <w:r>
        <w:rPr>
          <w:rFonts w:hint="eastAsia" w:ascii="宋体" w:hAnsi="宋体" w:eastAsia="宋体" w:cs="宋体"/>
          <w:iCs/>
          <w:color w:val="auto"/>
          <w:sz w:val="24"/>
          <w:szCs w:val="24"/>
          <w:highlight w:val="none"/>
        </w:rPr>
        <w:t xml:space="preserve">固定单价 </w:t>
      </w:r>
    </w:p>
    <w:p w14:paraId="05DCE198">
      <w:pPr>
        <w:pStyle w:val="63"/>
        <w:spacing w:line="360" w:lineRule="auto"/>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（3）付款方式：</w:t>
      </w:r>
      <w:r>
        <w:rPr>
          <w:rFonts w:hint="eastAsia" w:ascii="宋体" w:hAnsi="宋体" w:eastAsia="宋体" w:cs="宋体"/>
          <w:color w:val="auto"/>
          <w:sz w:val="24"/>
          <w:szCs w:val="24"/>
          <w:highlight w:val="none"/>
          <w:u w:val="single"/>
        </w:rPr>
        <w:t>无预付款，设备到货安装完成并验收合格支付合同价的100%。</w:t>
      </w:r>
    </w:p>
    <w:p w14:paraId="05C74AA8">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合同履行</w:t>
      </w:r>
    </w:p>
    <w:p w14:paraId="4987B89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（1）起始日期：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日，完成日期：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6C257F7">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（2）履约地点</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 xml:space="preserve">                             </w:t>
      </w:r>
    </w:p>
    <w:p w14:paraId="18B5A56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（3）履约担保：</w:t>
      </w:r>
      <w:r>
        <w:rPr>
          <w:rFonts w:hint="eastAsia" w:ascii="宋体" w:hAnsi="宋体" w:eastAsia="宋体" w:cs="宋体"/>
          <w:color w:val="auto"/>
          <w:sz w:val="24"/>
          <w:szCs w:val="24"/>
          <w:highlight w:val="none"/>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0B963D74">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合同验收</w:t>
      </w:r>
    </w:p>
    <w:p w14:paraId="1DC03BFF">
      <w:pPr>
        <w:numPr>
          <w:ilvl w:val="0"/>
          <w:numId w:val="4"/>
        </w:numPr>
        <w:adjustRightInd w:val="0"/>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验收组织方式：</w:t>
      </w:r>
      <w:r>
        <w:rPr>
          <w:rFonts w:hint="eastAsia" w:ascii="宋体" w:hAnsi="宋体" w:eastAsia="宋体" w:cs="宋体"/>
          <w:color w:val="auto"/>
          <w:sz w:val="24"/>
          <w:szCs w:val="24"/>
          <w:highlight w:val="none"/>
        </w:rPr>
        <w:sym w:font="Wingdings" w:char="00FE"/>
      </w:r>
      <w:r>
        <w:rPr>
          <w:rFonts w:hint="eastAsia" w:ascii="宋体" w:hAnsi="宋体" w:eastAsia="宋体" w:cs="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委托第三方组织</w:t>
      </w:r>
    </w:p>
    <w:p w14:paraId="72CA6998">
      <w:pPr>
        <w:adjustRightInd w:val="0"/>
        <w:snapToGrid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验收主体：</w:t>
      </w:r>
      <w:r>
        <w:rPr>
          <w:rFonts w:hint="eastAsia" w:ascii="宋体" w:hAnsi="宋体" w:eastAsia="宋体" w:cs="宋体"/>
          <w:bCs/>
          <w:color w:val="auto"/>
          <w:sz w:val="24"/>
          <w:szCs w:val="24"/>
          <w:highlight w:val="none"/>
          <w:u w:val="single"/>
        </w:rPr>
        <w:t xml:space="preserve">  滁州市第二人民医院   </w:t>
      </w:r>
      <w:r>
        <w:rPr>
          <w:rFonts w:hint="eastAsia" w:ascii="宋体" w:hAnsi="宋体" w:eastAsia="宋体" w:cs="宋体"/>
          <w:bCs/>
          <w:color w:val="auto"/>
          <w:sz w:val="24"/>
          <w:szCs w:val="24"/>
          <w:highlight w:val="none"/>
        </w:rPr>
        <w:t xml:space="preserve">   </w:t>
      </w:r>
    </w:p>
    <w:p w14:paraId="5A41E2C1">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组成合同的文件</w:t>
      </w:r>
    </w:p>
    <w:p w14:paraId="2CA4EDB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本协议书与下列文件一起构成合同文件，如下述文件之间有任何抵触、矛盾或歧义，应按以下顺序解释：</w:t>
      </w:r>
    </w:p>
    <w:p w14:paraId="4E414D84">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（1）政府采购合同协议书及其变更、补充协议</w:t>
      </w:r>
    </w:p>
    <w:p w14:paraId="3A47A35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（2）政府采购合同专用条款</w:t>
      </w:r>
    </w:p>
    <w:p w14:paraId="6951E0A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（3）政府采购合同通用条款</w:t>
      </w:r>
    </w:p>
    <w:p w14:paraId="05251CC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（4）中标（成交）通知书</w:t>
      </w:r>
    </w:p>
    <w:p w14:paraId="7BCE90A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（5）投标（响应）文件</w:t>
      </w:r>
    </w:p>
    <w:p w14:paraId="3E91437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（6）采购文件</w:t>
      </w:r>
    </w:p>
    <w:p w14:paraId="65D7225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（7）有关技术文件，图纸</w:t>
      </w:r>
    </w:p>
    <w:p w14:paraId="094D878D">
      <w:pPr>
        <w:pStyle w:val="62"/>
        <w:spacing w:line="360" w:lineRule="auto"/>
        <w:ind w:firstLine="480"/>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kern w:val="2"/>
          <w:sz w:val="24"/>
          <w:szCs w:val="24"/>
          <w:highlight w:val="none"/>
        </w:rPr>
        <w:t>国家法律、行政法规和规章制度规定或合同约定的作为合同组成部分的其他文件</w:t>
      </w:r>
    </w:p>
    <w:p w14:paraId="7E55F02E">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合同生效</w:t>
      </w:r>
    </w:p>
    <w:p w14:paraId="41EC0B3F">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本合同自</w:t>
      </w:r>
      <w:r>
        <w:rPr>
          <w:rFonts w:hint="eastAsia" w:ascii="宋体" w:hAnsi="宋体" w:eastAsia="宋体" w:cs="宋体"/>
          <w:color w:val="auto"/>
          <w:sz w:val="24"/>
          <w:szCs w:val="24"/>
          <w:highlight w:val="none"/>
          <w:u w:val="single"/>
        </w:rPr>
        <w:t xml:space="preserve">     双方签字盖章之日起    </w:t>
      </w:r>
      <w:r>
        <w:rPr>
          <w:rFonts w:hint="eastAsia" w:ascii="宋体" w:hAnsi="宋体" w:eastAsia="宋体" w:cs="宋体"/>
          <w:color w:val="auto"/>
          <w:sz w:val="24"/>
          <w:szCs w:val="24"/>
          <w:highlight w:val="none"/>
        </w:rPr>
        <w:t>生效。</w:t>
      </w:r>
    </w:p>
    <w:p w14:paraId="17785784">
      <w:pPr>
        <w:numPr>
          <w:ilvl w:val="0"/>
          <w:numId w:val="2"/>
        </w:num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合同份数</w:t>
      </w:r>
    </w:p>
    <w:p w14:paraId="7EC21E71">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陆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肆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贰  </w:t>
      </w:r>
      <w:r>
        <w:rPr>
          <w:rFonts w:hint="eastAsia" w:ascii="宋体" w:hAnsi="宋体" w:eastAsia="宋体" w:cs="宋体"/>
          <w:color w:val="auto"/>
          <w:sz w:val="24"/>
          <w:szCs w:val="24"/>
          <w:highlight w:val="none"/>
        </w:rPr>
        <w:t>份，均具有同等法律效力。</w:t>
      </w:r>
    </w:p>
    <w:p w14:paraId="7816DDCB">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日合同订立地点：</w:t>
      </w:r>
      <w:r>
        <w:rPr>
          <w:rFonts w:hint="eastAsia" w:ascii="宋体" w:hAnsi="宋体" w:eastAsia="宋体" w:cs="宋体"/>
          <w:color w:val="auto"/>
          <w:sz w:val="24"/>
          <w:szCs w:val="24"/>
          <w:highlight w:val="none"/>
          <w:u w:val="single"/>
        </w:rPr>
        <w:t>滁州市第二人民医院</w:t>
      </w:r>
    </w:p>
    <w:tbl>
      <w:tblPr>
        <w:tblStyle w:val="26"/>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3C122EB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2047A19F">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甲方（采购人、受采购人委托签订合同的单位或采购文件约定的合同甲方）</w:t>
            </w:r>
          </w:p>
        </w:tc>
        <w:tc>
          <w:tcPr>
            <w:tcW w:w="2438" w:type="pct"/>
            <w:gridSpan w:val="2"/>
            <w:tcBorders>
              <w:left w:val="single" w:color="auto" w:sz="2" w:space="0"/>
              <w:bottom w:val="single" w:color="auto" w:sz="2" w:space="0"/>
            </w:tcBorders>
            <w:vAlign w:val="center"/>
          </w:tcPr>
          <w:p w14:paraId="7710016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乙方（供应商）</w:t>
            </w:r>
          </w:p>
        </w:tc>
      </w:tr>
      <w:tr w14:paraId="5A717C5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209831E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9C0111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85C577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单位名称（公章或合同章）</w:t>
            </w:r>
          </w:p>
        </w:tc>
        <w:tc>
          <w:tcPr>
            <w:tcW w:w="1260" w:type="pct"/>
            <w:tcBorders>
              <w:top w:val="single" w:color="auto" w:sz="2" w:space="0"/>
              <w:left w:val="single" w:color="auto" w:sz="2" w:space="0"/>
              <w:bottom w:val="single" w:color="auto" w:sz="2" w:space="0"/>
            </w:tcBorders>
            <w:vAlign w:val="center"/>
          </w:tcPr>
          <w:p w14:paraId="7994BF08">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A9884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4EBBAE68">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111EAA58">
            <w:pPr>
              <w:adjustRightInd w:val="0"/>
              <w:snapToGrid w:val="0"/>
              <w:spacing w:line="360" w:lineRule="auto"/>
              <w:ind w:firstLine="115" w:firstLineChars="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6079AE4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372008D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62FF6C7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7BF17EC0">
            <w:pPr>
              <w:adjustRightInd w:val="0"/>
              <w:snapToGrid w:val="0"/>
              <w:spacing w:line="360" w:lineRule="auto"/>
              <w:jc w:val="center"/>
              <w:rPr>
                <w:rFonts w:hint="eastAsia" w:ascii="宋体" w:hAnsi="宋体" w:eastAsia="宋体" w:cs="宋体"/>
                <w:color w:val="auto"/>
                <w:sz w:val="24"/>
                <w:szCs w:val="24"/>
                <w:highlight w:val="none"/>
              </w:rPr>
            </w:pPr>
          </w:p>
        </w:tc>
      </w:tr>
      <w:tr w14:paraId="286335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4818AE94">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75EE428C">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07BEC7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拥有者性别</w:t>
            </w:r>
          </w:p>
        </w:tc>
        <w:tc>
          <w:tcPr>
            <w:tcW w:w="1260" w:type="pct"/>
            <w:tcBorders>
              <w:top w:val="single" w:color="auto" w:sz="2" w:space="0"/>
              <w:left w:val="single" w:color="auto" w:sz="2" w:space="0"/>
              <w:bottom w:val="single" w:color="auto" w:sz="2" w:space="0"/>
            </w:tcBorders>
            <w:vAlign w:val="center"/>
          </w:tcPr>
          <w:p w14:paraId="3D2AA7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6855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0F57D9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64E01153">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305869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  所</w:t>
            </w:r>
          </w:p>
        </w:tc>
        <w:tc>
          <w:tcPr>
            <w:tcW w:w="1260" w:type="pct"/>
            <w:tcBorders>
              <w:top w:val="single" w:color="auto" w:sz="2" w:space="0"/>
              <w:left w:val="single" w:color="auto" w:sz="2" w:space="0"/>
              <w:bottom w:val="single" w:color="auto" w:sz="2" w:space="0"/>
            </w:tcBorders>
            <w:vAlign w:val="center"/>
          </w:tcPr>
          <w:p w14:paraId="0608B083">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D932A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BAF8901">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827AE29">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551454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19DC2564">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22DA45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1CB6016">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231ECBA">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539962">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222FE7BF">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76C67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A9AFA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6944EF6">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2A5E79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p>
        </w:tc>
        <w:tc>
          <w:tcPr>
            <w:tcW w:w="1260" w:type="pct"/>
            <w:tcBorders>
              <w:top w:val="single" w:color="auto" w:sz="2" w:space="0"/>
              <w:left w:val="single" w:color="auto" w:sz="2" w:space="0"/>
              <w:bottom w:val="single" w:color="auto" w:sz="2" w:space="0"/>
            </w:tcBorders>
            <w:vAlign w:val="center"/>
          </w:tcPr>
          <w:p w14:paraId="41B27CD9">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4CFE26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4C69FD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2EF16E2">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94DA7C7">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32A68AA">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7F62CE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D21DAFC">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6DACEB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338FBCD">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2C20BF9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3E6245E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0CA0E13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12EC4DA7">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E6BB74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55627D00">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4EC71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B20DE79">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703B83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4BE5A1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1593DF5B">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60440B4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DC00593">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AA2B3E4">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EDC035A">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19795F27">
            <w:pPr>
              <w:adjustRightInd w:val="0"/>
              <w:snapToGrid w:val="0"/>
              <w:spacing w:line="360" w:lineRule="auto"/>
              <w:jc w:val="center"/>
              <w:rPr>
                <w:rFonts w:hint="eastAsia" w:ascii="宋体" w:hAnsi="宋体" w:eastAsia="宋体" w:cs="宋体"/>
                <w:color w:val="auto"/>
                <w:spacing w:val="20"/>
                <w:sz w:val="24"/>
                <w:szCs w:val="24"/>
                <w:highlight w:val="none"/>
              </w:rPr>
            </w:pPr>
          </w:p>
        </w:tc>
      </w:tr>
      <w:tr w14:paraId="164DCC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D71476F">
            <w:pPr>
              <w:adjustRightInd w:val="0"/>
              <w:snapToGrid w:val="0"/>
              <w:spacing w:line="360" w:lineRule="auto"/>
              <w:jc w:val="center"/>
              <w:rPr>
                <w:rFonts w:hint="eastAsia" w:ascii="宋体" w:hAnsi="宋体" w:eastAsia="宋体" w:cs="宋体"/>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DCE4058">
            <w:pPr>
              <w:adjustRightInd w:val="0"/>
              <w:snapToGrid w:val="0"/>
              <w:spacing w:line="360" w:lineRule="auto"/>
              <w:jc w:val="center"/>
              <w:rPr>
                <w:rFonts w:hint="eastAsia" w:ascii="宋体" w:hAnsi="宋体" w:eastAsia="宋体" w:cs="宋体"/>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1C8753B3">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0EA2CAE1">
            <w:pPr>
              <w:adjustRightInd w:val="0"/>
              <w:snapToGrid w:val="0"/>
              <w:spacing w:line="360" w:lineRule="auto"/>
              <w:jc w:val="center"/>
              <w:rPr>
                <w:rFonts w:hint="eastAsia" w:ascii="宋体" w:hAnsi="宋体" w:eastAsia="宋体" w:cs="宋体"/>
                <w:color w:val="auto"/>
                <w:spacing w:val="20"/>
                <w:sz w:val="24"/>
                <w:szCs w:val="24"/>
                <w:highlight w:val="none"/>
              </w:rPr>
            </w:pPr>
          </w:p>
        </w:tc>
      </w:tr>
    </w:tbl>
    <w:p w14:paraId="41B8294D">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115369A">
      <w:pPr>
        <w:pStyle w:val="7"/>
        <w:adjustRightInd w:val="0"/>
        <w:snapToGrid w:val="0"/>
        <w:spacing w:before="156" w:beforeLines="50" w:line="360" w:lineRule="auto"/>
        <w:jc w:val="center"/>
        <w:rPr>
          <w:rFonts w:hint="eastAsia" w:ascii="宋体" w:hAnsi="宋体" w:eastAsia="宋体" w:cs="宋体"/>
          <w:color w:val="auto"/>
          <w:sz w:val="24"/>
          <w:szCs w:val="24"/>
          <w:highlight w:val="none"/>
        </w:rPr>
      </w:pPr>
      <w:bookmarkStart w:id="43" w:name="_Toc27624"/>
      <w:r>
        <w:rPr>
          <w:rFonts w:hint="eastAsia" w:ascii="宋体" w:hAnsi="宋体" w:eastAsia="宋体" w:cs="@仿宋_GB2312"/>
          <w:bCs w:val="0"/>
          <w:color w:val="auto"/>
          <w:sz w:val="24"/>
          <w:szCs w:val="20"/>
          <w:highlight w:val="none"/>
        </w:rPr>
        <w:t>第二节 政府采购合同通用条款</w:t>
      </w:r>
      <w:bookmarkEnd w:id="43"/>
    </w:p>
    <w:p w14:paraId="35DCA4A9">
      <w:pPr>
        <w:tabs>
          <w:tab w:val="left" w:pos="8820"/>
          <w:tab w:val="left" w:pos="9345"/>
          <w:tab w:val="left" w:pos="9765"/>
        </w:tabs>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 xml:space="preserve">1. </w:t>
      </w:r>
      <w:r>
        <w:rPr>
          <w:rFonts w:hint="eastAsia" w:ascii="宋体" w:hAnsi="宋体" w:eastAsia="宋体" w:cs="宋体"/>
          <w:b/>
          <w:bCs/>
          <w:color w:val="auto"/>
          <w:sz w:val="24"/>
          <w:szCs w:val="24"/>
          <w:highlight w:val="none"/>
        </w:rPr>
        <w:t>定义</w:t>
      </w:r>
    </w:p>
    <w:p w14:paraId="6CA5C4C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1.1合同当事人</w:t>
      </w:r>
    </w:p>
    <w:p w14:paraId="2E7A06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（1）采购人（以下称甲方）是指使用财政性资金，通过政府采购方式向供应商购买货物及其相关服务的国家机关、事业单位、团体组织。</w:t>
      </w:r>
    </w:p>
    <w:p w14:paraId="1A5401E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（2）供应商（以下称乙方）是指参加政府采购活动并且中标（成交），向采购人提供合同约定的货物及其相关服务的法人、非法人组织或者自然人。</w:t>
      </w:r>
    </w:p>
    <w:p w14:paraId="23DA7B2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0FB428EB">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0D92825C">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eastAsia="宋体" w:cs="宋体"/>
          <w:color w:val="auto"/>
          <w:sz w:val="24"/>
          <w:szCs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89FC5BC">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（2）“合同价款”系指根据本合同规定乙方在全面履行合同义务后甲方应支付给乙方的价款。</w:t>
      </w:r>
    </w:p>
    <w:p w14:paraId="34718D9F">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（3）“货物”系指乙方根据本合同规定须向甲方提供的各种形态和种类的物品，包括原材料、设备、产品（包括软件）及相关的其备品备件、工具、手册及其他技术资料和材料等。</w:t>
      </w:r>
    </w:p>
    <w:p w14:paraId="0352DBD1">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CC7863E">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（5）“分包”系指中标（成交）供应商按采购文件、投标（响应）文件的规定，根据分包意向协议，将中标（成交）项目中的部分履约内容，分给具有相应资质条件的供应商履行合同的行为。</w:t>
      </w:r>
    </w:p>
    <w:p w14:paraId="2D75BD89">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18F5066A">
      <w:pPr>
        <w:tabs>
          <w:tab w:val="left" w:pos="570"/>
          <w:tab w:val="left" w:pos="9240"/>
          <w:tab w:val="left" w:pos="9555"/>
        </w:tabs>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（7）其他术语解释，见【</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w:t>
      </w:r>
    </w:p>
    <w:p w14:paraId="0B03DB97">
      <w:pPr>
        <w:numPr>
          <w:ilvl w:val="0"/>
          <w:numId w:val="5"/>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合同标的及金额</w:t>
      </w:r>
    </w:p>
    <w:p w14:paraId="2E0BE37C">
      <w:pPr>
        <w:autoSpaceDE w:val="0"/>
        <w:autoSpaceDN w:val="0"/>
        <w:adjustRightInd w:val="0"/>
        <w:snapToGrid w:val="0"/>
        <w:spacing w:line="360" w:lineRule="auto"/>
        <w:ind w:firstLine="480" w:firstLineChars="200"/>
        <w:jc w:val="left"/>
        <w:rPr>
          <w:rFonts w:hint="eastAsia" w:ascii="宋体" w:hAnsi="宋体" w:eastAsia="宋体" w:cs="宋体"/>
          <w:b/>
          <w:bCs/>
          <w:i/>
          <w:iCs/>
          <w:color w:val="auto"/>
          <w:sz w:val="24"/>
          <w:szCs w:val="24"/>
          <w:highlight w:val="none"/>
        </w:rPr>
      </w:pPr>
      <w:r>
        <w:rPr>
          <w:rFonts w:hint="eastAsia" w:ascii="宋体" w:hAnsi="宋体" w:eastAsia="宋体" w:cs="宋体"/>
          <w:color w:val="auto"/>
          <w:sz w:val="24"/>
          <w:szCs w:val="24"/>
          <w:highlight w:val="none"/>
        </w:rPr>
        <w:t>2.1 合同标的及金额应与中标（成交）结果一致。乙方为履行本合同而发生的所有费用均应包含在合同价款中，甲方不再另行支付其他任何费用。</w:t>
      </w:r>
    </w:p>
    <w:p w14:paraId="1922C54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 履行合同的时间、地点和方式</w:t>
      </w:r>
    </w:p>
    <w:p w14:paraId="65F79F6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乙方应当在约定的时间、地点，按照约定方式履行合同。</w:t>
      </w:r>
    </w:p>
    <w:p w14:paraId="67AAB4A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甲方的权利和义务</w:t>
      </w:r>
    </w:p>
    <w:p w14:paraId="1AE1C8D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62E25C8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甲方有权要求乙方按时提交各阶段有关安排计划，并有权定期核对乙方提供货物数量、规格、质量等内容。甲方有权督促乙方工作并要求乙方更换不符合要求的货物。</w:t>
      </w:r>
    </w:p>
    <w:p w14:paraId="2103CBDC">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甲方有权要求乙方对缺陷部分予以修复，并按合同约定享有货物保修及其他合同约定的权利。</w:t>
      </w:r>
    </w:p>
    <w:p w14:paraId="29B068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甲方应当按照合同约定及时对交付的货物进行验收，未在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约定的期限内对乙方履约提出任何异议或者向乙方作出任何说明的，视为验收通过。</w:t>
      </w:r>
    </w:p>
    <w:p w14:paraId="6F9B40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甲方应当根据合同约定及时向乙方支付合同价款，不得以内部人员变更、履行内部付款流程等为由，拒绝或迟延支付。</w:t>
      </w:r>
    </w:p>
    <w:p w14:paraId="3205662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 国家法律法规规定及</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约定应由甲方承担的其他义务和责任。</w:t>
      </w:r>
    </w:p>
    <w:p w14:paraId="142BE9B7">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乙方的权利和义务</w:t>
      </w:r>
    </w:p>
    <w:p w14:paraId="73B1D044">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签署合同后，乙方应确定项目负责人（或项目联系人），负责与本合同有关的事务。</w:t>
      </w:r>
    </w:p>
    <w:p w14:paraId="078FC92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322487CE">
      <w:pPr>
        <w:pStyle w:val="5"/>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5.3乙方有权根据合同约定向甲方收取合同价款。</w:t>
      </w:r>
    </w:p>
    <w:p w14:paraId="3E7AAAE0">
      <w:pPr>
        <w:pStyle w:val="5"/>
        <w:spacing w:after="0" w:line="360" w:lineRule="auto"/>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5.4国家法律法规规定及</w:t>
      </w:r>
      <w:r>
        <w:rPr>
          <w:rFonts w:hint="eastAsia" w:ascii="宋体" w:hAnsi="宋体" w:eastAsia="宋体" w:cs="宋体"/>
          <w:b/>
          <w:bCs/>
          <w:color w:val="auto"/>
          <w:sz w:val="24"/>
          <w:highlight w:val="none"/>
        </w:rPr>
        <w:t>【政府采购合同专用条款】</w:t>
      </w:r>
      <w:r>
        <w:rPr>
          <w:rFonts w:hint="eastAsia" w:ascii="宋体" w:hAnsi="宋体" w:eastAsia="宋体" w:cs="宋体"/>
          <w:color w:val="auto"/>
          <w:sz w:val="24"/>
          <w:highlight w:val="none"/>
        </w:rPr>
        <w:t>约定应由乙方承担的其他义务和责任。</w:t>
      </w:r>
    </w:p>
    <w:p w14:paraId="02FA2055">
      <w:pPr>
        <w:numPr>
          <w:ilvl w:val="0"/>
          <w:numId w:val="6"/>
        </w:num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合同履行</w:t>
      </w:r>
    </w:p>
    <w:p w14:paraId="50B6FEE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约定顺序履行合同义务；如果没有先后顺序的，应当同时履行。</w:t>
      </w:r>
    </w:p>
    <w:p w14:paraId="175D82D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797249CC">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 货物包装、运输、保险和交付要求</w:t>
      </w:r>
    </w:p>
    <w:p w14:paraId="30861E6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本合同</w:t>
      </w:r>
      <w:r>
        <w:rPr>
          <w:rFonts w:hint="eastAsia" w:ascii="宋体" w:hAnsi="宋体" w:eastAsia="宋体" w:cs="宋体"/>
          <w:bCs/>
          <w:color w:val="auto"/>
          <w:sz w:val="24"/>
          <w:szCs w:val="24"/>
          <w:highlight w:val="none"/>
        </w:rPr>
        <w:t>涉及商品包装、快递包装的，</w:t>
      </w:r>
      <w:r>
        <w:rPr>
          <w:rFonts w:hint="eastAsia" w:ascii="宋体" w:hAnsi="宋体" w:eastAsia="宋体" w:cs="宋体"/>
          <w:color w:val="auto"/>
          <w:sz w:val="24"/>
          <w:szCs w:val="24"/>
          <w:highlight w:val="none"/>
        </w:rPr>
        <w:t>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包装应适应远距离运输、防潮、防震、防锈和防野蛮装卸等要求，确保货物安全无损地运抵</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约定的</w:t>
      </w:r>
      <w:r>
        <w:rPr>
          <w:rFonts w:hint="eastAsia" w:ascii="宋体" w:hAnsi="宋体" w:eastAsia="宋体" w:cs="宋体"/>
          <w:color w:val="auto"/>
          <w:sz w:val="24"/>
          <w:szCs w:val="24"/>
          <w:highlight w:val="none"/>
        </w:rPr>
        <w:t>指定现场。</w:t>
      </w:r>
    </w:p>
    <w:p w14:paraId="244A3D9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除</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另有约定外，</w:t>
      </w:r>
      <w:r>
        <w:rPr>
          <w:rFonts w:hint="eastAsia" w:ascii="宋体" w:hAnsi="宋体" w:eastAsia="宋体" w:cs="宋体"/>
          <w:color w:val="auto"/>
          <w:sz w:val="24"/>
          <w:szCs w:val="24"/>
          <w:highlight w:val="none"/>
        </w:rPr>
        <w:t>乙方负责办理将货物运抵本合同规定的交货地点，并装卸、交付至甲方的一切运输事项，相关费用应包含在合同价款中。</w:t>
      </w:r>
    </w:p>
    <w:p w14:paraId="4F29F60A">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货物保险要求按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规定执行</w:t>
      </w:r>
      <w:r>
        <w:rPr>
          <w:rFonts w:hint="eastAsia" w:ascii="宋体" w:hAnsi="宋体" w:eastAsia="宋体" w:cs="宋体"/>
          <w:color w:val="auto"/>
          <w:sz w:val="24"/>
          <w:szCs w:val="24"/>
          <w:highlight w:val="none"/>
        </w:rPr>
        <w:t>。</w:t>
      </w:r>
    </w:p>
    <w:p w14:paraId="17D0C73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F77137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乙方在运输到达之前应提前通知甲方，并提示货物运输装卸的注意事项，甲方配合乙方做好货物的接收工作。</w:t>
      </w:r>
    </w:p>
    <w:p w14:paraId="5632CCEA">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7.6 如因包装、运输问题导致货物损毁、丢失或者品质下降，甲方有权要求降价、换货、拒收部分或整批货物，由此产生的费用和损失，均由乙方承担。</w:t>
      </w:r>
    </w:p>
    <w:p w14:paraId="75EC238B">
      <w:pPr>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 质量标准和保证</w:t>
      </w:r>
    </w:p>
    <w:p w14:paraId="7F1C72F8">
      <w:pPr>
        <w:pStyle w:val="14"/>
        <w:adjustRightInd w:val="0"/>
        <w:snapToGrid w:val="0"/>
        <w:spacing w:line="360" w:lineRule="auto"/>
        <w:ind w:firstLine="480" w:firstLineChars="200"/>
        <w:jc w:val="left"/>
        <w:rPr>
          <w:rFonts w:hint="eastAsia" w:hAnsi="宋体"/>
          <w:b/>
          <w:color w:val="auto"/>
          <w:sz w:val="24"/>
          <w:szCs w:val="24"/>
          <w:highlight w:val="none"/>
        </w:rPr>
      </w:pPr>
      <w:r>
        <w:rPr>
          <w:rFonts w:hint="eastAsia" w:hAnsi="宋体"/>
          <w:color w:val="auto"/>
          <w:sz w:val="24"/>
          <w:szCs w:val="24"/>
          <w:highlight w:val="none"/>
        </w:rPr>
        <w:t>8.1 质量标准</w:t>
      </w:r>
    </w:p>
    <w:p w14:paraId="01738E75">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92CC371">
      <w:pPr>
        <w:pStyle w:val="14"/>
        <w:adjustRightInd w:val="0"/>
        <w:snapToGrid w:val="0"/>
        <w:spacing w:line="360" w:lineRule="auto"/>
        <w:ind w:firstLine="480" w:firstLineChars="200"/>
        <w:jc w:val="left"/>
        <w:rPr>
          <w:rFonts w:hint="eastAsia" w:hAnsi="宋体"/>
          <w:color w:val="auto"/>
          <w:sz w:val="24"/>
          <w:szCs w:val="24"/>
          <w:highlight w:val="none"/>
        </w:rPr>
      </w:pPr>
      <w:r>
        <w:rPr>
          <w:rFonts w:hint="eastAsia" w:hAnsi="宋体"/>
          <w:color w:val="auto"/>
          <w:sz w:val="24"/>
          <w:szCs w:val="24"/>
          <w:highlight w:val="none"/>
        </w:rPr>
        <w:t>（2）采用中华人民共和国法定计量单位。</w:t>
      </w:r>
    </w:p>
    <w:p w14:paraId="5552B4F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（3）乙方所提供的货物应符合国家有关安全、环保、卫生的规定。</w:t>
      </w:r>
    </w:p>
    <w:p w14:paraId="60F4869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（4）乙方应向甲方提交所提供货物的技术文件，包括相应的中文技术文件，如：产品目录、图纸、操作手册、使用说明、维护手册或服务指南等。上述文件应包装好随货物一同发运。</w:t>
      </w:r>
    </w:p>
    <w:p w14:paraId="1FDD726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保证</w:t>
      </w:r>
    </w:p>
    <w:p w14:paraId="0D79CD4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规定或乙方书面承诺（两者以较长的为准）的质量保证期内，本保证保持有效。</w:t>
      </w:r>
    </w:p>
    <w:p w14:paraId="14C5E9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079D934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4326CD9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42AA4E2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（5）乙方在约定的时间内未能弥补缺陷，甲方可采取必要的补救措施，但其风险和费用将由乙方承担，甲方根据合同约定对乙方行使的其他权利不受影响。</w:t>
      </w:r>
    </w:p>
    <w:p w14:paraId="1A84493E">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权利瑕疵担保</w:t>
      </w:r>
    </w:p>
    <w:p w14:paraId="5FFA8FA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乙方保证对其出售的货物享有合法的权利。</w:t>
      </w:r>
    </w:p>
    <w:p w14:paraId="2A6632D1">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乙方保证在交付的货物上不存在抵押权等担保物权。</w:t>
      </w:r>
    </w:p>
    <w:p w14:paraId="2DB84F6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 如甲方使用上述货物构成对第三人侵权的，则由乙方承担全部责任。</w:t>
      </w:r>
    </w:p>
    <w:p w14:paraId="12CABCDF">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 知识产权保护</w:t>
      </w:r>
    </w:p>
    <w:p w14:paraId="06BC6F1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乙方对其所销售的货物应当享有知识产权或经权利人合法授权，保证没有侵犯任何第三人的知识产权等权利。</w:t>
      </w:r>
      <w:bookmarkStart w:id="44" w:name="_Hlk163047038"/>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bookmarkEnd w:id="44"/>
      <w:r>
        <w:rPr>
          <w:rFonts w:hint="eastAsia" w:ascii="宋体" w:hAnsi="宋体" w:eastAsia="宋体" w:cs="宋体"/>
          <w:color w:val="auto"/>
          <w:sz w:val="24"/>
          <w:szCs w:val="24"/>
          <w:highlight w:val="none"/>
        </w:rPr>
        <w:t>。</w:t>
      </w:r>
    </w:p>
    <w:p w14:paraId="05FD6732">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 保密义务</w:t>
      </w:r>
    </w:p>
    <w:p w14:paraId="656CAD5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1543146A">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 合同价款支付</w:t>
      </w:r>
    </w:p>
    <w:p w14:paraId="4972DB42">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合同价款支付按照国库集中支付制度及财政管理相关规定执行。</w:t>
      </w:r>
    </w:p>
    <w:p w14:paraId="56524805">
      <w:pPr>
        <w:pStyle w:val="7"/>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宋体"/>
          <w:color w:val="auto"/>
          <w:sz w:val="24"/>
          <w:szCs w:val="24"/>
          <w:highlight w:val="none"/>
        </w:rPr>
        <w:t>政府采购合同专用条款</w:t>
      </w:r>
      <w:r>
        <w:rPr>
          <w:rFonts w:hint="eastAsia" w:ascii="宋体" w:hAnsi="宋体" w:eastAsia="宋体" w:cs="宋体"/>
          <w:b w:val="0"/>
          <w:bCs w:val="0"/>
          <w:color w:val="auto"/>
          <w:sz w:val="24"/>
          <w:szCs w:val="24"/>
          <w:highlight w:val="none"/>
        </w:rPr>
        <w:t>】中约定。</w:t>
      </w:r>
    </w:p>
    <w:p w14:paraId="2DA1C7E0">
      <w:pPr>
        <w:pStyle w:val="5"/>
        <w:spacing w:after="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w:t>
      </w:r>
      <w:r>
        <w:rPr>
          <w:rFonts w:hint="eastAsia" w:ascii="宋体" w:hAnsi="宋体" w:eastAsia="宋体" w:cs="宋体"/>
          <w:b/>
          <w:bCs/>
          <w:color w:val="auto"/>
          <w:sz w:val="24"/>
          <w:highlight w:val="none"/>
          <w:lang w:val="en-US"/>
        </w:rPr>
        <w:t xml:space="preserve"> </w:t>
      </w:r>
      <w:r>
        <w:rPr>
          <w:rFonts w:hint="eastAsia" w:ascii="宋体" w:hAnsi="宋体" w:eastAsia="宋体" w:cs="宋体"/>
          <w:b/>
          <w:bCs/>
          <w:color w:val="auto"/>
          <w:sz w:val="24"/>
          <w:highlight w:val="none"/>
        </w:rPr>
        <w:t>履约保证金</w:t>
      </w:r>
    </w:p>
    <w:p w14:paraId="327DB0F8">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乙方应当以支票、汇票、本票或者金融机构、担保机构出具的保函等非现金形式提交。</w:t>
      </w:r>
    </w:p>
    <w:p w14:paraId="1AFAF6B5">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如果乙方出现</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28D744B6">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6573D47B">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 xml:space="preserve">14. </w:t>
      </w:r>
      <w:r>
        <w:rPr>
          <w:rFonts w:hint="eastAsia" w:ascii="宋体" w:hAnsi="宋体" w:eastAsia="宋体" w:cs="宋体"/>
          <w:b/>
          <w:color w:val="auto"/>
          <w:sz w:val="24"/>
          <w:szCs w:val="24"/>
          <w:highlight w:val="none"/>
        </w:rPr>
        <w:t>售后服务</w:t>
      </w:r>
    </w:p>
    <w:p w14:paraId="27AB4EC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除项目不涉及或采购活动中明确约定无须承担外，乙方还应提供下列服务：</w:t>
      </w:r>
    </w:p>
    <w:p w14:paraId="71F9BE7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150CF8C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2DB1D06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约定的期限内对所有的货物实施运行监督、维修，但前提条件是该服务并不能免除乙方在质量保证期内所承担的义务；</w:t>
      </w:r>
    </w:p>
    <w:p w14:paraId="1993CF0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（4）在制造商所在地或指定现场就货物的安装、启动、运营、维护、废弃处置等对甲方操作人员进行培训；</w:t>
      </w:r>
    </w:p>
    <w:p w14:paraId="567A7624">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3313362B">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0311E97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乙方提供的售后服务的费用已包含在合同价款中，甲方不再另行支付。</w:t>
      </w:r>
    </w:p>
    <w:p w14:paraId="6136258A">
      <w:p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15. 违约责任</w:t>
      </w:r>
    </w:p>
    <w:p w14:paraId="754AF886">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15.1质量瑕疵的违约责任</w:t>
      </w:r>
    </w:p>
    <w:p w14:paraId="582D11E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乙方提供的产品不符合合同约定的质量标准或存在产品质量缺陷，甲方有权要求乙方根据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要求</w:t>
      </w:r>
      <w:r>
        <w:rPr>
          <w:rFonts w:hint="eastAsia" w:ascii="宋体" w:hAnsi="宋体" w:eastAsia="宋体" w:cs="宋体"/>
          <w:color w:val="auto"/>
          <w:sz w:val="24"/>
          <w:szCs w:val="24"/>
          <w:highlight w:val="none"/>
        </w:rPr>
        <w:t>及时修理、重作、更换，并承担由此给甲方造成的损失。</w:t>
      </w:r>
    </w:p>
    <w:p w14:paraId="5414DA68">
      <w:pPr>
        <w:autoSpaceDE w:val="0"/>
        <w:autoSpaceDN w:val="0"/>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15.2 迟延交货的违约责任</w:t>
      </w:r>
    </w:p>
    <w:p w14:paraId="3F0B9B8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5B4CE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（2）如果乙方没有按照合同规定的时间交货和提供相关服务，甲方有权从货款中扣除误期赔偿费而不影响合同项下的其他补救方法，赔偿费按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规定执行。如果涉及公共利益，且赔偿金额无法弥补公共利益损失，甲方可要求继续履行或者采取其他补救措施。</w:t>
      </w:r>
    </w:p>
    <w:p w14:paraId="38A25492">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迟延支付的违约责任</w:t>
      </w:r>
    </w:p>
    <w:p w14:paraId="46933B4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56159F">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15.4其他违约责任根据项目实际需要按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16882DC9">
      <w:pPr>
        <w:numPr>
          <w:ilvl w:val="0"/>
          <w:numId w:val="7"/>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合同变更、中止与终止</w:t>
      </w:r>
    </w:p>
    <w:p w14:paraId="01513444">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16.1合同的变更</w:t>
      </w:r>
    </w:p>
    <w:p w14:paraId="234EC9AE">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政府采购合同履行中，在不改变合同其他条款的前提下，甲方可以在合同价款10%的范围内追加与合同标的相同的货物，并就此与乙方协商一致后签订补充协议。</w:t>
      </w:r>
    </w:p>
    <w:p w14:paraId="209BDBCD">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16.2合同的中止</w:t>
      </w:r>
    </w:p>
    <w:p w14:paraId="164C004F">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（1）合同履行过程中因供应商就采购文件、采购过程或结果提起投诉的，甲方认为有必要的，可以中止合同的履行。</w:t>
      </w:r>
    </w:p>
    <w:p w14:paraId="7CB494B3">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36B98FDA">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07D060F6">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（4）甲方不得以行政区划调整、政府换届、机构或者职能调整以及相关责任人更替为由中止合同。</w:t>
      </w:r>
    </w:p>
    <w:p w14:paraId="60246AC6">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16.3合同的终止</w:t>
      </w:r>
    </w:p>
    <w:p w14:paraId="70210A9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3EA11D5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（2）乙方未按合同约定履行，构成根本性违约的，甲方有权终止合同，并追究乙方的违约责任。</w:t>
      </w:r>
    </w:p>
    <w:p w14:paraId="45EECF65">
      <w:pPr>
        <w:pStyle w:val="62"/>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16.4 </w:t>
      </w:r>
      <w:r>
        <w:rPr>
          <w:rFonts w:hint="eastAsia" w:ascii="宋体" w:hAnsi="宋体" w:eastAsia="宋体" w:cs="宋体"/>
          <w:color w:val="auto"/>
          <w:kern w:val="2"/>
          <w:sz w:val="24"/>
          <w:szCs w:val="24"/>
          <w:highlight w:val="none"/>
        </w:rPr>
        <w:t>涉及国家利益、社会公共利益的情形</w:t>
      </w:r>
    </w:p>
    <w:p w14:paraId="7597322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446BE18D">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 合同分包</w:t>
      </w:r>
    </w:p>
    <w:p w14:paraId="79B8C0E6">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乙方不得将合同转包给其他供应商。涉及合同分包的，乙方应根据采购文件和投标（响应）文件规定进行合同分包。</w:t>
      </w:r>
    </w:p>
    <w:p w14:paraId="3FCD4039">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乙方执行政府采购政策向中小企业依法分包的，乙方应当按采购文件和投标（响应）文件签订分包意向协议，分包意向协议属于本合同组成部分。</w:t>
      </w:r>
    </w:p>
    <w:p w14:paraId="4025B089">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 不可抗力</w:t>
      </w:r>
    </w:p>
    <w:p w14:paraId="00F24BD8">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不可抗力是指合同双方不能预见、不能避免且不能克服的客观情况。</w:t>
      </w:r>
    </w:p>
    <w:p w14:paraId="6A54494D">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 任何一方对由于不可抗力造成的部分或全部不能履行合同不承担违约责任。但迟延履行后发生不可抗力的，不能免除责任。</w:t>
      </w:r>
    </w:p>
    <w:p w14:paraId="3E8CF2C7">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04A9F80">
      <w:pPr>
        <w:autoSpaceDE w:val="0"/>
        <w:autoSpaceDN w:val="0"/>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 解决争议的方法</w:t>
      </w:r>
    </w:p>
    <w:p w14:paraId="09D5B7D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66FB3BE6">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4F35E39C">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19.3 如甲乙双方有争议的事项不影响合同其他部分的履行，在争议解决期间，合同其他部分应当继续履行。</w:t>
      </w:r>
    </w:p>
    <w:p w14:paraId="6169B794">
      <w:pPr>
        <w:autoSpaceDE w:val="0"/>
        <w:autoSpaceDN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20. 政府采购政策</w:t>
      </w:r>
    </w:p>
    <w:p w14:paraId="2FB495CA">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20.1 </w:t>
      </w:r>
      <w:r>
        <w:rPr>
          <w:rFonts w:hint="eastAsia" w:ascii="宋体" w:hAnsi="宋体" w:eastAsia="宋体" w:cs="宋体"/>
          <w:color w:val="auto"/>
          <w:sz w:val="24"/>
          <w:szCs w:val="24"/>
          <w:highlight w:val="none"/>
          <w:lang w:val="en-GB"/>
        </w:rPr>
        <w:t>本合同应当按照规定执行政府采购政策。</w:t>
      </w:r>
    </w:p>
    <w:p w14:paraId="3DE324E0">
      <w:pPr>
        <w:autoSpaceDE w:val="0"/>
        <w:autoSpaceDN w:val="0"/>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 本合同依法执行政府采购政策的方式和内容，属于合同履约验收的范围。甲乙双方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4E0A6B95">
      <w:pPr>
        <w:pStyle w:val="5"/>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rPr>
        <w:t>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3</w:t>
      </w:r>
      <w:r>
        <w:rPr>
          <w:rFonts w:hint="eastAsia" w:ascii="宋体" w:hAnsi="宋体" w:eastAsia="宋体" w:cs="宋体"/>
          <w:color w:val="auto"/>
          <w:sz w:val="24"/>
          <w:highlight w:val="none"/>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0CE148A">
      <w:p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法律适用</w:t>
      </w:r>
    </w:p>
    <w:p w14:paraId="7CF6AAB3">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本合同的订立、生效、解释、履行及与本合同有关的争议解决，均适用法律、行政法规。</w:t>
      </w:r>
    </w:p>
    <w:p w14:paraId="1DFF9A8E">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本合同条款与法律、行政法规的强制性规定不一致的，双方当事人应按照法律、行政法规的强制性规定修改本合同的相关条款。</w:t>
      </w:r>
    </w:p>
    <w:p w14:paraId="71D8EC76">
      <w:pPr>
        <w:numPr>
          <w:ilvl w:val="255"/>
          <w:numId w:val="0"/>
        </w:numPr>
        <w:autoSpaceDE w:val="0"/>
        <w:autoSpaceDN w:val="0"/>
        <w:adjustRightInd w:val="0"/>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通知</w:t>
      </w:r>
    </w:p>
    <w:p w14:paraId="29F45185">
      <w:pPr>
        <w:pStyle w:val="62"/>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1CE82F77">
      <w:pPr>
        <w:pStyle w:val="62"/>
        <w:spacing w:line="360" w:lineRule="auto"/>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12719B09">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22.3本合同一方给另一方的通知均应采用书面形式，传真或快递送到本合同中规定的对方的地址和办理签收手续。</w:t>
      </w:r>
    </w:p>
    <w:p w14:paraId="2B556197">
      <w:pPr>
        <w:adjustRightInd w:val="0"/>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22.4通知以送达之日或通知书中规定的生效之日起生效，两者中以较迟之日为准。</w:t>
      </w:r>
    </w:p>
    <w:p w14:paraId="058DB5FA">
      <w:pPr>
        <w:numPr>
          <w:ilvl w:val="0"/>
          <w:numId w:val="8"/>
        </w:numPr>
        <w:adjustRightInd w:val="0"/>
        <w:snapToGrid w:val="0"/>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288ADC50">
      <w:pPr>
        <w:adjustRightInd w:val="0"/>
        <w:snapToGrid w:val="0"/>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7232AE25">
      <w:pPr>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23.2 合同附件与合同正文具有同等的法律效力。</w:t>
      </w:r>
      <w:bookmarkStart w:id="45" w:name="_Toc20313"/>
    </w:p>
    <w:p w14:paraId="1D4FAD6A">
      <w:pPr>
        <w:pStyle w:val="7"/>
        <w:adjustRightInd w:val="0"/>
        <w:snapToGrid w:val="0"/>
        <w:spacing w:before="156" w:beforeLines="50" w:line="360" w:lineRule="auto"/>
        <w:jc w:val="center"/>
        <w:rPr>
          <w:rFonts w:hint="eastAsia" w:cs="@仿宋_GB2312" w:asciiTheme="minorEastAsia" w:hAnsiTheme="minorEastAsia" w:eastAsiaTheme="minorEastAsia"/>
          <w:bCs w:val="0"/>
          <w:color w:val="auto"/>
          <w:sz w:val="24"/>
          <w:szCs w:val="20"/>
          <w:highlight w:val="none"/>
        </w:rPr>
      </w:pPr>
    </w:p>
    <w:p w14:paraId="14BC8B9C">
      <w:pPr>
        <w:rPr>
          <w:rFonts w:hint="eastAsia" w:asciiTheme="minorEastAsia" w:hAnsiTheme="minorEastAsia" w:eastAsiaTheme="minorEastAsia"/>
          <w:b/>
          <w:color w:val="auto"/>
          <w:sz w:val="24"/>
          <w:highlight w:val="none"/>
        </w:rPr>
      </w:pPr>
    </w:p>
    <w:p w14:paraId="204499D2">
      <w:pPr>
        <w:rPr>
          <w:rFonts w:hint="eastAsia" w:asciiTheme="minorEastAsia" w:hAnsiTheme="minorEastAsia" w:eastAsiaTheme="minorEastAsia"/>
          <w:b/>
          <w:color w:val="auto"/>
          <w:sz w:val="24"/>
          <w:highlight w:val="none"/>
        </w:rPr>
      </w:pPr>
    </w:p>
    <w:p w14:paraId="02CDBEF8">
      <w:pPr>
        <w:rPr>
          <w:rFonts w:hint="eastAsia" w:asciiTheme="minorEastAsia" w:hAnsiTheme="minorEastAsia" w:eastAsiaTheme="minorEastAsia"/>
          <w:b/>
          <w:color w:val="auto"/>
          <w:sz w:val="24"/>
          <w:highlight w:val="none"/>
        </w:rPr>
      </w:pPr>
    </w:p>
    <w:p w14:paraId="2A23F3FB">
      <w:pPr>
        <w:rPr>
          <w:rFonts w:hint="eastAsia" w:asciiTheme="minorEastAsia" w:hAnsiTheme="minorEastAsia" w:eastAsiaTheme="minorEastAsia"/>
          <w:b/>
          <w:color w:val="auto"/>
          <w:sz w:val="24"/>
          <w:highlight w:val="none"/>
        </w:rPr>
      </w:pPr>
    </w:p>
    <w:p w14:paraId="4053AD64">
      <w:pPr>
        <w:rPr>
          <w:rFonts w:hint="eastAsia" w:asciiTheme="minorEastAsia" w:hAnsiTheme="minorEastAsia" w:eastAsiaTheme="minorEastAsia"/>
          <w:b/>
          <w:color w:val="auto"/>
          <w:sz w:val="24"/>
          <w:highlight w:val="none"/>
        </w:rPr>
      </w:pPr>
    </w:p>
    <w:p w14:paraId="652FB190">
      <w:pPr>
        <w:rPr>
          <w:rFonts w:hint="eastAsia" w:asciiTheme="minorEastAsia" w:hAnsiTheme="minorEastAsia" w:eastAsiaTheme="minorEastAsia"/>
          <w:b/>
          <w:color w:val="auto"/>
          <w:sz w:val="24"/>
          <w:highlight w:val="none"/>
        </w:rPr>
      </w:pPr>
    </w:p>
    <w:p w14:paraId="71BBD227">
      <w:pPr>
        <w:rPr>
          <w:rFonts w:hint="eastAsia" w:asciiTheme="minorEastAsia" w:hAnsiTheme="minorEastAsia" w:eastAsiaTheme="minorEastAsia"/>
          <w:b/>
          <w:color w:val="auto"/>
          <w:sz w:val="24"/>
          <w:highlight w:val="none"/>
        </w:rPr>
      </w:pPr>
    </w:p>
    <w:p w14:paraId="4D7A1123">
      <w:pPr>
        <w:rPr>
          <w:rFonts w:hint="eastAsia" w:asciiTheme="minorEastAsia" w:hAnsiTheme="minorEastAsia" w:eastAsiaTheme="minorEastAsia"/>
          <w:b/>
          <w:color w:val="auto"/>
          <w:sz w:val="24"/>
          <w:highlight w:val="none"/>
        </w:rPr>
      </w:pPr>
    </w:p>
    <w:p w14:paraId="5EF04600">
      <w:pPr>
        <w:rPr>
          <w:rFonts w:hint="eastAsia" w:asciiTheme="minorEastAsia" w:hAnsiTheme="minorEastAsia" w:eastAsiaTheme="minorEastAsia"/>
          <w:b/>
          <w:color w:val="auto"/>
          <w:sz w:val="24"/>
          <w:highlight w:val="none"/>
        </w:rPr>
      </w:pPr>
    </w:p>
    <w:p w14:paraId="42BA697B">
      <w:pPr>
        <w:rPr>
          <w:rFonts w:hint="eastAsia" w:asciiTheme="minorEastAsia" w:hAnsiTheme="minorEastAsia" w:eastAsiaTheme="minorEastAsia"/>
          <w:b/>
          <w:color w:val="auto"/>
          <w:sz w:val="24"/>
          <w:highlight w:val="none"/>
        </w:rPr>
      </w:pPr>
    </w:p>
    <w:p w14:paraId="046D7AB7">
      <w:pPr>
        <w:rPr>
          <w:rFonts w:hint="eastAsia" w:asciiTheme="minorEastAsia" w:hAnsiTheme="minorEastAsia" w:eastAsiaTheme="minorEastAsia"/>
          <w:b/>
          <w:color w:val="auto"/>
          <w:sz w:val="24"/>
          <w:highlight w:val="none"/>
        </w:rPr>
      </w:pPr>
    </w:p>
    <w:p w14:paraId="77096896">
      <w:pPr>
        <w:rPr>
          <w:rFonts w:hint="eastAsia" w:asciiTheme="minorEastAsia" w:hAnsiTheme="minorEastAsia" w:eastAsiaTheme="minorEastAsia"/>
          <w:b/>
          <w:color w:val="auto"/>
          <w:sz w:val="24"/>
          <w:highlight w:val="none"/>
        </w:rPr>
      </w:pPr>
    </w:p>
    <w:p w14:paraId="3EFE45D8">
      <w:pPr>
        <w:rPr>
          <w:rFonts w:hint="eastAsia" w:asciiTheme="minorEastAsia" w:hAnsiTheme="minorEastAsia" w:eastAsiaTheme="minorEastAsia"/>
          <w:b/>
          <w:color w:val="auto"/>
          <w:sz w:val="24"/>
          <w:highlight w:val="none"/>
        </w:rPr>
      </w:pPr>
    </w:p>
    <w:bookmarkEnd w:id="45"/>
    <w:p w14:paraId="3BCA32FB">
      <w:pPr>
        <w:adjustRightInd w:val="0"/>
        <w:snapToGrid w:val="0"/>
        <w:spacing w:line="360" w:lineRule="auto"/>
        <w:jc w:val="center"/>
        <w:rPr>
          <w:rFonts w:hint="eastAsia" w:ascii="宋体" w:hAnsi="宋体" w:eastAsia="宋体"/>
          <w:b/>
          <w:color w:val="auto"/>
          <w:sz w:val="28"/>
          <w:highlight w:val="none"/>
        </w:rPr>
      </w:pPr>
      <w:bookmarkStart w:id="46" w:name="_Toc22492"/>
    </w:p>
    <w:p w14:paraId="571293E9">
      <w:pPr>
        <w:adjustRightInd w:val="0"/>
        <w:snapToGrid w:val="0"/>
        <w:spacing w:line="360" w:lineRule="auto"/>
        <w:jc w:val="center"/>
        <w:rPr>
          <w:rFonts w:hint="eastAsia" w:ascii="宋体" w:hAnsi="宋体" w:eastAsia="宋体"/>
          <w:b/>
          <w:color w:val="auto"/>
          <w:sz w:val="28"/>
          <w:highlight w:val="none"/>
        </w:rPr>
      </w:pPr>
    </w:p>
    <w:p w14:paraId="7EC12B7B">
      <w:pPr>
        <w:adjustRightInd w:val="0"/>
        <w:snapToGrid w:val="0"/>
        <w:spacing w:line="360" w:lineRule="auto"/>
        <w:jc w:val="center"/>
        <w:rPr>
          <w:rFonts w:hint="eastAsia" w:ascii="宋体" w:hAnsi="宋体" w:eastAsia="宋体"/>
          <w:b/>
          <w:color w:val="auto"/>
          <w:sz w:val="28"/>
          <w:highlight w:val="none"/>
        </w:rPr>
      </w:pPr>
    </w:p>
    <w:p w14:paraId="561E3D62">
      <w:pPr>
        <w:adjustRightInd w:val="0"/>
        <w:snapToGrid w:val="0"/>
        <w:spacing w:line="360" w:lineRule="auto"/>
        <w:jc w:val="center"/>
        <w:rPr>
          <w:rFonts w:hint="eastAsia" w:ascii="宋体" w:hAnsi="宋体" w:eastAsia="宋体"/>
          <w:b/>
          <w:color w:val="auto"/>
          <w:sz w:val="28"/>
          <w:highlight w:val="none"/>
        </w:rPr>
      </w:pPr>
    </w:p>
    <w:p w14:paraId="6125B4C3">
      <w:pPr>
        <w:adjustRightInd w:val="0"/>
        <w:snapToGrid w:val="0"/>
        <w:spacing w:line="360" w:lineRule="auto"/>
        <w:jc w:val="center"/>
        <w:rPr>
          <w:rFonts w:hint="eastAsia"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6"/>
    </w:p>
    <w:p w14:paraId="7E9486B6">
      <w:pPr>
        <w:spacing w:line="900" w:lineRule="exact"/>
        <w:jc w:val="center"/>
        <w:rPr>
          <w:rFonts w:hint="eastAsia" w:ascii="宋体" w:hAnsi="宋体" w:eastAsia="宋体"/>
          <w:b/>
          <w:color w:val="auto"/>
          <w:sz w:val="72"/>
          <w:highlight w:val="none"/>
        </w:rPr>
      </w:pPr>
    </w:p>
    <w:p w14:paraId="2300E736">
      <w:pPr>
        <w:spacing w:line="900" w:lineRule="exact"/>
        <w:jc w:val="center"/>
        <w:outlineLvl w:val="1"/>
        <w:rPr>
          <w:rFonts w:hint="eastAsia" w:ascii="宋体" w:hAnsi="宋体" w:eastAsia="宋体"/>
          <w:b/>
          <w:color w:val="auto"/>
          <w:sz w:val="72"/>
          <w:highlight w:val="none"/>
        </w:rPr>
      </w:pPr>
      <w:bookmarkStart w:id="47" w:name="_Toc651"/>
      <w:r>
        <w:rPr>
          <w:rFonts w:hint="eastAsia" w:ascii="宋体" w:hAnsi="宋体" w:eastAsia="宋体"/>
          <w:b/>
          <w:color w:val="auto"/>
          <w:sz w:val="72"/>
          <w:highlight w:val="none"/>
        </w:rPr>
        <w:t>投</w:t>
      </w:r>
      <w:bookmarkEnd w:id="47"/>
    </w:p>
    <w:p w14:paraId="74B2B617">
      <w:pPr>
        <w:spacing w:line="900" w:lineRule="exact"/>
        <w:jc w:val="center"/>
        <w:rPr>
          <w:rFonts w:hint="eastAsia" w:ascii="宋体" w:hAnsi="宋体" w:eastAsia="宋体"/>
          <w:b/>
          <w:color w:val="auto"/>
          <w:sz w:val="72"/>
          <w:highlight w:val="none"/>
        </w:rPr>
      </w:pPr>
    </w:p>
    <w:p w14:paraId="07008865">
      <w:pPr>
        <w:spacing w:line="900" w:lineRule="exact"/>
        <w:jc w:val="center"/>
        <w:outlineLvl w:val="1"/>
        <w:rPr>
          <w:rFonts w:hint="eastAsia" w:ascii="宋体" w:hAnsi="宋体" w:eastAsia="宋体"/>
          <w:b/>
          <w:color w:val="auto"/>
          <w:sz w:val="72"/>
          <w:highlight w:val="none"/>
        </w:rPr>
      </w:pPr>
      <w:bookmarkStart w:id="48" w:name="_Toc6148"/>
      <w:r>
        <w:rPr>
          <w:rFonts w:hint="eastAsia" w:ascii="宋体" w:hAnsi="宋体" w:eastAsia="宋体"/>
          <w:b/>
          <w:color w:val="auto"/>
          <w:sz w:val="72"/>
          <w:highlight w:val="none"/>
        </w:rPr>
        <w:t>标</w:t>
      </w:r>
      <w:bookmarkEnd w:id="48"/>
    </w:p>
    <w:p w14:paraId="3A7D3DDE">
      <w:pPr>
        <w:spacing w:line="900" w:lineRule="exact"/>
        <w:jc w:val="center"/>
        <w:rPr>
          <w:rFonts w:hint="eastAsia" w:ascii="宋体" w:hAnsi="宋体" w:eastAsia="宋体"/>
          <w:b/>
          <w:color w:val="auto"/>
          <w:sz w:val="72"/>
          <w:highlight w:val="none"/>
        </w:rPr>
      </w:pPr>
    </w:p>
    <w:p w14:paraId="71BB49CF">
      <w:pPr>
        <w:spacing w:line="900" w:lineRule="exact"/>
        <w:jc w:val="center"/>
        <w:outlineLvl w:val="1"/>
        <w:rPr>
          <w:rFonts w:hint="eastAsia" w:ascii="宋体" w:hAnsi="宋体" w:eastAsia="宋体"/>
          <w:b/>
          <w:color w:val="auto"/>
          <w:sz w:val="72"/>
          <w:highlight w:val="none"/>
        </w:rPr>
      </w:pPr>
      <w:bookmarkStart w:id="49" w:name="_Toc1338"/>
      <w:r>
        <w:rPr>
          <w:rFonts w:hint="eastAsia" w:ascii="宋体" w:hAnsi="宋体" w:eastAsia="宋体"/>
          <w:b/>
          <w:color w:val="auto"/>
          <w:sz w:val="72"/>
          <w:highlight w:val="none"/>
        </w:rPr>
        <w:t>文</w:t>
      </w:r>
      <w:bookmarkEnd w:id="49"/>
    </w:p>
    <w:p w14:paraId="390B7413">
      <w:pPr>
        <w:spacing w:line="900" w:lineRule="exact"/>
        <w:jc w:val="center"/>
        <w:rPr>
          <w:rFonts w:hint="eastAsia" w:ascii="宋体" w:hAnsi="宋体" w:eastAsia="宋体"/>
          <w:b/>
          <w:color w:val="auto"/>
          <w:sz w:val="72"/>
          <w:highlight w:val="none"/>
        </w:rPr>
      </w:pPr>
    </w:p>
    <w:p w14:paraId="0770C9B5">
      <w:pPr>
        <w:jc w:val="center"/>
        <w:outlineLvl w:val="1"/>
        <w:rPr>
          <w:rFonts w:hint="eastAsia" w:ascii="宋体" w:hAnsi="宋体" w:eastAsia="宋体"/>
          <w:b/>
          <w:color w:val="auto"/>
          <w:sz w:val="72"/>
          <w:highlight w:val="none"/>
        </w:rPr>
      </w:pPr>
      <w:bookmarkStart w:id="50" w:name="_Toc10796"/>
      <w:r>
        <w:rPr>
          <w:rFonts w:hint="eastAsia" w:ascii="宋体" w:hAnsi="宋体" w:eastAsia="宋体"/>
          <w:b/>
          <w:color w:val="auto"/>
          <w:sz w:val="72"/>
          <w:highlight w:val="none"/>
        </w:rPr>
        <w:t>件</w:t>
      </w:r>
      <w:bookmarkEnd w:id="50"/>
    </w:p>
    <w:p w14:paraId="0CF6DF34">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资信证明文件（一）</w:t>
      </w:r>
    </w:p>
    <w:p w14:paraId="75DD7513">
      <w:pPr>
        <w:spacing w:after="156" w:afterLines="50" w:line="500" w:lineRule="exact"/>
        <w:jc w:val="center"/>
        <w:rPr>
          <w:rFonts w:hint="eastAsia" w:ascii="宋体" w:hAnsi="宋体" w:eastAsia="宋体"/>
          <w:b/>
          <w:color w:val="auto"/>
          <w:sz w:val="28"/>
          <w:szCs w:val="28"/>
          <w:highlight w:val="none"/>
        </w:rPr>
      </w:pPr>
    </w:p>
    <w:p w14:paraId="4BE15A08">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1F47AFC3">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1C2E90ED">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417A99B5">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1" w:name="_Toc8037"/>
      <w:bookmarkStart w:id="52"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1"/>
      <w:bookmarkEnd w:id="52"/>
    </w:p>
    <w:p w14:paraId="176784C8">
      <w:pPr>
        <w:widowControl/>
        <w:jc w:val="left"/>
        <w:rPr>
          <w:rFonts w:hint="eastAsia" w:ascii="宋体" w:hAnsi="宋体" w:eastAsia="宋体"/>
          <w:b/>
          <w:color w:val="auto"/>
          <w:sz w:val="28"/>
          <w:highlight w:val="none"/>
        </w:rPr>
      </w:pPr>
      <w:r>
        <w:rPr>
          <w:rFonts w:ascii="宋体" w:hAnsi="宋体" w:eastAsia="宋体"/>
          <w:b/>
          <w:color w:val="auto"/>
          <w:sz w:val="28"/>
          <w:highlight w:val="none"/>
        </w:rPr>
        <w:br w:type="page"/>
      </w:r>
    </w:p>
    <w:p w14:paraId="795D9FD4">
      <w:pPr>
        <w:widowControl/>
        <w:jc w:val="center"/>
        <w:rPr>
          <w:rFonts w:hint="eastAsia" w:ascii="宋体" w:hAnsi="宋体" w:eastAsia="宋体"/>
          <w:b/>
          <w:color w:val="auto"/>
          <w:sz w:val="28"/>
          <w:highlight w:val="none"/>
        </w:rPr>
      </w:pPr>
      <w:r>
        <w:rPr>
          <w:rFonts w:hint="eastAsia" w:ascii="宋体" w:hAnsi="宋体" w:eastAsia="宋体"/>
          <w:b/>
          <w:color w:val="auto"/>
          <w:sz w:val="28"/>
          <w:highlight w:val="none"/>
        </w:rPr>
        <w:t>目录</w:t>
      </w:r>
    </w:p>
    <w:p w14:paraId="38D8362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（1）法定代表人身份证明文件及其有效身份证（或法人代表授权委托书及其有效身份证）；（格式见附件）</w:t>
      </w:r>
    </w:p>
    <w:p w14:paraId="41155FB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（2）投标人为企业（包括合伙企业）的，应提供有效的“营业执照”；</w:t>
      </w:r>
    </w:p>
    <w:p w14:paraId="218E2E6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投标人为事业单位的，应提供有效的“事业单位法人证书”；</w:t>
      </w:r>
    </w:p>
    <w:p w14:paraId="4478E73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投标人是非企业机构的，应提供有效的“执业许可证”、“登记证书”等证明文件；</w:t>
      </w:r>
    </w:p>
    <w:p w14:paraId="4CB03D8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投标人是个体工商户的，应提供有效的“个体工商户营业执照”；</w:t>
      </w:r>
    </w:p>
    <w:p w14:paraId="2AF005E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投标人是自然人的，应提供有效的自然人身份证明。</w:t>
      </w:r>
    </w:p>
    <w:p w14:paraId="5F73C83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（3）供应商如为制造商的，须取得食品药品监督管理部门颁发的此类设备医疗器械生产许可证；供应商为代理商或经销商的，应具有有效的中华人民共和国医疗器械经营许可证或医疗器械经营备案凭证；</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（格式见附件）</w:t>
      </w:r>
    </w:p>
    <w:p w14:paraId="5693FF7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（6）中小企业声明函；（如有）</w:t>
      </w:r>
    </w:p>
    <w:p w14:paraId="2B06046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（7）技术响应表；（格式见附件）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374540C9">
      <w:pPr>
        <w:spacing w:line="360" w:lineRule="auto"/>
        <w:ind w:firstLine="435"/>
        <w:rPr>
          <w:rFonts w:hint="eastAsia" w:ascii="宋体" w:hAnsi="宋体" w:eastAsia="宋体" w:cs="宋体"/>
          <w:color w:val="auto"/>
          <w:sz w:val="24"/>
          <w:highlight w:val="none"/>
        </w:rPr>
      </w:pPr>
    </w:p>
    <w:p w14:paraId="02ABF9B1">
      <w:pPr>
        <w:spacing w:line="360" w:lineRule="auto"/>
        <w:ind w:firstLine="435"/>
        <w:rPr>
          <w:rFonts w:hint="eastAsia" w:ascii="宋体" w:hAnsi="宋体" w:eastAsia="宋体" w:cs="宋体"/>
          <w:color w:val="auto"/>
          <w:sz w:val="24"/>
          <w:highlight w:val="none"/>
        </w:rPr>
      </w:pPr>
    </w:p>
    <w:p w14:paraId="1A96A051">
      <w:pPr>
        <w:spacing w:line="360" w:lineRule="auto"/>
        <w:ind w:firstLine="435"/>
        <w:rPr>
          <w:rFonts w:hint="eastAsia" w:ascii="宋体" w:hAnsi="宋体" w:eastAsia="宋体" w:cs="宋体"/>
          <w:color w:val="auto"/>
          <w:sz w:val="24"/>
          <w:highlight w:val="none"/>
        </w:rPr>
      </w:pPr>
    </w:p>
    <w:p w14:paraId="1F9112EE">
      <w:pPr>
        <w:spacing w:line="360" w:lineRule="auto"/>
        <w:ind w:firstLine="435"/>
        <w:rPr>
          <w:rFonts w:hint="eastAsia" w:ascii="宋体" w:hAnsi="宋体" w:eastAsia="宋体" w:cs="宋体"/>
          <w:color w:val="auto"/>
          <w:sz w:val="24"/>
          <w:highlight w:val="none"/>
        </w:rPr>
      </w:pPr>
    </w:p>
    <w:p w14:paraId="1B8FF43A">
      <w:pPr>
        <w:spacing w:line="360" w:lineRule="auto"/>
        <w:ind w:firstLine="435"/>
        <w:rPr>
          <w:rFonts w:hint="eastAsia" w:ascii="宋体" w:hAnsi="宋体" w:eastAsia="宋体" w:cs="宋体"/>
          <w:color w:val="auto"/>
          <w:sz w:val="24"/>
          <w:highlight w:val="none"/>
        </w:rPr>
      </w:pPr>
    </w:p>
    <w:p w14:paraId="7C991EA6">
      <w:pPr>
        <w:spacing w:line="360" w:lineRule="auto"/>
        <w:ind w:firstLine="435"/>
        <w:rPr>
          <w:rFonts w:hint="eastAsia" w:ascii="宋体" w:hAnsi="宋体" w:eastAsia="宋体" w:cs="宋体"/>
          <w:color w:val="auto"/>
          <w:sz w:val="24"/>
          <w:highlight w:val="none"/>
        </w:rPr>
      </w:pPr>
    </w:p>
    <w:p w14:paraId="1939AE62">
      <w:pPr>
        <w:spacing w:line="360" w:lineRule="auto"/>
        <w:ind w:firstLine="435"/>
        <w:rPr>
          <w:rFonts w:hint="eastAsia" w:ascii="宋体" w:hAnsi="宋体" w:eastAsia="宋体" w:cs="宋体"/>
          <w:color w:val="auto"/>
          <w:sz w:val="24"/>
          <w:highlight w:val="none"/>
        </w:rPr>
      </w:pPr>
    </w:p>
    <w:p w14:paraId="54E3A49E">
      <w:pPr>
        <w:spacing w:line="360" w:lineRule="auto"/>
        <w:ind w:firstLine="435"/>
        <w:rPr>
          <w:rFonts w:hint="eastAsia" w:ascii="宋体" w:hAnsi="宋体" w:eastAsia="宋体" w:cs="宋体"/>
          <w:color w:val="auto"/>
          <w:sz w:val="24"/>
          <w:highlight w:val="none"/>
        </w:rPr>
      </w:pPr>
    </w:p>
    <w:p w14:paraId="3C2F1206">
      <w:pPr>
        <w:spacing w:line="360" w:lineRule="auto"/>
        <w:ind w:firstLine="435"/>
        <w:rPr>
          <w:rFonts w:hint="eastAsia" w:ascii="宋体" w:hAnsi="宋体" w:eastAsia="宋体" w:cs="宋体"/>
          <w:color w:val="auto"/>
          <w:sz w:val="24"/>
          <w:highlight w:val="none"/>
        </w:rPr>
      </w:pPr>
    </w:p>
    <w:p w14:paraId="74D334BC">
      <w:pPr>
        <w:spacing w:line="360" w:lineRule="auto"/>
        <w:ind w:firstLine="435"/>
        <w:rPr>
          <w:rFonts w:hint="eastAsia" w:ascii="宋体" w:hAnsi="宋体" w:eastAsia="宋体" w:cs="宋体"/>
          <w:color w:val="auto"/>
          <w:sz w:val="24"/>
          <w:highlight w:val="none"/>
        </w:rPr>
      </w:pPr>
    </w:p>
    <w:p w14:paraId="659B1837">
      <w:pPr>
        <w:spacing w:line="360" w:lineRule="auto"/>
        <w:ind w:firstLine="435"/>
        <w:rPr>
          <w:rFonts w:hint="eastAsia" w:ascii="宋体" w:hAnsi="宋体" w:eastAsia="宋体" w:cs="宋体"/>
          <w:color w:val="auto"/>
          <w:sz w:val="24"/>
          <w:highlight w:val="none"/>
        </w:rPr>
      </w:pPr>
    </w:p>
    <w:p w14:paraId="36DC2D92">
      <w:pPr>
        <w:spacing w:line="360" w:lineRule="auto"/>
        <w:ind w:firstLine="435"/>
        <w:rPr>
          <w:rFonts w:hint="eastAsia" w:ascii="宋体" w:hAnsi="宋体" w:eastAsia="宋体" w:cs="宋体"/>
          <w:color w:val="auto"/>
          <w:sz w:val="24"/>
          <w:highlight w:val="none"/>
        </w:rPr>
      </w:pPr>
    </w:p>
    <w:p w14:paraId="6B92FD5A">
      <w:pPr>
        <w:spacing w:line="360" w:lineRule="auto"/>
        <w:jc w:val="center"/>
        <w:outlineLvl w:val="1"/>
        <w:rPr>
          <w:rFonts w:hint="eastAsia" w:ascii="宋体" w:hAnsi="宋体" w:eastAsia="宋体"/>
          <w:b/>
          <w:color w:val="auto"/>
          <w:sz w:val="24"/>
          <w:highlight w:val="none"/>
        </w:rPr>
      </w:pPr>
      <w:bookmarkStart w:id="53" w:name="_Toc1328"/>
      <w:r>
        <w:rPr>
          <w:rFonts w:hint="eastAsia" w:ascii="宋体" w:hAnsi="宋体" w:eastAsia="宋体"/>
          <w:b/>
          <w:color w:val="auto"/>
          <w:sz w:val="24"/>
          <w:highlight w:val="none"/>
        </w:rPr>
        <w:t>一．投标人资格声明书</w:t>
      </w:r>
      <w:bookmarkEnd w:id="53"/>
    </w:p>
    <w:p w14:paraId="010E65C0">
      <w:pPr>
        <w:pStyle w:val="15"/>
        <w:spacing w:line="360" w:lineRule="auto"/>
        <w:rPr>
          <w:rFonts w:hint="eastAsia" w:ascii="宋体" w:hAnsi="宋体" w:cs="宋体"/>
          <w:color w:val="auto"/>
          <w:sz w:val="24"/>
          <w:szCs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0623A9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在参与本次项目投标中，我单位承诺：</w:t>
      </w:r>
    </w:p>
    <w:p w14:paraId="736D688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（一）具有良好的商业信誉和健全的财务会计制度；</w:t>
      </w:r>
    </w:p>
    <w:p w14:paraId="4750BE1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（二）具有履行合同所必需的设备和专业技术能力；</w:t>
      </w:r>
    </w:p>
    <w:p w14:paraId="7F98E73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（三）有依法缴纳税收和社会保障资金的良好记录；</w:t>
      </w:r>
    </w:p>
    <w:p w14:paraId="27EA528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36C546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（五）我单位不存在为采购项目提供整体设计、规范编制或者项目管理、监理、检测等服务后，再参加该采购项目的其他采购活动的情形（单一来源采购项目除外）；</w:t>
      </w:r>
    </w:p>
    <w:p w14:paraId="4DEF44C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（六）与我单位存在单位负责人为同一人或者存在直接控股、管理关系的其他法人单位信息如下（如有，不论其是否参加同一合同项下的政府采购活动均须填写）：</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1A3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F2E005F">
            <w:pPr>
              <w:widowControl/>
              <w:spacing w:before="156" w:beforeLines="50" w:after="1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841" w:type="dxa"/>
          </w:tcPr>
          <w:p w14:paraId="52D12F4D">
            <w:pPr>
              <w:pStyle w:val="5"/>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单位名称</w:t>
            </w:r>
          </w:p>
        </w:tc>
        <w:tc>
          <w:tcPr>
            <w:tcW w:w="2841" w:type="dxa"/>
          </w:tcPr>
          <w:p w14:paraId="3E10814D">
            <w:pPr>
              <w:pStyle w:val="5"/>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相互关系</w:t>
            </w:r>
          </w:p>
        </w:tc>
      </w:tr>
      <w:tr w14:paraId="13274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C2B4EE1">
            <w:pPr>
              <w:pStyle w:val="5"/>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p>
        </w:tc>
        <w:tc>
          <w:tcPr>
            <w:tcW w:w="2841" w:type="dxa"/>
          </w:tcPr>
          <w:p w14:paraId="647DEA0C">
            <w:pPr>
              <w:pStyle w:val="5"/>
              <w:spacing w:before="156" w:beforeLines="50" w:after="10"/>
              <w:jc w:val="center"/>
              <w:rPr>
                <w:rFonts w:hint="eastAsia" w:ascii="宋体" w:hAnsi="宋体" w:eastAsia="宋体" w:cs="宋体"/>
                <w:color w:val="auto"/>
                <w:kern w:val="0"/>
                <w:sz w:val="24"/>
                <w:highlight w:val="none"/>
                <w:lang w:val="en-US"/>
              </w:rPr>
            </w:pPr>
          </w:p>
        </w:tc>
        <w:tc>
          <w:tcPr>
            <w:tcW w:w="2841" w:type="dxa"/>
          </w:tcPr>
          <w:p w14:paraId="4D88C62B">
            <w:pPr>
              <w:pStyle w:val="5"/>
              <w:spacing w:before="156" w:beforeLines="50" w:after="10"/>
              <w:jc w:val="center"/>
              <w:rPr>
                <w:rFonts w:hint="eastAsia" w:ascii="宋体" w:hAnsi="宋体" w:eastAsia="宋体" w:cs="宋体"/>
                <w:color w:val="auto"/>
                <w:kern w:val="0"/>
                <w:sz w:val="24"/>
                <w:highlight w:val="none"/>
                <w:lang w:val="en-US"/>
              </w:rPr>
            </w:pPr>
          </w:p>
        </w:tc>
      </w:tr>
      <w:tr w14:paraId="65D7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560B82E">
            <w:pPr>
              <w:pStyle w:val="5"/>
              <w:spacing w:before="156" w:beforeLines="50" w:after="10"/>
              <w:jc w:val="center"/>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p>
        </w:tc>
        <w:tc>
          <w:tcPr>
            <w:tcW w:w="2841" w:type="dxa"/>
          </w:tcPr>
          <w:p w14:paraId="4A86ADB4">
            <w:pPr>
              <w:pStyle w:val="5"/>
              <w:spacing w:before="156" w:beforeLines="50" w:after="10"/>
              <w:jc w:val="center"/>
              <w:rPr>
                <w:rFonts w:hint="eastAsia" w:ascii="宋体" w:hAnsi="宋体" w:eastAsia="宋体" w:cs="宋体"/>
                <w:color w:val="auto"/>
                <w:kern w:val="0"/>
                <w:sz w:val="24"/>
                <w:highlight w:val="none"/>
                <w:lang w:val="en-US"/>
              </w:rPr>
            </w:pPr>
          </w:p>
        </w:tc>
        <w:tc>
          <w:tcPr>
            <w:tcW w:w="2841" w:type="dxa"/>
          </w:tcPr>
          <w:p w14:paraId="2BC2A8EF">
            <w:pPr>
              <w:pStyle w:val="5"/>
              <w:spacing w:before="156" w:beforeLines="50" w:after="10"/>
              <w:jc w:val="center"/>
              <w:rPr>
                <w:rFonts w:hint="eastAsia" w:ascii="宋体" w:hAnsi="宋体" w:eastAsia="宋体" w:cs="宋体"/>
                <w:color w:val="auto"/>
                <w:kern w:val="0"/>
                <w:sz w:val="24"/>
                <w:highlight w:val="none"/>
                <w:lang w:val="en-US"/>
              </w:rPr>
            </w:pPr>
          </w:p>
        </w:tc>
      </w:tr>
    </w:tbl>
    <w:p w14:paraId="1DC02303">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6F0BE7D4">
      <w:pPr>
        <w:spacing w:line="360" w:lineRule="auto"/>
        <w:ind w:firstLine="4800" w:firstLineChars="2000"/>
        <w:rPr>
          <w:rFonts w:hint="eastAsia" w:ascii="宋体" w:hAnsi="宋体" w:eastAsia="宋体"/>
          <w:color w:val="auto"/>
          <w:sz w:val="24"/>
          <w:highlight w:val="none"/>
        </w:rPr>
      </w:pPr>
    </w:p>
    <w:p w14:paraId="36C9A3A2">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0973BD1">
      <w:pPr>
        <w:tabs>
          <w:tab w:val="left" w:pos="630"/>
        </w:tabs>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4DEA314">
      <w:pPr>
        <w:pStyle w:val="5"/>
        <w:rPr>
          <w:rFonts w:hint="eastAsia" w:ascii="宋体" w:hAnsi="宋体" w:eastAsia="宋体" w:cs="宋体"/>
          <w:color w:val="auto"/>
          <w:kern w:val="0"/>
          <w:sz w:val="24"/>
          <w:highlight w:val="none"/>
          <w:lang w:val="en-US"/>
        </w:rPr>
      </w:pPr>
    </w:p>
    <w:p w14:paraId="1C2334AC">
      <w:pPr>
        <w:pStyle w:val="5"/>
        <w:rPr>
          <w:rFonts w:hint="eastAsia" w:ascii="宋体" w:hAnsi="宋体" w:eastAsia="宋体" w:cs="宋体"/>
          <w:color w:val="auto"/>
          <w:kern w:val="0"/>
          <w:sz w:val="24"/>
          <w:highlight w:val="none"/>
          <w:lang w:val="en-US"/>
        </w:rPr>
      </w:pPr>
    </w:p>
    <w:p w14:paraId="0DA86E73">
      <w:pPr>
        <w:pStyle w:val="5"/>
        <w:rPr>
          <w:rFonts w:hint="eastAsia" w:ascii="宋体" w:hAnsi="宋体" w:eastAsia="宋体" w:cs="宋体"/>
          <w:color w:val="auto"/>
          <w:kern w:val="0"/>
          <w:sz w:val="24"/>
          <w:highlight w:val="none"/>
          <w:lang w:val="en-US"/>
        </w:rPr>
      </w:pPr>
    </w:p>
    <w:p w14:paraId="11A1DB97">
      <w:pPr>
        <w:rPr>
          <w:rFonts w:hint="eastAsia" w:ascii="宋体" w:hAnsi="宋体" w:eastAsia="宋体"/>
          <w:b/>
          <w:color w:val="auto"/>
          <w:sz w:val="24"/>
          <w:highlight w:val="none"/>
        </w:rPr>
      </w:pPr>
      <w:bookmarkStart w:id="54" w:name="_Toc11607"/>
      <w:r>
        <w:rPr>
          <w:rFonts w:hint="eastAsia" w:ascii="宋体" w:hAnsi="宋体" w:eastAsia="宋体"/>
          <w:b/>
          <w:color w:val="auto"/>
          <w:sz w:val="24"/>
          <w:highlight w:val="none"/>
        </w:rPr>
        <w:br w:type="page"/>
      </w:r>
    </w:p>
    <w:p w14:paraId="0971F0F9">
      <w:pPr>
        <w:spacing w:line="360" w:lineRule="auto"/>
        <w:jc w:val="center"/>
        <w:outlineLvl w:val="1"/>
        <w:rPr>
          <w:rFonts w:hint="eastAsia" w:ascii="宋体" w:hAnsi="宋体" w:eastAsia="宋体"/>
          <w:b/>
          <w:color w:val="auto"/>
          <w:sz w:val="24"/>
          <w:highlight w:val="none"/>
        </w:rPr>
      </w:pPr>
      <w:bookmarkStart w:id="55" w:name="_Toc16960"/>
      <w:r>
        <w:rPr>
          <w:rFonts w:hint="eastAsia" w:ascii="宋体" w:hAnsi="宋体" w:eastAsia="宋体"/>
          <w:b/>
          <w:color w:val="auto"/>
          <w:sz w:val="24"/>
          <w:highlight w:val="none"/>
        </w:rPr>
        <w:t>二、授权书</w:t>
      </w:r>
      <w:bookmarkEnd w:id="54"/>
      <w:bookmarkEnd w:id="55"/>
    </w:p>
    <w:p w14:paraId="73362E03">
      <w:pPr>
        <w:pStyle w:val="14"/>
        <w:snapToGrid w:val="0"/>
        <w:spacing w:line="360" w:lineRule="auto"/>
        <w:ind w:firstLine="480" w:firstLineChars="200"/>
        <w:jc w:val="left"/>
        <w:rPr>
          <w:rFonts w:hint="eastAsia" w:hAnsi="宋体"/>
          <w:color w:val="auto"/>
          <w:sz w:val="24"/>
          <w:szCs w:val="28"/>
          <w:highlight w:val="none"/>
        </w:rPr>
      </w:pPr>
    </w:p>
    <w:p w14:paraId="009013B8">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3251193D">
      <w:pPr>
        <w:spacing w:line="360" w:lineRule="auto"/>
        <w:ind w:firstLine="435"/>
        <w:rPr>
          <w:rFonts w:hint="eastAsia"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6C42171E">
      <w:pPr>
        <w:spacing w:line="360" w:lineRule="auto"/>
        <w:ind w:firstLine="435"/>
        <w:rPr>
          <w:rFonts w:hint="eastAsia"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E7DDD10">
      <w:pPr>
        <w:spacing w:line="360" w:lineRule="auto"/>
        <w:ind w:firstLine="435"/>
        <w:rPr>
          <w:rFonts w:hint="eastAsia" w:ascii="宋体" w:hAnsi="宋体" w:eastAsia="宋体"/>
          <w:color w:val="auto"/>
          <w:sz w:val="24"/>
          <w:highlight w:val="none"/>
        </w:rPr>
      </w:pPr>
    </w:p>
    <w:p w14:paraId="7D96741E">
      <w:pPr>
        <w:spacing w:line="360" w:lineRule="auto"/>
        <w:ind w:firstLine="435"/>
        <w:rPr>
          <w:rFonts w:hint="eastAsia" w:ascii="宋体" w:hAnsi="宋体" w:eastAsia="宋体"/>
          <w:color w:val="auto"/>
          <w:sz w:val="24"/>
          <w:highlight w:val="none"/>
        </w:rPr>
      </w:pPr>
    </w:p>
    <w:p w14:paraId="0FF1A3C7">
      <w:pPr>
        <w:spacing w:line="360" w:lineRule="auto"/>
        <w:ind w:firstLine="435"/>
        <w:rPr>
          <w:rFonts w:hint="eastAsia" w:ascii="宋体" w:hAnsi="宋体" w:eastAsia="宋体"/>
          <w:color w:val="auto"/>
          <w:sz w:val="24"/>
          <w:highlight w:val="none"/>
        </w:rPr>
      </w:pPr>
    </w:p>
    <w:p w14:paraId="4424CCF4">
      <w:pPr>
        <w:spacing w:line="360" w:lineRule="auto"/>
        <w:ind w:firstLine="435"/>
        <w:rPr>
          <w:rFonts w:hint="eastAsia"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2D7874E">
      <w:pPr>
        <w:spacing w:line="360" w:lineRule="auto"/>
        <w:ind w:firstLine="435"/>
        <w:rPr>
          <w:rFonts w:hint="eastAsia" w:hAnsi="宋体" w:eastAsia="宋体"/>
          <w:color w:val="auto"/>
          <w:sz w:val="24"/>
          <w:szCs w:val="28"/>
          <w:highlight w:val="none"/>
          <w:lang w:val="zh-CN"/>
        </w:rPr>
      </w:pPr>
    </w:p>
    <w:p w14:paraId="316E8CEF">
      <w:pPr>
        <w:spacing w:line="360" w:lineRule="auto"/>
        <w:ind w:firstLine="435"/>
        <w:rPr>
          <w:rFonts w:hint="eastAsia"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79217F3E">
      <w:pPr>
        <w:spacing w:line="360" w:lineRule="auto"/>
        <w:rPr>
          <w:rFonts w:hint="eastAsia" w:ascii="宋体" w:hAnsi="宋体" w:eastAsia="宋体"/>
          <w:color w:val="auto"/>
          <w:sz w:val="24"/>
          <w:szCs w:val="28"/>
          <w:highlight w:val="none"/>
        </w:rPr>
      </w:pPr>
    </w:p>
    <w:p w14:paraId="151B663C">
      <w:pPr>
        <w:spacing w:line="360" w:lineRule="auto"/>
        <w:ind w:firstLine="4800" w:firstLineChars="2000"/>
        <w:rPr>
          <w:rFonts w:hint="eastAsia" w:ascii="宋体" w:hAnsi="宋体" w:eastAsia="宋体"/>
          <w:color w:val="auto"/>
          <w:sz w:val="24"/>
          <w:highlight w:val="none"/>
        </w:rPr>
      </w:pPr>
      <w:r>
        <w:rPr>
          <w:rFonts w:hint="eastAsia" w:ascii="宋体" w:hAnsi="宋体" w:eastAsia="宋体"/>
          <w:bCs/>
          <w:color w:val="auto"/>
          <w:sz w:val="24"/>
          <w:szCs w:val="28"/>
          <w:highlight w:val="none"/>
        </w:rPr>
        <w:t xml:space="preserve">                               </w:t>
      </w:r>
    </w:p>
    <w:p w14:paraId="572DD740">
      <w:pPr>
        <w:spacing w:line="360" w:lineRule="auto"/>
        <w:ind w:firstLine="435"/>
        <w:jc w:val="center"/>
        <w:rPr>
          <w:rFonts w:hint="eastAsia" w:ascii="宋体" w:hAnsi="宋体" w:eastAsia="宋体"/>
          <w:bCs/>
          <w:color w:val="auto"/>
          <w:sz w:val="24"/>
          <w:szCs w:val="28"/>
          <w:highlight w:val="none"/>
        </w:rPr>
      </w:pPr>
      <w:r>
        <w:rPr>
          <w:rFonts w:hint="eastAsia" w:ascii="宋体" w:hAnsi="宋体" w:eastAsia="宋体"/>
          <w:bCs/>
          <w:color w:val="auto"/>
          <w:sz w:val="24"/>
          <w:highlight w:val="none"/>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14A788B8">
      <w:pPr>
        <w:spacing w:line="360" w:lineRule="auto"/>
        <w:ind w:firstLine="435"/>
        <w:jc w:val="center"/>
        <w:rPr>
          <w:rFonts w:hint="eastAsia" w:ascii="宋体" w:hAnsi="宋体" w:eastAsia="宋体"/>
          <w:color w:val="auto"/>
          <w:sz w:val="24"/>
          <w:szCs w:val="28"/>
          <w:highlight w:val="none"/>
        </w:rPr>
      </w:pPr>
      <w:r>
        <w:rPr>
          <w:rFonts w:hint="eastAsia" w:ascii="宋体" w:hAnsi="宋体" w:eastAsia="宋体"/>
          <w:color w:val="auto"/>
          <w:sz w:val="24"/>
          <w:szCs w:val="28"/>
          <w:highlight w:val="none"/>
        </w:rPr>
        <w:t xml:space="preserve">                            日          期：</w:t>
      </w:r>
      <w:r>
        <w:rPr>
          <w:rFonts w:hint="eastAsia" w:ascii="宋体" w:hAnsi="宋体" w:eastAsia="宋体"/>
          <w:b/>
          <w:bCs/>
          <w:color w:val="auto"/>
          <w:sz w:val="24"/>
          <w:szCs w:val="28"/>
          <w:highlight w:val="none"/>
          <w:u w:val="single"/>
        </w:rPr>
        <w:t xml:space="preserve">                    </w:t>
      </w:r>
    </w:p>
    <w:p w14:paraId="7A34C5D8">
      <w:pPr>
        <w:spacing w:line="360" w:lineRule="auto"/>
        <w:ind w:firstLine="435"/>
        <w:rPr>
          <w:rFonts w:hint="eastAsia" w:ascii="宋体" w:hAnsi="宋体" w:eastAsia="宋体"/>
          <w:color w:val="auto"/>
          <w:sz w:val="24"/>
          <w:highlight w:val="none"/>
        </w:rPr>
      </w:pPr>
    </w:p>
    <w:p w14:paraId="5596E8DA">
      <w:pPr>
        <w:spacing w:line="360" w:lineRule="auto"/>
        <w:ind w:firstLine="435"/>
        <w:rPr>
          <w:rFonts w:hint="eastAsia" w:ascii="宋体" w:hAnsi="宋体" w:eastAsia="宋体"/>
          <w:color w:val="auto"/>
          <w:sz w:val="24"/>
          <w:highlight w:val="none"/>
        </w:rPr>
      </w:pPr>
    </w:p>
    <w:p w14:paraId="196FD6ED">
      <w:pPr>
        <w:spacing w:line="360" w:lineRule="auto"/>
        <w:rPr>
          <w:rFonts w:hint="eastAsia" w:ascii="宋体" w:hAnsi="宋体" w:eastAsia="宋体"/>
          <w:color w:val="auto"/>
          <w:sz w:val="24"/>
          <w:highlight w:val="none"/>
        </w:rPr>
      </w:pPr>
      <w:r>
        <w:rPr>
          <w:rFonts w:hint="eastAsia" w:ascii="宋体" w:hAnsi="宋体" w:eastAsia="宋体"/>
          <w:color w:val="auto"/>
          <w:sz w:val="24"/>
          <w:highlight w:val="none"/>
        </w:rPr>
        <w:t>注：</w:t>
      </w:r>
    </w:p>
    <w:p w14:paraId="729512D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5C01C78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4B4F9F9E">
      <w:pPr>
        <w:widowControl/>
        <w:jc w:val="left"/>
        <w:rPr>
          <w:rFonts w:hint="eastAsia" w:ascii="宋体" w:hAnsi="宋体" w:eastAsia="宋体"/>
          <w:color w:val="auto"/>
          <w:sz w:val="24"/>
          <w:highlight w:val="none"/>
        </w:rPr>
      </w:pPr>
      <w:r>
        <w:rPr>
          <w:rFonts w:ascii="宋体" w:hAnsi="宋体" w:eastAsia="宋体"/>
          <w:color w:val="auto"/>
          <w:sz w:val="24"/>
          <w:highlight w:val="none"/>
        </w:rPr>
        <w:br w:type="page"/>
      </w:r>
    </w:p>
    <w:p w14:paraId="48AB3EA0">
      <w:pPr>
        <w:spacing w:line="360" w:lineRule="auto"/>
        <w:jc w:val="center"/>
        <w:outlineLvl w:val="1"/>
        <w:rPr>
          <w:rFonts w:hint="eastAsia" w:ascii="宋体" w:hAnsi="宋体" w:eastAsia="宋体"/>
          <w:b/>
          <w:color w:val="auto"/>
          <w:sz w:val="24"/>
          <w:highlight w:val="none"/>
        </w:rPr>
      </w:pPr>
      <w:bookmarkStart w:id="56" w:name="_Toc457768004"/>
      <w:bookmarkStart w:id="57" w:name="_Toc300210382"/>
      <w:bookmarkStart w:id="58" w:name="_Toc520299348"/>
      <w:bookmarkStart w:id="59" w:name="_Toc25813"/>
      <w:bookmarkStart w:id="60" w:name="_Toc26536"/>
      <w:bookmarkStart w:id="61" w:name="_Hlk11701496"/>
      <w:r>
        <w:rPr>
          <w:rFonts w:hint="eastAsia" w:ascii="宋体" w:hAnsi="宋体" w:eastAsia="宋体"/>
          <w:b/>
          <w:color w:val="auto"/>
          <w:sz w:val="24"/>
          <w:highlight w:val="none"/>
        </w:rPr>
        <w:t>三、</w:t>
      </w:r>
      <w:bookmarkEnd w:id="56"/>
      <w:bookmarkEnd w:id="57"/>
      <w:bookmarkEnd w:id="58"/>
      <w:r>
        <w:rPr>
          <w:rFonts w:hint="eastAsia" w:ascii="宋体" w:hAnsi="宋体" w:eastAsia="宋体"/>
          <w:b/>
          <w:color w:val="auto"/>
          <w:sz w:val="24"/>
          <w:highlight w:val="none"/>
        </w:rPr>
        <w:t>诚信履约承诺函</w:t>
      </w:r>
      <w:bookmarkEnd w:id="59"/>
      <w:bookmarkEnd w:id="60"/>
    </w:p>
    <w:p w14:paraId="6C8E4BE0">
      <w:pPr>
        <w:spacing w:line="360" w:lineRule="auto"/>
        <w:rPr>
          <w:rFonts w:hint="eastAsia" w:ascii="宋体" w:hAnsi="宋体" w:eastAsia="宋体"/>
          <w:b/>
          <w:bCs/>
          <w:color w:val="auto"/>
          <w:sz w:val="24"/>
          <w:highlight w:val="none"/>
        </w:rPr>
      </w:pPr>
    </w:p>
    <w:p w14:paraId="2A01C2B8">
      <w:pPr>
        <w:spacing w:line="360" w:lineRule="auto"/>
        <w:rPr>
          <w:rFonts w:hint="eastAsia" w:ascii="宋体" w:hAnsi="宋体" w:eastAsia="宋体"/>
          <w:b/>
          <w:bCs/>
          <w:color w:val="auto"/>
          <w:sz w:val="24"/>
          <w:highlight w:val="none"/>
          <w:u w:val="single"/>
        </w:rPr>
      </w:pPr>
      <w:r>
        <w:rPr>
          <w:rFonts w:hint="eastAsia" w:ascii="宋体" w:hAnsi="宋体" w:eastAsia="宋体"/>
          <w:b/>
          <w:bCs/>
          <w:color w:val="auto"/>
          <w:sz w:val="24"/>
          <w:highlight w:val="none"/>
        </w:rPr>
        <w:t>致：采购人</w:t>
      </w:r>
    </w:p>
    <w:p w14:paraId="2097C784">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79CDCF0B">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678CCCC2">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1F9820BF">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2A2CF2F0">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1970B9D5">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1495CF49">
      <w:pPr>
        <w:spacing w:line="360" w:lineRule="auto"/>
        <w:ind w:firstLine="480" w:firstLineChars="200"/>
        <w:rPr>
          <w:rFonts w:hint="eastAsia"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23DF21E">
      <w:pPr>
        <w:spacing w:line="360" w:lineRule="auto"/>
        <w:rPr>
          <w:rFonts w:hint="eastAsia" w:ascii="宋体" w:hAnsi="宋体" w:eastAsia="宋体"/>
          <w:bCs/>
          <w:color w:val="auto"/>
          <w:sz w:val="24"/>
          <w:highlight w:val="none"/>
        </w:rPr>
      </w:pPr>
    </w:p>
    <w:p w14:paraId="2D7E577E">
      <w:pPr>
        <w:spacing w:line="360" w:lineRule="auto"/>
        <w:rPr>
          <w:rFonts w:hint="eastAsia" w:ascii="宋体" w:hAnsi="宋体" w:eastAsia="宋体"/>
          <w:bCs/>
          <w:color w:val="auto"/>
          <w:sz w:val="24"/>
          <w:highlight w:val="none"/>
        </w:rPr>
      </w:pPr>
    </w:p>
    <w:p w14:paraId="62EF5A82">
      <w:pPr>
        <w:spacing w:line="360" w:lineRule="auto"/>
        <w:ind w:firstLine="4320" w:firstLineChars="1800"/>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13700FFC">
      <w:pPr>
        <w:spacing w:line="360" w:lineRule="auto"/>
        <w:ind w:firstLine="4320" w:firstLineChars="1800"/>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D21F975">
      <w:pPr>
        <w:widowControl/>
        <w:jc w:val="left"/>
        <w:rPr>
          <w:rFonts w:hint="eastAsia" w:ascii="宋体" w:hAnsi="宋体" w:eastAsia="宋体" w:cs="Arial"/>
          <w:color w:val="auto"/>
          <w:sz w:val="24"/>
          <w:highlight w:val="none"/>
        </w:rPr>
      </w:pPr>
      <w:r>
        <w:rPr>
          <w:rFonts w:ascii="宋体" w:hAnsi="宋体" w:eastAsia="宋体" w:cs="Arial"/>
          <w:color w:val="auto"/>
          <w:sz w:val="24"/>
          <w:highlight w:val="none"/>
        </w:rPr>
        <w:br w:type="page"/>
      </w:r>
    </w:p>
    <w:bookmarkEnd w:id="61"/>
    <w:p w14:paraId="1344AD3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2" w:name="_Toc18131"/>
      <w:bookmarkStart w:id="63" w:name="_Toc6435"/>
      <w:r>
        <w:rPr>
          <w:rFonts w:hint="eastAsia" w:asciiTheme="minorEastAsia" w:hAnsiTheme="minorEastAsia" w:eastAsiaTheme="minorEastAsia"/>
          <w:b/>
          <w:color w:val="auto"/>
          <w:sz w:val="24"/>
          <w:highlight w:val="none"/>
          <w:lang w:val="en-US" w:eastAsia="zh-CN"/>
        </w:rPr>
        <w:t>四、中小企业声明函</w:t>
      </w:r>
    </w:p>
    <w:p w14:paraId="2CA3199C">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4E1B2915">
      <w:pPr>
        <w:rPr>
          <w:rFonts w:asciiTheme="minorEastAsia" w:hAnsiTheme="minorEastAsia" w:eastAsiaTheme="minorEastAsia"/>
          <w:color w:val="auto"/>
          <w:sz w:val="24"/>
          <w:szCs w:val="24"/>
          <w:highlight w:val="none"/>
        </w:rPr>
      </w:pPr>
    </w:p>
    <w:p w14:paraId="2EE7B1C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340006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7E044318">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243EA1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679B9160">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344194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6CA743D3">
      <w:pPr>
        <w:spacing w:line="360" w:lineRule="auto"/>
        <w:ind w:firstLine="435"/>
        <w:rPr>
          <w:rFonts w:asciiTheme="minorEastAsia" w:hAnsiTheme="minorEastAsia" w:eastAsiaTheme="minorEastAsia"/>
          <w:color w:val="auto"/>
          <w:sz w:val="24"/>
          <w:szCs w:val="24"/>
          <w:highlight w:val="none"/>
        </w:rPr>
      </w:pPr>
    </w:p>
    <w:p w14:paraId="1A1F386A">
      <w:pPr>
        <w:spacing w:line="360" w:lineRule="auto"/>
        <w:ind w:firstLine="435"/>
        <w:rPr>
          <w:rFonts w:asciiTheme="minorEastAsia" w:hAnsiTheme="minorEastAsia" w:eastAsiaTheme="minorEastAsia"/>
          <w:color w:val="auto"/>
          <w:sz w:val="24"/>
          <w:szCs w:val="24"/>
          <w:highlight w:val="none"/>
        </w:rPr>
      </w:pPr>
    </w:p>
    <w:p w14:paraId="33ED8EB8">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68416B77">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8527C4F">
      <w:pPr>
        <w:tabs>
          <w:tab w:val="left" w:pos="4620"/>
        </w:tabs>
        <w:spacing w:line="360" w:lineRule="auto"/>
        <w:jc w:val="left"/>
        <w:rPr>
          <w:rFonts w:asciiTheme="minorEastAsia" w:hAnsiTheme="minorEastAsia" w:eastAsiaTheme="minorEastAsia"/>
          <w:color w:val="auto"/>
          <w:sz w:val="24"/>
          <w:szCs w:val="24"/>
          <w:highlight w:val="none"/>
        </w:rPr>
      </w:pPr>
    </w:p>
    <w:p w14:paraId="7F46AAB6">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7E562B91">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35AA5FD9">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5588EBEA">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2DA194BE">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0C6CBCD7">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2AF8C5A">
      <w:pPr>
        <w:spacing w:line="360" w:lineRule="auto"/>
        <w:jc w:val="center"/>
        <w:outlineLvl w:val="0"/>
        <w:rPr>
          <w:rFonts w:hint="eastAsia" w:ascii="宋体" w:hAnsi="宋体" w:eastAsia="宋体"/>
          <w:b/>
          <w:color w:val="auto"/>
          <w:sz w:val="28"/>
          <w:highlight w:val="none"/>
        </w:rPr>
      </w:pPr>
    </w:p>
    <w:p w14:paraId="2B0B088C">
      <w:pPr>
        <w:spacing w:line="360" w:lineRule="auto"/>
        <w:jc w:val="center"/>
        <w:outlineLvl w:val="0"/>
        <w:rPr>
          <w:rFonts w:hint="eastAsia" w:ascii="宋体" w:hAnsi="宋体" w:eastAsia="宋体"/>
          <w:b/>
          <w:color w:val="auto"/>
          <w:sz w:val="28"/>
          <w:highlight w:val="none"/>
        </w:rPr>
      </w:pPr>
    </w:p>
    <w:p w14:paraId="551B9D57">
      <w:pPr>
        <w:spacing w:line="360" w:lineRule="auto"/>
        <w:jc w:val="center"/>
        <w:outlineLvl w:val="0"/>
        <w:rPr>
          <w:rFonts w:hint="eastAsia" w:ascii="宋体" w:hAnsi="宋体" w:eastAsia="宋体"/>
          <w:b/>
          <w:color w:val="auto"/>
          <w:sz w:val="28"/>
          <w:highlight w:val="none"/>
        </w:rPr>
      </w:pPr>
    </w:p>
    <w:p w14:paraId="7AF1E9CF">
      <w:pPr>
        <w:spacing w:line="360" w:lineRule="auto"/>
        <w:jc w:val="center"/>
        <w:outlineLvl w:val="0"/>
        <w:rPr>
          <w:rFonts w:hint="eastAsia" w:ascii="宋体" w:hAnsi="宋体" w:eastAsia="宋体"/>
          <w:b/>
          <w:color w:val="auto"/>
          <w:sz w:val="28"/>
          <w:highlight w:val="none"/>
        </w:rPr>
      </w:pPr>
    </w:p>
    <w:p w14:paraId="6C7701FC">
      <w:pPr>
        <w:spacing w:line="360" w:lineRule="auto"/>
        <w:jc w:val="center"/>
        <w:outlineLvl w:val="0"/>
        <w:rPr>
          <w:rFonts w:hint="eastAsia" w:ascii="宋体" w:hAnsi="宋体" w:eastAsia="宋体"/>
          <w:b/>
          <w:color w:val="auto"/>
          <w:sz w:val="28"/>
          <w:highlight w:val="none"/>
        </w:rPr>
      </w:pPr>
    </w:p>
    <w:p w14:paraId="6B6B3D89">
      <w:pPr>
        <w:spacing w:line="360" w:lineRule="auto"/>
        <w:jc w:val="center"/>
        <w:outlineLvl w:val="0"/>
        <w:rPr>
          <w:rFonts w:hint="eastAsia" w:ascii="宋体" w:hAnsi="宋体" w:eastAsia="宋体"/>
          <w:b/>
          <w:color w:val="auto"/>
          <w:sz w:val="28"/>
          <w:highlight w:val="none"/>
        </w:rPr>
      </w:pPr>
    </w:p>
    <w:p w14:paraId="6F2A78F2">
      <w:pPr>
        <w:spacing w:line="360" w:lineRule="auto"/>
        <w:jc w:val="center"/>
        <w:outlineLvl w:val="0"/>
        <w:rPr>
          <w:rFonts w:hint="eastAsia" w:ascii="宋体" w:hAnsi="宋体" w:eastAsia="宋体"/>
          <w:b/>
          <w:color w:val="auto"/>
          <w:sz w:val="28"/>
          <w:highlight w:val="none"/>
        </w:rPr>
      </w:pPr>
    </w:p>
    <w:p w14:paraId="22016421">
      <w:pPr>
        <w:spacing w:line="360" w:lineRule="auto"/>
        <w:jc w:val="center"/>
        <w:outlineLvl w:val="0"/>
        <w:rPr>
          <w:rFonts w:hint="eastAsia" w:ascii="宋体" w:hAnsi="宋体" w:eastAsia="宋体"/>
          <w:b/>
          <w:color w:val="auto"/>
          <w:sz w:val="28"/>
          <w:highlight w:val="none"/>
        </w:rPr>
      </w:pPr>
    </w:p>
    <w:p w14:paraId="3047D9C3">
      <w:pPr>
        <w:spacing w:line="360" w:lineRule="auto"/>
        <w:jc w:val="center"/>
        <w:outlineLvl w:val="0"/>
        <w:rPr>
          <w:rFonts w:hint="eastAsia" w:ascii="宋体" w:hAnsi="宋体" w:eastAsia="宋体"/>
          <w:b/>
          <w:color w:val="auto"/>
          <w:sz w:val="28"/>
          <w:highlight w:val="none"/>
        </w:rPr>
      </w:pPr>
    </w:p>
    <w:p w14:paraId="1647E45E">
      <w:pPr>
        <w:spacing w:line="360" w:lineRule="auto"/>
        <w:jc w:val="center"/>
        <w:outlineLvl w:val="0"/>
        <w:rPr>
          <w:rFonts w:hint="eastAsia" w:ascii="宋体" w:hAnsi="宋体" w:eastAsia="宋体"/>
          <w:b/>
          <w:color w:val="auto"/>
          <w:sz w:val="28"/>
          <w:highlight w:val="none"/>
        </w:rPr>
      </w:pPr>
    </w:p>
    <w:p w14:paraId="5BF9E773">
      <w:pPr>
        <w:spacing w:line="360" w:lineRule="auto"/>
        <w:jc w:val="center"/>
        <w:outlineLvl w:val="0"/>
        <w:rPr>
          <w:rFonts w:hint="eastAsia" w:ascii="宋体" w:hAnsi="宋体" w:eastAsia="宋体"/>
          <w:b/>
          <w:color w:val="auto"/>
          <w:sz w:val="28"/>
          <w:highlight w:val="none"/>
        </w:rPr>
      </w:pPr>
    </w:p>
    <w:p w14:paraId="4672B716">
      <w:pPr>
        <w:spacing w:line="360" w:lineRule="auto"/>
        <w:jc w:val="center"/>
        <w:outlineLvl w:val="0"/>
        <w:rPr>
          <w:rFonts w:hint="eastAsia" w:ascii="宋体" w:hAnsi="宋体" w:eastAsia="宋体"/>
          <w:b/>
          <w:color w:val="auto"/>
          <w:sz w:val="28"/>
          <w:highlight w:val="none"/>
        </w:rPr>
      </w:pPr>
    </w:p>
    <w:p w14:paraId="7450D619">
      <w:pPr>
        <w:spacing w:line="360" w:lineRule="auto"/>
        <w:jc w:val="center"/>
        <w:outlineLvl w:val="0"/>
        <w:rPr>
          <w:rFonts w:hint="eastAsia" w:ascii="宋体" w:hAnsi="宋体" w:eastAsia="宋体"/>
          <w:b/>
          <w:color w:val="auto"/>
          <w:sz w:val="28"/>
          <w:highlight w:val="none"/>
        </w:rPr>
      </w:pPr>
    </w:p>
    <w:p w14:paraId="1DC1FC8F">
      <w:pPr>
        <w:spacing w:line="360" w:lineRule="auto"/>
        <w:jc w:val="center"/>
        <w:outlineLvl w:val="0"/>
        <w:rPr>
          <w:rFonts w:hint="eastAsia" w:ascii="宋体" w:hAnsi="宋体" w:eastAsia="宋体"/>
          <w:b/>
          <w:color w:val="auto"/>
          <w:sz w:val="28"/>
          <w:highlight w:val="none"/>
        </w:rPr>
      </w:pPr>
    </w:p>
    <w:p w14:paraId="2E022A3F">
      <w:pPr>
        <w:spacing w:line="360" w:lineRule="auto"/>
        <w:jc w:val="center"/>
        <w:outlineLvl w:val="0"/>
        <w:rPr>
          <w:rFonts w:hint="eastAsia" w:ascii="宋体" w:hAnsi="宋体" w:eastAsia="宋体"/>
          <w:b/>
          <w:color w:val="auto"/>
          <w:sz w:val="28"/>
          <w:highlight w:val="none"/>
        </w:rPr>
      </w:pPr>
    </w:p>
    <w:p w14:paraId="7331C9BA">
      <w:pPr>
        <w:spacing w:line="360" w:lineRule="auto"/>
        <w:jc w:val="center"/>
        <w:outlineLvl w:val="0"/>
        <w:rPr>
          <w:rFonts w:hint="eastAsia" w:ascii="宋体" w:hAnsi="宋体" w:eastAsia="宋体"/>
          <w:b/>
          <w:color w:val="auto"/>
          <w:sz w:val="28"/>
          <w:highlight w:val="none"/>
        </w:rPr>
      </w:pPr>
    </w:p>
    <w:p w14:paraId="53BDE200">
      <w:pPr>
        <w:spacing w:line="360" w:lineRule="auto"/>
        <w:jc w:val="center"/>
        <w:outlineLvl w:val="0"/>
        <w:rPr>
          <w:rFonts w:hint="eastAsia" w:ascii="宋体" w:hAnsi="宋体" w:eastAsia="宋体"/>
          <w:b/>
          <w:color w:val="auto"/>
          <w:sz w:val="28"/>
          <w:highlight w:val="none"/>
        </w:rPr>
      </w:pPr>
    </w:p>
    <w:p w14:paraId="51886851">
      <w:pPr>
        <w:spacing w:line="360" w:lineRule="auto"/>
        <w:jc w:val="center"/>
        <w:outlineLvl w:val="0"/>
        <w:rPr>
          <w:rFonts w:hint="eastAsia" w:ascii="宋体" w:hAnsi="宋体" w:eastAsia="宋体"/>
          <w:b/>
          <w:color w:val="auto"/>
          <w:sz w:val="28"/>
          <w:highlight w:val="none"/>
        </w:rPr>
      </w:pPr>
    </w:p>
    <w:p w14:paraId="50495374">
      <w:pPr>
        <w:spacing w:line="360" w:lineRule="auto"/>
        <w:jc w:val="center"/>
        <w:outlineLvl w:val="0"/>
        <w:rPr>
          <w:rFonts w:hint="eastAsia" w:ascii="宋体" w:hAnsi="宋体" w:eastAsia="宋体"/>
          <w:b/>
          <w:color w:val="auto"/>
          <w:sz w:val="28"/>
          <w:highlight w:val="none"/>
        </w:rPr>
      </w:pPr>
    </w:p>
    <w:p w14:paraId="35CF0A9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五、技术响应表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4F60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72EAF9B5">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915" w:type="pct"/>
            <w:vAlign w:val="center"/>
          </w:tcPr>
          <w:p w14:paraId="0228FD96">
            <w:pPr>
              <w:pStyle w:val="14"/>
              <w:jc w:val="center"/>
              <w:rPr>
                <w:rFonts w:hint="eastAsia" w:hAnsi="宋体" w:cs="Wingdings"/>
                <w:b/>
                <w:color w:val="auto"/>
                <w:sz w:val="24"/>
                <w:highlight w:val="none"/>
              </w:rPr>
            </w:pPr>
            <w:r>
              <w:rPr>
                <w:rFonts w:hint="eastAsia" w:hAnsi="宋体"/>
                <w:b/>
                <w:bCs/>
                <w:color w:val="auto"/>
                <w:sz w:val="24"/>
                <w:szCs w:val="24"/>
                <w:highlight w:val="none"/>
              </w:rPr>
              <w:t>货物名称</w:t>
            </w:r>
          </w:p>
        </w:tc>
        <w:tc>
          <w:tcPr>
            <w:tcW w:w="1680" w:type="pct"/>
            <w:vAlign w:val="center"/>
          </w:tcPr>
          <w:p w14:paraId="17854500">
            <w:pPr>
              <w:pStyle w:val="14"/>
              <w:jc w:val="center"/>
              <w:rPr>
                <w:rFonts w:hint="eastAsia" w:hAnsi="宋体" w:cs="Wingdings"/>
                <w:b/>
                <w:color w:val="auto"/>
                <w:sz w:val="24"/>
                <w:highlight w:val="none"/>
              </w:rPr>
            </w:pPr>
            <w:r>
              <w:rPr>
                <w:rFonts w:hint="eastAsia" w:hAnsi="宋体" w:cs="Wingdings"/>
                <w:b/>
                <w:color w:val="auto"/>
                <w:sz w:val="24"/>
                <w:highlight w:val="none"/>
              </w:rPr>
              <w:t>招标文件规定的技术参数及要求</w:t>
            </w:r>
          </w:p>
        </w:tc>
        <w:tc>
          <w:tcPr>
            <w:tcW w:w="1456" w:type="pct"/>
            <w:vAlign w:val="center"/>
          </w:tcPr>
          <w:p w14:paraId="617EE997">
            <w:pPr>
              <w:pStyle w:val="14"/>
              <w:jc w:val="center"/>
              <w:rPr>
                <w:rFonts w:hint="eastAsia" w:hAnsi="宋体" w:cs="Wingdings"/>
                <w:b/>
                <w:color w:val="auto"/>
                <w:sz w:val="24"/>
                <w:highlight w:val="none"/>
              </w:rPr>
            </w:pPr>
            <w:r>
              <w:rPr>
                <w:rFonts w:hint="eastAsia" w:hAnsi="宋体" w:cs="Wingdings"/>
                <w:b/>
                <w:color w:val="auto"/>
                <w:sz w:val="24"/>
                <w:highlight w:val="none"/>
              </w:rPr>
              <w:t>所投产品的品牌、型号及技术参数</w:t>
            </w:r>
          </w:p>
        </w:tc>
        <w:tc>
          <w:tcPr>
            <w:tcW w:w="502" w:type="pct"/>
            <w:vAlign w:val="center"/>
          </w:tcPr>
          <w:p w14:paraId="39B05961">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1EC37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04BA400">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015819BB">
            <w:pPr>
              <w:jc w:val="center"/>
              <w:rPr>
                <w:rFonts w:hint="eastAsia" w:ascii="宋体" w:hAnsi="宋体" w:eastAsia="宋体"/>
                <w:color w:val="auto"/>
                <w:sz w:val="24"/>
                <w:highlight w:val="none"/>
              </w:rPr>
            </w:pPr>
          </w:p>
        </w:tc>
        <w:tc>
          <w:tcPr>
            <w:tcW w:w="1680" w:type="pct"/>
            <w:vAlign w:val="center"/>
          </w:tcPr>
          <w:p w14:paraId="280988C7">
            <w:pPr>
              <w:jc w:val="center"/>
              <w:rPr>
                <w:rFonts w:hint="eastAsia" w:ascii="宋体" w:hAnsi="宋体" w:eastAsia="宋体"/>
                <w:color w:val="auto"/>
                <w:sz w:val="24"/>
                <w:highlight w:val="none"/>
              </w:rPr>
            </w:pPr>
          </w:p>
        </w:tc>
        <w:tc>
          <w:tcPr>
            <w:tcW w:w="1456" w:type="pct"/>
            <w:vAlign w:val="center"/>
          </w:tcPr>
          <w:p w14:paraId="2FED346A">
            <w:pPr>
              <w:jc w:val="center"/>
              <w:rPr>
                <w:rFonts w:hint="eastAsia" w:ascii="宋体" w:hAnsi="宋体" w:eastAsia="宋体"/>
                <w:color w:val="auto"/>
                <w:sz w:val="24"/>
                <w:highlight w:val="none"/>
              </w:rPr>
            </w:pPr>
          </w:p>
        </w:tc>
        <w:tc>
          <w:tcPr>
            <w:tcW w:w="502" w:type="pct"/>
            <w:vAlign w:val="center"/>
          </w:tcPr>
          <w:p w14:paraId="14B52568">
            <w:pPr>
              <w:jc w:val="center"/>
              <w:rPr>
                <w:rFonts w:hint="eastAsia" w:ascii="宋体" w:hAnsi="宋体" w:eastAsia="宋体"/>
                <w:color w:val="auto"/>
                <w:sz w:val="24"/>
                <w:highlight w:val="none"/>
              </w:rPr>
            </w:pPr>
          </w:p>
        </w:tc>
      </w:tr>
      <w:tr w14:paraId="2718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832788C">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57FC9C3A">
            <w:pPr>
              <w:jc w:val="center"/>
              <w:rPr>
                <w:rFonts w:hint="eastAsia" w:ascii="宋体" w:hAnsi="宋体" w:eastAsia="宋体"/>
                <w:color w:val="auto"/>
                <w:sz w:val="24"/>
                <w:highlight w:val="none"/>
              </w:rPr>
            </w:pPr>
          </w:p>
        </w:tc>
        <w:tc>
          <w:tcPr>
            <w:tcW w:w="1680" w:type="pct"/>
            <w:vAlign w:val="center"/>
          </w:tcPr>
          <w:p w14:paraId="455B205F">
            <w:pPr>
              <w:jc w:val="center"/>
              <w:rPr>
                <w:rFonts w:hint="eastAsia" w:ascii="宋体" w:hAnsi="宋体" w:eastAsia="宋体"/>
                <w:color w:val="auto"/>
                <w:sz w:val="24"/>
                <w:highlight w:val="none"/>
              </w:rPr>
            </w:pPr>
          </w:p>
        </w:tc>
        <w:tc>
          <w:tcPr>
            <w:tcW w:w="1456" w:type="pct"/>
            <w:vAlign w:val="center"/>
          </w:tcPr>
          <w:p w14:paraId="1A007ADE">
            <w:pPr>
              <w:jc w:val="center"/>
              <w:rPr>
                <w:rFonts w:hint="eastAsia" w:ascii="宋体" w:hAnsi="宋体" w:eastAsia="宋体"/>
                <w:color w:val="auto"/>
                <w:sz w:val="24"/>
                <w:highlight w:val="none"/>
              </w:rPr>
            </w:pPr>
          </w:p>
        </w:tc>
        <w:tc>
          <w:tcPr>
            <w:tcW w:w="502" w:type="pct"/>
            <w:vAlign w:val="center"/>
          </w:tcPr>
          <w:p w14:paraId="0EB22CE7">
            <w:pPr>
              <w:jc w:val="center"/>
              <w:rPr>
                <w:rFonts w:hint="eastAsia" w:ascii="宋体" w:hAnsi="宋体" w:eastAsia="宋体"/>
                <w:color w:val="auto"/>
                <w:sz w:val="24"/>
                <w:highlight w:val="none"/>
              </w:rPr>
            </w:pPr>
          </w:p>
        </w:tc>
      </w:tr>
      <w:tr w14:paraId="6B2C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4BD5E2C">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304B6E9D">
            <w:pPr>
              <w:jc w:val="center"/>
              <w:rPr>
                <w:rFonts w:hint="eastAsia" w:ascii="宋体" w:hAnsi="宋体" w:eastAsia="宋体"/>
                <w:color w:val="auto"/>
                <w:sz w:val="24"/>
                <w:highlight w:val="none"/>
              </w:rPr>
            </w:pPr>
          </w:p>
        </w:tc>
        <w:tc>
          <w:tcPr>
            <w:tcW w:w="1680" w:type="pct"/>
            <w:vAlign w:val="center"/>
          </w:tcPr>
          <w:p w14:paraId="279CF00B">
            <w:pPr>
              <w:jc w:val="center"/>
              <w:rPr>
                <w:rFonts w:hint="eastAsia" w:ascii="宋体" w:hAnsi="宋体" w:eastAsia="宋体"/>
                <w:color w:val="auto"/>
                <w:sz w:val="24"/>
                <w:highlight w:val="none"/>
              </w:rPr>
            </w:pPr>
          </w:p>
        </w:tc>
        <w:tc>
          <w:tcPr>
            <w:tcW w:w="1456" w:type="pct"/>
            <w:vAlign w:val="center"/>
          </w:tcPr>
          <w:p w14:paraId="16B8F175">
            <w:pPr>
              <w:pStyle w:val="42"/>
              <w:jc w:val="center"/>
              <w:rPr>
                <w:rFonts w:hint="eastAsia" w:ascii="宋体" w:hAnsi="宋体"/>
                <w:color w:val="auto"/>
                <w:highlight w:val="none"/>
              </w:rPr>
            </w:pPr>
          </w:p>
        </w:tc>
        <w:tc>
          <w:tcPr>
            <w:tcW w:w="502" w:type="pct"/>
            <w:vAlign w:val="center"/>
          </w:tcPr>
          <w:p w14:paraId="1689438B">
            <w:pPr>
              <w:jc w:val="center"/>
              <w:rPr>
                <w:rFonts w:hint="eastAsia" w:ascii="宋体" w:hAnsi="宋体" w:eastAsia="宋体"/>
                <w:color w:val="auto"/>
                <w:sz w:val="24"/>
                <w:highlight w:val="none"/>
              </w:rPr>
            </w:pPr>
          </w:p>
        </w:tc>
      </w:tr>
      <w:tr w14:paraId="1485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49B7BD5C">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52C6A7DC">
            <w:pPr>
              <w:jc w:val="center"/>
              <w:rPr>
                <w:rFonts w:hint="eastAsia" w:ascii="宋体" w:hAnsi="宋体" w:eastAsia="宋体"/>
                <w:color w:val="auto"/>
                <w:sz w:val="24"/>
                <w:highlight w:val="none"/>
              </w:rPr>
            </w:pPr>
          </w:p>
        </w:tc>
        <w:tc>
          <w:tcPr>
            <w:tcW w:w="1680" w:type="pct"/>
            <w:vAlign w:val="center"/>
          </w:tcPr>
          <w:p w14:paraId="5711C1FF">
            <w:pPr>
              <w:jc w:val="center"/>
              <w:rPr>
                <w:rFonts w:hint="eastAsia" w:ascii="宋体" w:hAnsi="宋体" w:eastAsia="宋体"/>
                <w:color w:val="auto"/>
                <w:sz w:val="24"/>
                <w:highlight w:val="none"/>
              </w:rPr>
            </w:pPr>
          </w:p>
        </w:tc>
        <w:tc>
          <w:tcPr>
            <w:tcW w:w="1456" w:type="pct"/>
            <w:vAlign w:val="center"/>
          </w:tcPr>
          <w:p w14:paraId="2C8046C3">
            <w:pPr>
              <w:pStyle w:val="42"/>
              <w:jc w:val="center"/>
              <w:rPr>
                <w:rFonts w:hint="eastAsia" w:ascii="宋体" w:hAnsi="宋体"/>
                <w:color w:val="auto"/>
                <w:highlight w:val="none"/>
              </w:rPr>
            </w:pPr>
          </w:p>
        </w:tc>
        <w:tc>
          <w:tcPr>
            <w:tcW w:w="502" w:type="pct"/>
            <w:vAlign w:val="center"/>
          </w:tcPr>
          <w:p w14:paraId="2320EE17">
            <w:pPr>
              <w:jc w:val="center"/>
              <w:rPr>
                <w:rFonts w:hint="eastAsia" w:ascii="宋体" w:hAnsi="宋体" w:eastAsia="宋体"/>
                <w:color w:val="auto"/>
                <w:sz w:val="24"/>
                <w:highlight w:val="none"/>
              </w:rPr>
            </w:pPr>
          </w:p>
        </w:tc>
      </w:tr>
      <w:tr w14:paraId="2E96F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2D7FE9D7">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3D42E304">
            <w:pPr>
              <w:jc w:val="center"/>
              <w:rPr>
                <w:rFonts w:hint="eastAsia" w:ascii="宋体" w:hAnsi="宋体" w:eastAsia="宋体"/>
                <w:color w:val="auto"/>
                <w:sz w:val="24"/>
                <w:highlight w:val="none"/>
              </w:rPr>
            </w:pPr>
          </w:p>
        </w:tc>
        <w:tc>
          <w:tcPr>
            <w:tcW w:w="1680" w:type="pct"/>
            <w:vAlign w:val="center"/>
          </w:tcPr>
          <w:p w14:paraId="16BE2E84">
            <w:pPr>
              <w:jc w:val="center"/>
              <w:rPr>
                <w:rFonts w:hint="eastAsia" w:ascii="宋体" w:hAnsi="宋体" w:eastAsia="宋体"/>
                <w:color w:val="auto"/>
                <w:sz w:val="24"/>
                <w:highlight w:val="none"/>
              </w:rPr>
            </w:pPr>
          </w:p>
        </w:tc>
        <w:tc>
          <w:tcPr>
            <w:tcW w:w="1456" w:type="pct"/>
            <w:vAlign w:val="center"/>
          </w:tcPr>
          <w:p w14:paraId="1C19427E">
            <w:pPr>
              <w:jc w:val="center"/>
              <w:rPr>
                <w:rFonts w:hint="eastAsia" w:ascii="宋体" w:hAnsi="宋体" w:eastAsia="宋体"/>
                <w:color w:val="auto"/>
                <w:sz w:val="24"/>
                <w:highlight w:val="none"/>
              </w:rPr>
            </w:pPr>
          </w:p>
        </w:tc>
        <w:tc>
          <w:tcPr>
            <w:tcW w:w="502" w:type="pct"/>
            <w:vAlign w:val="center"/>
          </w:tcPr>
          <w:p w14:paraId="4C1A6A5A">
            <w:pPr>
              <w:jc w:val="center"/>
              <w:rPr>
                <w:rFonts w:hint="eastAsia" w:ascii="宋体" w:hAnsi="宋体" w:eastAsia="宋体"/>
                <w:color w:val="auto"/>
                <w:sz w:val="24"/>
                <w:highlight w:val="none"/>
              </w:rPr>
            </w:pPr>
          </w:p>
        </w:tc>
      </w:tr>
    </w:tbl>
    <w:p w14:paraId="3C0B2A3E">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1C20A66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9B6D26">
      <w:pPr>
        <w:spacing w:line="360" w:lineRule="auto"/>
        <w:jc w:val="center"/>
        <w:outlineLvl w:val="0"/>
        <w:rPr>
          <w:rFonts w:hint="eastAsia" w:ascii="宋体" w:hAnsi="宋体" w:eastAsia="宋体"/>
          <w:b/>
          <w:color w:val="auto"/>
          <w:sz w:val="28"/>
          <w:highlight w:val="none"/>
        </w:rPr>
      </w:pPr>
    </w:p>
    <w:p w14:paraId="691D76C5">
      <w:pPr>
        <w:spacing w:line="360" w:lineRule="auto"/>
        <w:jc w:val="center"/>
        <w:outlineLvl w:val="0"/>
        <w:rPr>
          <w:rFonts w:hint="eastAsia" w:ascii="宋体" w:hAnsi="宋体" w:eastAsia="宋体"/>
          <w:b/>
          <w:color w:val="auto"/>
          <w:sz w:val="28"/>
          <w:highlight w:val="none"/>
        </w:rPr>
      </w:pPr>
    </w:p>
    <w:p w14:paraId="1CCDB979">
      <w:pPr>
        <w:spacing w:line="360" w:lineRule="auto"/>
        <w:jc w:val="center"/>
        <w:outlineLvl w:val="0"/>
        <w:rPr>
          <w:rFonts w:hint="eastAsia" w:ascii="宋体" w:hAnsi="宋体" w:eastAsia="宋体"/>
          <w:b/>
          <w:color w:val="auto"/>
          <w:sz w:val="28"/>
          <w:highlight w:val="none"/>
        </w:rPr>
      </w:pPr>
    </w:p>
    <w:p w14:paraId="2DB99372">
      <w:pPr>
        <w:spacing w:line="360" w:lineRule="auto"/>
        <w:jc w:val="center"/>
        <w:outlineLvl w:val="0"/>
        <w:rPr>
          <w:rFonts w:hint="eastAsia" w:ascii="宋体" w:hAnsi="宋体" w:eastAsia="宋体"/>
          <w:b/>
          <w:color w:val="auto"/>
          <w:sz w:val="28"/>
          <w:highlight w:val="none"/>
        </w:rPr>
      </w:pPr>
    </w:p>
    <w:p w14:paraId="69C6B8F1">
      <w:pPr>
        <w:spacing w:line="360" w:lineRule="auto"/>
        <w:jc w:val="center"/>
        <w:outlineLvl w:val="0"/>
        <w:rPr>
          <w:rFonts w:hint="eastAsia" w:ascii="宋体" w:hAnsi="宋体" w:eastAsia="宋体"/>
          <w:b/>
          <w:color w:val="auto"/>
          <w:sz w:val="28"/>
          <w:highlight w:val="none"/>
        </w:rPr>
      </w:pPr>
    </w:p>
    <w:p w14:paraId="44440D7E">
      <w:pPr>
        <w:spacing w:line="360" w:lineRule="auto"/>
        <w:jc w:val="center"/>
        <w:outlineLvl w:val="0"/>
        <w:rPr>
          <w:rFonts w:hint="eastAsia" w:ascii="宋体" w:hAnsi="宋体" w:eastAsia="宋体"/>
          <w:b/>
          <w:color w:val="auto"/>
          <w:sz w:val="28"/>
          <w:highlight w:val="none"/>
        </w:rPr>
      </w:pPr>
    </w:p>
    <w:p w14:paraId="10F9D2A2">
      <w:pPr>
        <w:spacing w:line="360" w:lineRule="auto"/>
        <w:jc w:val="center"/>
        <w:outlineLvl w:val="0"/>
        <w:rPr>
          <w:rFonts w:hint="eastAsia" w:ascii="宋体" w:hAnsi="宋体" w:eastAsia="宋体"/>
          <w:b/>
          <w:color w:val="auto"/>
          <w:sz w:val="28"/>
          <w:highlight w:val="none"/>
        </w:rPr>
      </w:pPr>
    </w:p>
    <w:p w14:paraId="599F7637">
      <w:pPr>
        <w:spacing w:line="360" w:lineRule="auto"/>
        <w:jc w:val="center"/>
        <w:outlineLvl w:val="0"/>
        <w:rPr>
          <w:rFonts w:hint="eastAsia" w:ascii="宋体" w:hAnsi="宋体" w:eastAsia="宋体"/>
          <w:b/>
          <w:color w:val="auto"/>
          <w:sz w:val="28"/>
          <w:highlight w:val="none"/>
        </w:rPr>
      </w:pPr>
    </w:p>
    <w:p w14:paraId="2F09E3CC">
      <w:pPr>
        <w:spacing w:line="360" w:lineRule="auto"/>
        <w:jc w:val="center"/>
        <w:outlineLvl w:val="0"/>
        <w:rPr>
          <w:rFonts w:hint="eastAsia" w:ascii="宋体" w:hAnsi="宋体" w:eastAsia="宋体"/>
          <w:b/>
          <w:color w:val="auto"/>
          <w:sz w:val="28"/>
          <w:highlight w:val="none"/>
        </w:rPr>
      </w:pPr>
    </w:p>
    <w:p w14:paraId="145875EA">
      <w:pPr>
        <w:spacing w:line="360" w:lineRule="auto"/>
        <w:jc w:val="center"/>
        <w:outlineLvl w:val="0"/>
        <w:rPr>
          <w:rFonts w:hint="eastAsia" w:ascii="宋体" w:hAnsi="宋体" w:eastAsia="宋体"/>
          <w:b/>
          <w:color w:val="auto"/>
          <w:sz w:val="28"/>
          <w:highlight w:val="none"/>
        </w:rPr>
      </w:pPr>
    </w:p>
    <w:p w14:paraId="6E5493C7">
      <w:pPr>
        <w:spacing w:line="360" w:lineRule="auto"/>
        <w:jc w:val="center"/>
        <w:outlineLvl w:val="0"/>
        <w:rPr>
          <w:rFonts w:hint="eastAsia" w:ascii="宋体" w:hAnsi="宋体" w:eastAsia="宋体"/>
          <w:b/>
          <w:color w:val="auto"/>
          <w:sz w:val="28"/>
          <w:highlight w:val="none"/>
        </w:rPr>
      </w:pPr>
    </w:p>
    <w:p w14:paraId="301CD3EF">
      <w:pPr>
        <w:spacing w:line="360" w:lineRule="auto"/>
        <w:jc w:val="center"/>
        <w:outlineLvl w:val="0"/>
        <w:rPr>
          <w:rFonts w:hint="eastAsia" w:ascii="宋体" w:hAnsi="宋体" w:eastAsia="宋体"/>
          <w:b/>
          <w:color w:val="auto"/>
          <w:sz w:val="28"/>
          <w:highlight w:val="none"/>
        </w:rPr>
      </w:pPr>
    </w:p>
    <w:p w14:paraId="6DAC4E99">
      <w:pPr>
        <w:spacing w:line="360" w:lineRule="auto"/>
        <w:jc w:val="center"/>
        <w:outlineLvl w:val="0"/>
        <w:rPr>
          <w:rFonts w:hint="eastAsia" w:ascii="宋体" w:hAnsi="宋体" w:eastAsia="宋体"/>
          <w:b/>
          <w:color w:val="auto"/>
          <w:sz w:val="28"/>
          <w:highlight w:val="none"/>
        </w:rPr>
      </w:pPr>
    </w:p>
    <w:p w14:paraId="2DB28153">
      <w:pPr>
        <w:spacing w:line="360" w:lineRule="auto"/>
        <w:jc w:val="center"/>
        <w:outlineLvl w:val="0"/>
        <w:rPr>
          <w:rFonts w:hint="eastAsia" w:ascii="宋体" w:hAnsi="宋体" w:eastAsia="宋体"/>
          <w:b/>
          <w:color w:val="auto"/>
          <w:sz w:val="28"/>
          <w:highlight w:val="none"/>
        </w:rPr>
      </w:pPr>
    </w:p>
    <w:p w14:paraId="22129BF0">
      <w:pPr>
        <w:spacing w:line="360" w:lineRule="auto"/>
        <w:jc w:val="center"/>
        <w:outlineLvl w:val="0"/>
        <w:rPr>
          <w:rFonts w:hint="eastAsia" w:ascii="宋体" w:hAnsi="宋体" w:eastAsia="宋体"/>
          <w:b/>
          <w:color w:val="auto"/>
          <w:sz w:val="28"/>
          <w:highlight w:val="none"/>
        </w:rPr>
      </w:pPr>
    </w:p>
    <w:p w14:paraId="78AC7E74">
      <w:pPr>
        <w:spacing w:line="360" w:lineRule="auto"/>
        <w:jc w:val="center"/>
        <w:outlineLvl w:val="0"/>
        <w:rPr>
          <w:rFonts w:hint="eastAsia" w:ascii="宋体" w:hAnsi="宋体" w:eastAsia="宋体"/>
          <w:b/>
          <w:color w:val="auto"/>
          <w:sz w:val="28"/>
          <w:highlight w:val="none"/>
        </w:rPr>
      </w:pPr>
    </w:p>
    <w:p w14:paraId="344736EB">
      <w:pPr>
        <w:spacing w:line="360" w:lineRule="auto"/>
        <w:jc w:val="center"/>
        <w:outlineLvl w:val="0"/>
        <w:rPr>
          <w:rFonts w:hint="eastAsia" w:ascii="宋体" w:hAnsi="宋体" w:eastAsia="宋体"/>
          <w:b/>
          <w:color w:val="auto"/>
          <w:sz w:val="28"/>
          <w:highlight w:val="none"/>
        </w:rPr>
      </w:pPr>
    </w:p>
    <w:p w14:paraId="0AF394AC">
      <w:pPr>
        <w:spacing w:line="360" w:lineRule="auto"/>
        <w:jc w:val="center"/>
        <w:outlineLvl w:val="0"/>
        <w:rPr>
          <w:rFonts w:hint="eastAsia" w:ascii="宋体" w:hAnsi="宋体" w:eastAsia="宋体"/>
          <w:b/>
          <w:color w:val="auto"/>
          <w:sz w:val="28"/>
          <w:highlight w:val="none"/>
        </w:rPr>
      </w:pPr>
    </w:p>
    <w:p w14:paraId="2906077D">
      <w:pPr>
        <w:spacing w:line="360" w:lineRule="auto"/>
        <w:jc w:val="center"/>
        <w:outlineLvl w:val="0"/>
        <w:rPr>
          <w:rFonts w:hint="eastAsia"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675A159B">
      <w:pPr>
        <w:spacing w:line="900" w:lineRule="exact"/>
        <w:jc w:val="center"/>
        <w:rPr>
          <w:rFonts w:hint="eastAsia" w:ascii="宋体" w:hAnsi="宋体" w:eastAsia="宋体"/>
          <w:b/>
          <w:color w:val="auto"/>
          <w:sz w:val="72"/>
          <w:highlight w:val="none"/>
        </w:rPr>
      </w:pPr>
    </w:p>
    <w:p w14:paraId="05FBDB4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投</w:t>
      </w:r>
    </w:p>
    <w:p w14:paraId="2A1862A7">
      <w:pPr>
        <w:spacing w:line="900" w:lineRule="exact"/>
        <w:jc w:val="center"/>
        <w:rPr>
          <w:rFonts w:hint="eastAsia" w:ascii="宋体" w:hAnsi="宋体" w:eastAsia="宋体"/>
          <w:b/>
          <w:color w:val="auto"/>
          <w:sz w:val="72"/>
          <w:highlight w:val="none"/>
        </w:rPr>
      </w:pPr>
    </w:p>
    <w:p w14:paraId="048D6010">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标</w:t>
      </w:r>
    </w:p>
    <w:p w14:paraId="3EAAEC8D">
      <w:pPr>
        <w:spacing w:line="900" w:lineRule="exact"/>
        <w:jc w:val="center"/>
        <w:rPr>
          <w:rFonts w:hint="eastAsia" w:ascii="宋体" w:hAnsi="宋体" w:eastAsia="宋体"/>
          <w:b/>
          <w:color w:val="auto"/>
          <w:sz w:val="72"/>
          <w:highlight w:val="none"/>
        </w:rPr>
      </w:pPr>
    </w:p>
    <w:p w14:paraId="3E41B38A">
      <w:pPr>
        <w:spacing w:line="900" w:lineRule="exact"/>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文</w:t>
      </w:r>
    </w:p>
    <w:p w14:paraId="7991988F">
      <w:pPr>
        <w:spacing w:line="900" w:lineRule="exact"/>
        <w:jc w:val="center"/>
        <w:rPr>
          <w:rFonts w:hint="eastAsia" w:ascii="宋体" w:hAnsi="宋体" w:eastAsia="宋体"/>
          <w:b/>
          <w:color w:val="auto"/>
          <w:sz w:val="72"/>
          <w:highlight w:val="none"/>
        </w:rPr>
      </w:pPr>
    </w:p>
    <w:p w14:paraId="6196A793">
      <w:pPr>
        <w:jc w:val="center"/>
        <w:outlineLvl w:val="1"/>
        <w:rPr>
          <w:rFonts w:hint="eastAsia" w:ascii="宋体" w:hAnsi="宋体" w:eastAsia="宋体"/>
          <w:b/>
          <w:color w:val="auto"/>
          <w:sz w:val="72"/>
          <w:highlight w:val="none"/>
        </w:rPr>
      </w:pPr>
      <w:r>
        <w:rPr>
          <w:rFonts w:hint="eastAsia" w:ascii="宋体" w:hAnsi="宋体" w:eastAsia="宋体"/>
          <w:b/>
          <w:color w:val="auto"/>
          <w:sz w:val="72"/>
          <w:highlight w:val="none"/>
        </w:rPr>
        <w:t>件</w:t>
      </w:r>
    </w:p>
    <w:p w14:paraId="6BA79588">
      <w:pPr>
        <w:spacing w:before="156" w:beforeLines="50" w:after="156" w:afterLines="50"/>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商务标（二）</w:t>
      </w:r>
    </w:p>
    <w:p w14:paraId="17206829">
      <w:pPr>
        <w:spacing w:after="156" w:afterLines="50" w:line="500" w:lineRule="exact"/>
        <w:jc w:val="center"/>
        <w:rPr>
          <w:rFonts w:hint="eastAsia" w:ascii="宋体" w:hAnsi="宋体" w:eastAsia="宋体"/>
          <w:b/>
          <w:color w:val="auto"/>
          <w:sz w:val="28"/>
          <w:szCs w:val="28"/>
          <w:highlight w:val="none"/>
        </w:rPr>
      </w:pPr>
    </w:p>
    <w:p w14:paraId="5148BA25">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20"/>
          <w:kern w:val="0"/>
          <w:sz w:val="32"/>
          <w:szCs w:val="32"/>
          <w:highlight w:val="none"/>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p>
    <w:p w14:paraId="6E1A01B1">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p>
    <w:p w14:paraId="76BFE4D9">
      <w:pPr>
        <w:tabs>
          <w:tab w:val="left" w:pos="2410"/>
        </w:tabs>
        <w:autoSpaceDE w:val="0"/>
        <w:autoSpaceDN w:val="0"/>
        <w:adjustRightInd w:val="0"/>
        <w:snapToGrid w:val="0"/>
        <w:spacing w:line="360" w:lineRule="auto"/>
        <w:ind w:firstLine="643" w:firstLineChars="200"/>
        <w:rPr>
          <w:rFonts w:hint="eastAsia" w:ascii="宋体" w:hAnsi="宋体" w:eastAsia="宋体"/>
          <w:b/>
          <w:color w:val="auto"/>
          <w:sz w:val="32"/>
          <w:highlight w:val="none"/>
          <w:u w:val="single"/>
        </w:rPr>
      </w:pPr>
      <w:r>
        <w:rPr>
          <w:rFonts w:hint="eastAsia" w:ascii="宋体" w:hAnsi="宋体" w:eastAsia="宋体"/>
          <w:b/>
          <w:color w:val="auto"/>
          <w:sz w:val="32"/>
          <w:highlight w:val="none"/>
        </w:rPr>
        <w:t>投 标 人：</w:t>
      </w:r>
      <w:r>
        <w:rPr>
          <w:rFonts w:hint="eastAsia" w:ascii="宋体" w:hAnsi="宋体" w:eastAsia="宋体"/>
          <w:b/>
          <w:color w:val="auto"/>
          <w:sz w:val="32"/>
          <w:highlight w:val="none"/>
          <w:u w:val="single"/>
        </w:rPr>
        <w:t xml:space="preserve">                  </w:t>
      </w:r>
    </w:p>
    <w:p w14:paraId="3ABB5B48">
      <w:pPr>
        <w:spacing w:after="156" w:afterLines="50" w:line="500" w:lineRule="exact"/>
        <w:jc w:val="center"/>
        <w:outlineLvl w:val="1"/>
        <w:rPr>
          <w:rFonts w:hint="eastAsia"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4AA36288">
      <w:pPr>
        <w:tabs>
          <w:tab w:val="left" w:pos="2410"/>
        </w:tabs>
        <w:autoSpaceDE w:val="0"/>
        <w:autoSpaceDN w:val="0"/>
        <w:adjustRightInd w:val="0"/>
        <w:snapToGrid w:val="0"/>
        <w:spacing w:line="360" w:lineRule="auto"/>
        <w:jc w:val="center"/>
        <w:rPr>
          <w:rFonts w:hint="eastAsia" w:ascii="宋体" w:hAnsi="宋体" w:eastAsia="宋体"/>
          <w:b/>
          <w:color w:val="auto"/>
          <w:sz w:val="32"/>
          <w:highlight w:val="none"/>
        </w:rPr>
      </w:pPr>
      <w:r>
        <w:rPr>
          <w:rFonts w:hint="eastAsia" w:ascii="宋体" w:hAnsi="宋体" w:eastAsia="宋体"/>
          <w:b/>
          <w:color w:val="auto"/>
          <w:sz w:val="32"/>
          <w:highlight w:val="none"/>
        </w:rPr>
        <w:t>目</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录</w:t>
      </w:r>
    </w:p>
    <w:p w14:paraId="7907D0B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1.开标一览表（格式见附件）；</w:t>
      </w:r>
    </w:p>
    <w:p w14:paraId="3BE02B5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2.投标函（格式见附件）；</w:t>
      </w:r>
    </w:p>
    <w:p w14:paraId="21EAAD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3.投标分项报价表（格式见附件）；</w:t>
      </w:r>
    </w:p>
    <w:p w14:paraId="42FD916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4.投标响应表（格式见附件）；</w:t>
      </w:r>
    </w:p>
    <w:p w14:paraId="14C019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5.招标文件商务评审中要求提供的其他相关资料；</w:t>
      </w:r>
    </w:p>
    <w:p w14:paraId="28A9965A">
      <w:pPr>
        <w:spacing w:line="360" w:lineRule="auto"/>
        <w:ind w:firstLine="435"/>
        <w:rPr>
          <w:rFonts w:hint="eastAsia" w:ascii="宋体" w:hAnsi="宋体" w:eastAsia="宋体" w:cs="宋体"/>
          <w:color w:val="auto"/>
          <w:sz w:val="24"/>
          <w:highlight w:val="none"/>
        </w:rPr>
      </w:pPr>
    </w:p>
    <w:p w14:paraId="0CF9B0DF">
      <w:pPr>
        <w:spacing w:line="360" w:lineRule="auto"/>
        <w:jc w:val="center"/>
        <w:outlineLvl w:val="0"/>
        <w:rPr>
          <w:rFonts w:hint="eastAsia" w:ascii="宋体" w:hAnsi="宋体" w:eastAsia="宋体"/>
          <w:b/>
          <w:color w:val="auto"/>
          <w:sz w:val="28"/>
          <w:highlight w:val="none"/>
        </w:rPr>
      </w:pPr>
    </w:p>
    <w:p w14:paraId="62031B00">
      <w:pPr>
        <w:spacing w:line="360" w:lineRule="auto"/>
        <w:jc w:val="center"/>
        <w:outlineLvl w:val="0"/>
        <w:rPr>
          <w:rFonts w:hint="eastAsia" w:ascii="宋体" w:hAnsi="宋体" w:eastAsia="宋体"/>
          <w:b/>
          <w:color w:val="auto"/>
          <w:sz w:val="28"/>
          <w:highlight w:val="none"/>
        </w:rPr>
      </w:pPr>
    </w:p>
    <w:p w14:paraId="2C2FAD7C">
      <w:pPr>
        <w:spacing w:line="360" w:lineRule="auto"/>
        <w:jc w:val="center"/>
        <w:outlineLvl w:val="0"/>
        <w:rPr>
          <w:rFonts w:hint="eastAsia" w:ascii="宋体" w:hAnsi="宋体" w:eastAsia="宋体"/>
          <w:b/>
          <w:color w:val="auto"/>
          <w:sz w:val="28"/>
          <w:highlight w:val="none"/>
        </w:rPr>
      </w:pPr>
    </w:p>
    <w:p w14:paraId="3C1F49C2">
      <w:pPr>
        <w:spacing w:line="360" w:lineRule="auto"/>
        <w:jc w:val="center"/>
        <w:outlineLvl w:val="0"/>
        <w:rPr>
          <w:rFonts w:hint="eastAsia" w:ascii="宋体" w:hAnsi="宋体" w:eastAsia="宋体"/>
          <w:b/>
          <w:color w:val="auto"/>
          <w:sz w:val="28"/>
          <w:highlight w:val="none"/>
        </w:rPr>
      </w:pPr>
    </w:p>
    <w:p w14:paraId="175D7DE8">
      <w:pPr>
        <w:spacing w:line="360" w:lineRule="auto"/>
        <w:jc w:val="center"/>
        <w:outlineLvl w:val="0"/>
        <w:rPr>
          <w:rFonts w:hint="eastAsia" w:ascii="宋体" w:hAnsi="宋体" w:eastAsia="宋体"/>
          <w:b/>
          <w:color w:val="auto"/>
          <w:sz w:val="28"/>
          <w:highlight w:val="none"/>
        </w:rPr>
      </w:pPr>
    </w:p>
    <w:p w14:paraId="78B3EC5E">
      <w:pPr>
        <w:spacing w:line="360" w:lineRule="auto"/>
        <w:jc w:val="center"/>
        <w:outlineLvl w:val="0"/>
        <w:rPr>
          <w:rFonts w:hint="eastAsia" w:ascii="宋体" w:hAnsi="宋体" w:eastAsia="宋体"/>
          <w:b/>
          <w:color w:val="auto"/>
          <w:sz w:val="28"/>
          <w:highlight w:val="none"/>
        </w:rPr>
      </w:pPr>
    </w:p>
    <w:p w14:paraId="297FD01B">
      <w:pPr>
        <w:spacing w:line="360" w:lineRule="auto"/>
        <w:jc w:val="center"/>
        <w:outlineLvl w:val="0"/>
        <w:rPr>
          <w:rFonts w:hint="eastAsia" w:ascii="宋体" w:hAnsi="宋体" w:eastAsia="宋体"/>
          <w:b/>
          <w:color w:val="auto"/>
          <w:sz w:val="28"/>
          <w:highlight w:val="none"/>
        </w:rPr>
      </w:pPr>
    </w:p>
    <w:p w14:paraId="275F5C53">
      <w:pPr>
        <w:spacing w:line="360" w:lineRule="auto"/>
        <w:jc w:val="center"/>
        <w:outlineLvl w:val="0"/>
        <w:rPr>
          <w:rFonts w:hint="eastAsia" w:ascii="宋体" w:hAnsi="宋体" w:eastAsia="宋体"/>
          <w:b/>
          <w:color w:val="auto"/>
          <w:sz w:val="28"/>
          <w:highlight w:val="none"/>
        </w:rPr>
      </w:pPr>
    </w:p>
    <w:p w14:paraId="10659EB1">
      <w:pPr>
        <w:spacing w:line="360" w:lineRule="auto"/>
        <w:jc w:val="center"/>
        <w:outlineLvl w:val="0"/>
        <w:rPr>
          <w:rFonts w:hint="eastAsia" w:ascii="宋体" w:hAnsi="宋体" w:eastAsia="宋体"/>
          <w:b/>
          <w:color w:val="auto"/>
          <w:sz w:val="28"/>
          <w:highlight w:val="none"/>
        </w:rPr>
      </w:pPr>
    </w:p>
    <w:p w14:paraId="2585AB2B">
      <w:pPr>
        <w:spacing w:line="360" w:lineRule="auto"/>
        <w:jc w:val="center"/>
        <w:outlineLvl w:val="0"/>
        <w:rPr>
          <w:rFonts w:hint="eastAsia" w:ascii="宋体" w:hAnsi="宋体" w:eastAsia="宋体"/>
          <w:b/>
          <w:color w:val="auto"/>
          <w:sz w:val="28"/>
          <w:highlight w:val="none"/>
        </w:rPr>
      </w:pPr>
    </w:p>
    <w:p w14:paraId="1404534F">
      <w:pPr>
        <w:spacing w:line="360" w:lineRule="auto"/>
        <w:jc w:val="center"/>
        <w:outlineLvl w:val="0"/>
        <w:rPr>
          <w:rFonts w:hint="eastAsia" w:ascii="宋体" w:hAnsi="宋体" w:eastAsia="宋体"/>
          <w:b/>
          <w:color w:val="auto"/>
          <w:sz w:val="28"/>
          <w:highlight w:val="none"/>
        </w:rPr>
      </w:pPr>
    </w:p>
    <w:p w14:paraId="04FCCA81">
      <w:pPr>
        <w:spacing w:line="360" w:lineRule="auto"/>
        <w:jc w:val="center"/>
        <w:outlineLvl w:val="0"/>
        <w:rPr>
          <w:rFonts w:hint="eastAsia" w:ascii="宋体" w:hAnsi="宋体" w:eastAsia="宋体"/>
          <w:b/>
          <w:color w:val="auto"/>
          <w:sz w:val="28"/>
          <w:highlight w:val="none"/>
        </w:rPr>
      </w:pPr>
    </w:p>
    <w:p w14:paraId="70F1714E">
      <w:pPr>
        <w:spacing w:line="360" w:lineRule="auto"/>
        <w:jc w:val="center"/>
        <w:outlineLvl w:val="0"/>
        <w:rPr>
          <w:rFonts w:hint="eastAsia" w:ascii="宋体" w:hAnsi="宋体" w:eastAsia="宋体"/>
          <w:b/>
          <w:color w:val="auto"/>
          <w:sz w:val="28"/>
          <w:highlight w:val="none"/>
        </w:rPr>
      </w:pPr>
    </w:p>
    <w:p w14:paraId="7994B13F">
      <w:pPr>
        <w:spacing w:line="360" w:lineRule="auto"/>
        <w:jc w:val="center"/>
        <w:outlineLvl w:val="0"/>
        <w:rPr>
          <w:rFonts w:hint="eastAsia" w:ascii="宋体" w:hAnsi="宋体" w:eastAsia="宋体"/>
          <w:b/>
          <w:color w:val="auto"/>
          <w:sz w:val="28"/>
          <w:highlight w:val="none"/>
        </w:rPr>
      </w:pPr>
    </w:p>
    <w:p w14:paraId="5860BE16">
      <w:pPr>
        <w:spacing w:line="360" w:lineRule="auto"/>
        <w:jc w:val="center"/>
        <w:outlineLvl w:val="0"/>
        <w:rPr>
          <w:rFonts w:hint="eastAsia" w:ascii="宋体" w:hAnsi="宋体" w:eastAsia="宋体"/>
          <w:b/>
          <w:color w:val="auto"/>
          <w:sz w:val="28"/>
          <w:highlight w:val="none"/>
        </w:rPr>
      </w:pPr>
    </w:p>
    <w:p w14:paraId="1FE0CE4D">
      <w:pPr>
        <w:pStyle w:val="2"/>
        <w:rPr>
          <w:rFonts w:hint="eastAsia" w:ascii="宋体" w:hAnsi="宋体" w:eastAsia="宋体"/>
          <w:b/>
          <w:color w:val="auto"/>
          <w:sz w:val="28"/>
          <w:highlight w:val="none"/>
        </w:rPr>
      </w:pPr>
    </w:p>
    <w:p w14:paraId="088441A8">
      <w:pPr>
        <w:pStyle w:val="4"/>
        <w:rPr>
          <w:rFonts w:hint="eastAsia"/>
        </w:rPr>
      </w:pPr>
    </w:p>
    <w:p w14:paraId="2D7710C1">
      <w:pPr>
        <w:spacing w:line="360" w:lineRule="auto"/>
        <w:jc w:val="center"/>
        <w:outlineLvl w:val="1"/>
        <w:rPr>
          <w:rFonts w:hint="eastAsia" w:ascii="宋体" w:hAnsi="宋体" w:eastAsia="宋体"/>
          <w:b/>
          <w:color w:val="auto"/>
          <w:sz w:val="24"/>
          <w:highlight w:val="none"/>
        </w:rPr>
      </w:pPr>
      <w:bookmarkStart w:id="64" w:name="_Toc28960"/>
      <w:bookmarkStart w:id="65" w:name="_Toc5555"/>
      <w:r>
        <w:rPr>
          <w:rFonts w:hint="eastAsia" w:ascii="宋体" w:hAnsi="宋体" w:eastAsia="宋体"/>
          <w:b/>
          <w:color w:val="auto"/>
          <w:sz w:val="24"/>
          <w:highlight w:val="none"/>
        </w:rPr>
        <w:t>一、开标一览表</w:t>
      </w:r>
      <w:bookmarkEnd w:id="64"/>
      <w:bookmarkEnd w:id="65"/>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D6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4BCA8B89">
            <w:pPr>
              <w:widowControl/>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3457F54A">
            <w:pPr>
              <w:spacing w:line="360" w:lineRule="exact"/>
              <w:jc w:val="center"/>
              <w:rPr>
                <w:rFonts w:hint="eastAsia" w:ascii="宋体" w:hAnsi="宋体" w:eastAsia="宋体"/>
                <w:bCs/>
                <w:color w:val="auto"/>
                <w:sz w:val="24"/>
                <w:highlight w:val="none"/>
                <w:u w:val="single"/>
              </w:rPr>
            </w:pPr>
          </w:p>
        </w:tc>
      </w:tr>
      <w:tr w14:paraId="5E5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53F53D2E">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0238F69D">
            <w:pPr>
              <w:spacing w:line="360" w:lineRule="auto"/>
              <w:rPr>
                <w:rFonts w:hint="eastAsia" w:ascii="宋体" w:hAnsi="宋体" w:eastAsia="宋体"/>
                <w:color w:val="auto"/>
                <w:sz w:val="24"/>
                <w:highlight w:val="none"/>
              </w:rPr>
            </w:pPr>
          </w:p>
        </w:tc>
      </w:tr>
      <w:tr w14:paraId="7DCE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FF1979C">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6251F91C">
            <w:pPr>
              <w:widowControl/>
              <w:spacing w:line="360" w:lineRule="auto"/>
              <w:rPr>
                <w:rFonts w:hint="eastAsia" w:ascii="宋体" w:hAnsi="宋体" w:eastAsia="宋体"/>
                <w:color w:val="auto"/>
                <w:sz w:val="24"/>
                <w:highlight w:val="none"/>
              </w:rPr>
            </w:pPr>
            <w:r>
              <w:rPr>
                <w:rFonts w:hint="eastAsia" w:ascii="宋体" w:hAnsi="宋体" w:eastAsia="宋体"/>
                <w:color w:val="auto"/>
                <w:sz w:val="24"/>
                <w:szCs w:val="28"/>
                <w:highlight w:val="none"/>
              </w:rPr>
              <w:t>全部</w:t>
            </w:r>
          </w:p>
        </w:tc>
      </w:tr>
      <w:tr w14:paraId="3A5A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7BA7632A">
            <w:pPr>
              <w:spacing w:line="360" w:lineRule="exact"/>
              <w:jc w:val="center"/>
              <w:rPr>
                <w:rFonts w:hint="eastAsia"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5F944275">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55C67A9D">
            <w:pPr>
              <w:spacing w:line="360" w:lineRule="auto"/>
              <w:ind w:right="-670"/>
              <w:rPr>
                <w:rFonts w:hint="eastAsia"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340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458721CC">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6C285B3C">
            <w:pPr>
              <w:spacing w:line="360" w:lineRule="auto"/>
              <w:jc w:val="left"/>
              <w:rPr>
                <w:rFonts w:hint="eastAsia" w:ascii="宋体" w:hAnsi="宋体" w:eastAsia="宋体"/>
                <w:color w:val="auto"/>
                <w:sz w:val="24"/>
                <w:szCs w:val="28"/>
                <w:highlight w:val="none"/>
              </w:rPr>
            </w:pPr>
          </w:p>
        </w:tc>
      </w:tr>
    </w:tbl>
    <w:p w14:paraId="4F01A8C0">
      <w:pPr>
        <w:spacing w:line="360" w:lineRule="auto"/>
        <w:ind w:firstLine="4320" w:firstLineChars="1800"/>
        <w:jc w:val="center"/>
        <w:rPr>
          <w:rFonts w:hint="eastAsia" w:ascii="宋体" w:hAnsi="宋体" w:eastAsia="宋体"/>
          <w:bCs/>
          <w:color w:val="auto"/>
          <w:sz w:val="24"/>
          <w:highlight w:val="none"/>
          <w:u w:val="single"/>
        </w:rPr>
      </w:pPr>
      <w:r>
        <w:rPr>
          <w:rFonts w:hint="eastAsia" w:ascii="宋体" w:hAnsi="宋体" w:eastAsia="宋体"/>
          <w:bCs/>
          <w:color w:val="auto"/>
          <w:sz w:val="24"/>
          <w:highlight w:val="none"/>
        </w:rPr>
        <w:t>投标人盖章：</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0DB3AB1D">
      <w:pPr>
        <w:spacing w:line="360" w:lineRule="auto"/>
        <w:ind w:firstLine="4320" w:firstLineChars="1800"/>
        <w:jc w:val="center"/>
        <w:rPr>
          <w:rFonts w:hint="eastAsia"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0B83773">
      <w:pPr>
        <w:spacing w:line="360" w:lineRule="auto"/>
        <w:rPr>
          <w:rFonts w:hint="eastAsia" w:ascii="宋体" w:hAnsi="宋体" w:eastAsia="宋体"/>
          <w:color w:val="auto"/>
          <w:sz w:val="24"/>
          <w:highlight w:val="none"/>
        </w:rPr>
      </w:pPr>
      <w:r>
        <w:rPr>
          <w:rFonts w:ascii="宋体" w:hAnsi="宋体" w:eastAsia="宋体"/>
          <w:color w:val="auto"/>
          <w:sz w:val="24"/>
          <w:highlight w:val="none"/>
        </w:rPr>
        <w:t xml:space="preserve">     </w:t>
      </w:r>
    </w:p>
    <w:p w14:paraId="76340E4A">
      <w:pPr>
        <w:spacing w:line="360" w:lineRule="auto"/>
        <w:ind w:firstLine="360" w:firstLineChars="150"/>
        <w:rPr>
          <w:rFonts w:hint="eastAsia" w:ascii="宋体" w:hAnsi="宋体" w:eastAsia="宋体"/>
          <w:color w:val="auto"/>
          <w:sz w:val="24"/>
          <w:highlight w:val="none"/>
        </w:rPr>
      </w:pPr>
    </w:p>
    <w:p w14:paraId="46153314">
      <w:pPr>
        <w:spacing w:line="360" w:lineRule="auto"/>
        <w:rPr>
          <w:rFonts w:hint="eastAsia" w:ascii="宋体" w:hAnsi="宋体" w:eastAsia="宋体"/>
          <w:b/>
          <w:color w:val="auto"/>
          <w:sz w:val="24"/>
          <w:highlight w:val="none"/>
        </w:rPr>
      </w:pPr>
      <w:r>
        <w:rPr>
          <w:rFonts w:hint="eastAsia" w:ascii="宋体" w:hAnsi="宋体" w:eastAsia="宋体"/>
          <w:b/>
          <w:color w:val="auto"/>
          <w:sz w:val="24"/>
          <w:highlight w:val="none"/>
        </w:rPr>
        <w:t>注：</w:t>
      </w:r>
    </w:p>
    <w:p w14:paraId="36556C65">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062C2846">
      <w:pPr>
        <w:spacing w:line="360" w:lineRule="auto"/>
        <w:ind w:firstLine="435"/>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6711C724">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rPr>
        <w:t>3.表中大写金额与小写金额不一致的，以大写金额为准。</w:t>
      </w:r>
      <w:r>
        <w:rPr>
          <w:rFonts w:ascii="宋体" w:hAnsi="宋体" w:eastAsia="宋体"/>
          <w:color w:val="auto"/>
          <w:sz w:val="24"/>
          <w:highlight w:val="none"/>
        </w:rPr>
        <w:br w:type="page"/>
      </w:r>
    </w:p>
    <w:p w14:paraId="2D9C9A42">
      <w:pPr>
        <w:spacing w:line="360" w:lineRule="auto"/>
        <w:jc w:val="center"/>
        <w:outlineLvl w:val="1"/>
        <w:rPr>
          <w:rFonts w:hint="eastAsia" w:ascii="宋体" w:hAnsi="宋体" w:eastAsia="宋体"/>
          <w:b/>
          <w:color w:val="auto"/>
          <w:sz w:val="24"/>
          <w:highlight w:val="none"/>
        </w:rPr>
      </w:pPr>
      <w:bookmarkStart w:id="66" w:name="_Toc6441"/>
      <w:bookmarkStart w:id="67" w:name="_Toc18010"/>
      <w:r>
        <w:rPr>
          <w:rFonts w:hint="eastAsia" w:ascii="宋体" w:hAnsi="宋体" w:eastAsia="宋体"/>
          <w:b/>
          <w:color w:val="auto"/>
          <w:sz w:val="24"/>
          <w:highlight w:val="none"/>
        </w:rPr>
        <w:t>二、投标函</w:t>
      </w:r>
      <w:bookmarkEnd w:id="66"/>
      <w:bookmarkEnd w:id="67"/>
    </w:p>
    <w:p w14:paraId="6BD69EA8">
      <w:pPr>
        <w:pStyle w:val="15"/>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采购人</w:t>
      </w:r>
    </w:p>
    <w:p w14:paraId="239174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1E242C1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6CBC141E">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2.我方已详细审核全部招标文件，包括招标文件附件及更正公告（如有），我方正式认可并遵守本次招标文件，并对招标文件各项条款、规定及要求均无异议。</w:t>
      </w:r>
    </w:p>
    <w:p w14:paraId="065CB1B9">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3.我方同意从招标文件规定的开标日期起遵循本招标文件，并在招标文件规定的投标有效期之前均具有约束力。</w:t>
      </w:r>
    </w:p>
    <w:p w14:paraId="2D1AAC32">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734CD786">
      <w:pPr>
        <w:spacing w:line="360" w:lineRule="auto"/>
        <w:ind w:firstLine="4800" w:firstLineChars="2000"/>
        <w:rPr>
          <w:rFonts w:hint="eastAsia" w:ascii="宋体" w:hAnsi="宋体" w:eastAsia="宋体"/>
          <w:color w:val="auto"/>
          <w:sz w:val="24"/>
          <w:highlight w:val="none"/>
        </w:rPr>
      </w:pPr>
    </w:p>
    <w:p w14:paraId="65F515F4">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06582F99">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026C106">
      <w:pPr>
        <w:spacing w:line="360" w:lineRule="auto"/>
        <w:jc w:val="center"/>
        <w:outlineLvl w:val="0"/>
        <w:rPr>
          <w:rFonts w:hint="eastAsia" w:ascii="宋体" w:hAnsi="宋体" w:eastAsia="宋体"/>
          <w:b/>
          <w:color w:val="auto"/>
          <w:sz w:val="28"/>
          <w:highlight w:val="none"/>
        </w:rPr>
      </w:pPr>
    </w:p>
    <w:p w14:paraId="69C7BEBF">
      <w:pPr>
        <w:spacing w:line="360" w:lineRule="auto"/>
        <w:jc w:val="center"/>
        <w:outlineLvl w:val="0"/>
        <w:rPr>
          <w:rFonts w:hint="eastAsia" w:ascii="宋体" w:hAnsi="宋体" w:eastAsia="宋体"/>
          <w:b/>
          <w:color w:val="auto"/>
          <w:sz w:val="28"/>
          <w:highlight w:val="none"/>
        </w:rPr>
      </w:pPr>
    </w:p>
    <w:p w14:paraId="2EED8EBD">
      <w:pPr>
        <w:spacing w:line="360" w:lineRule="auto"/>
        <w:jc w:val="center"/>
        <w:outlineLvl w:val="0"/>
        <w:rPr>
          <w:rFonts w:hint="eastAsia" w:ascii="宋体" w:hAnsi="宋体" w:eastAsia="宋体"/>
          <w:b/>
          <w:color w:val="auto"/>
          <w:sz w:val="28"/>
          <w:highlight w:val="none"/>
        </w:rPr>
      </w:pPr>
    </w:p>
    <w:p w14:paraId="6A89B95B">
      <w:pPr>
        <w:spacing w:line="360" w:lineRule="auto"/>
        <w:jc w:val="center"/>
        <w:outlineLvl w:val="0"/>
        <w:rPr>
          <w:rFonts w:hint="eastAsia" w:ascii="宋体" w:hAnsi="宋体" w:eastAsia="宋体"/>
          <w:b/>
          <w:color w:val="auto"/>
          <w:sz w:val="28"/>
          <w:highlight w:val="none"/>
        </w:rPr>
      </w:pPr>
    </w:p>
    <w:p w14:paraId="4098C9F3">
      <w:pPr>
        <w:spacing w:line="360" w:lineRule="auto"/>
        <w:jc w:val="center"/>
        <w:outlineLvl w:val="0"/>
        <w:rPr>
          <w:rFonts w:hint="eastAsia" w:ascii="宋体" w:hAnsi="宋体" w:eastAsia="宋体"/>
          <w:b/>
          <w:color w:val="auto"/>
          <w:sz w:val="28"/>
          <w:highlight w:val="none"/>
        </w:rPr>
      </w:pPr>
    </w:p>
    <w:p w14:paraId="40884CB7">
      <w:pPr>
        <w:spacing w:line="360" w:lineRule="auto"/>
        <w:jc w:val="center"/>
        <w:outlineLvl w:val="0"/>
        <w:rPr>
          <w:rFonts w:hint="eastAsia" w:ascii="宋体" w:hAnsi="宋体" w:eastAsia="宋体"/>
          <w:b/>
          <w:color w:val="auto"/>
          <w:sz w:val="28"/>
          <w:highlight w:val="none"/>
        </w:rPr>
      </w:pPr>
    </w:p>
    <w:p w14:paraId="47F3CF5D">
      <w:pPr>
        <w:spacing w:line="360" w:lineRule="auto"/>
        <w:jc w:val="center"/>
        <w:outlineLvl w:val="0"/>
        <w:rPr>
          <w:rFonts w:hint="eastAsia" w:ascii="宋体" w:hAnsi="宋体" w:eastAsia="宋体"/>
          <w:b/>
          <w:color w:val="auto"/>
          <w:sz w:val="28"/>
          <w:highlight w:val="none"/>
        </w:rPr>
      </w:pPr>
    </w:p>
    <w:p w14:paraId="6F66F62E">
      <w:pPr>
        <w:spacing w:line="360" w:lineRule="auto"/>
        <w:jc w:val="center"/>
        <w:outlineLvl w:val="1"/>
        <w:rPr>
          <w:rFonts w:hint="eastAsia" w:ascii="宋体" w:hAnsi="宋体" w:eastAsia="宋体"/>
          <w:b/>
          <w:color w:val="auto"/>
          <w:sz w:val="24"/>
          <w:highlight w:val="none"/>
        </w:rPr>
      </w:pPr>
      <w:bookmarkStart w:id="68" w:name="_Toc31991"/>
      <w:bookmarkStart w:id="69" w:name="_Toc6796"/>
    </w:p>
    <w:p w14:paraId="5BFF22EB">
      <w:pPr>
        <w:spacing w:line="360" w:lineRule="auto"/>
        <w:jc w:val="center"/>
        <w:outlineLvl w:val="1"/>
        <w:rPr>
          <w:rFonts w:hint="eastAsia" w:ascii="宋体" w:hAnsi="宋体" w:eastAsia="宋体"/>
          <w:b/>
          <w:color w:val="auto"/>
          <w:sz w:val="24"/>
          <w:highlight w:val="none"/>
        </w:rPr>
      </w:pPr>
    </w:p>
    <w:p w14:paraId="65EB73E6">
      <w:pPr>
        <w:spacing w:line="360" w:lineRule="auto"/>
        <w:jc w:val="center"/>
        <w:outlineLvl w:val="1"/>
        <w:rPr>
          <w:rFonts w:hint="eastAsia" w:ascii="宋体" w:hAnsi="宋体" w:eastAsia="宋体"/>
          <w:b/>
          <w:color w:val="auto"/>
          <w:sz w:val="24"/>
          <w:highlight w:val="none"/>
        </w:rPr>
      </w:pPr>
    </w:p>
    <w:p w14:paraId="63BCFA7C">
      <w:pPr>
        <w:spacing w:line="360" w:lineRule="auto"/>
        <w:jc w:val="center"/>
        <w:outlineLvl w:val="1"/>
        <w:rPr>
          <w:rFonts w:hint="eastAsia" w:ascii="宋体" w:hAnsi="宋体" w:eastAsia="宋体"/>
          <w:b/>
          <w:color w:val="auto"/>
          <w:sz w:val="24"/>
          <w:highlight w:val="none"/>
        </w:rPr>
      </w:pPr>
    </w:p>
    <w:p w14:paraId="14CA394A">
      <w:pPr>
        <w:spacing w:line="360" w:lineRule="auto"/>
        <w:jc w:val="center"/>
        <w:outlineLvl w:val="1"/>
        <w:rPr>
          <w:rFonts w:hint="eastAsia" w:ascii="宋体" w:hAnsi="宋体" w:eastAsia="宋体"/>
          <w:b/>
          <w:color w:val="auto"/>
          <w:sz w:val="24"/>
          <w:highlight w:val="none"/>
        </w:rPr>
      </w:pPr>
      <w:r>
        <w:rPr>
          <w:rFonts w:hint="eastAsia" w:ascii="宋体" w:hAnsi="宋体" w:eastAsia="宋体"/>
          <w:b/>
          <w:color w:val="auto"/>
          <w:sz w:val="24"/>
          <w:highlight w:val="none"/>
        </w:rPr>
        <w:t>三、投标分项报价表</w:t>
      </w:r>
      <w:bookmarkEnd w:id="68"/>
      <w:bookmarkEnd w:id="69"/>
    </w:p>
    <w:p w14:paraId="2D049397">
      <w:pPr>
        <w:spacing w:line="360" w:lineRule="auto"/>
        <w:ind w:firstLine="435"/>
        <w:rPr>
          <w:rFonts w:hint="eastAsia" w:ascii="宋体" w:hAnsi="宋体" w:eastAsia="宋体"/>
          <w:b/>
          <w:color w:val="auto"/>
          <w:sz w:val="24"/>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6E8D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vAlign w:val="center"/>
          </w:tcPr>
          <w:p w14:paraId="239EDB2E">
            <w:pPr>
              <w:pStyle w:val="34"/>
              <w:widowControl w:val="0"/>
              <w:spacing w:before="0" w:beforeAutospacing="0" w:after="0" w:afterAutospacing="0"/>
              <w:rPr>
                <w:rFonts w:hint="eastAsia"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204B269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7E142F2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品牌、型</w:t>
            </w:r>
          </w:p>
          <w:p w14:paraId="6761726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206FFDF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原产地及</w:t>
            </w:r>
          </w:p>
          <w:p w14:paraId="036FC1CF">
            <w:pPr>
              <w:jc w:val="center"/>
              <w:rPr>
                <w:rFonts w:hint="eastAsia"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716ACF14">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29972AE7">
            <w:pPr>
              <w:jc w:val="center"/>
              <w:rPr>
                <w:rFonts w:hint="eastAsia"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2755A47B">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单价</w:t>
            </w:r>
          </w:p>
          <w:p w14:paraId="1B93BDE1">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0DE82740">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小计</w:t>
            </w:r>
          </w:p>
          <w:p w14:paraId="1E3672CE">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29DF174A">
            <w:pPr>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w:t>
            </w:r>
          </w:p>
        </w:tc>
      </w:tr>
      <w:tr w14:paraId="367D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38E4A053">
            <w:pPr>
              <w:jc w:val="center"/>
              <w:rPr>
                <w:rFonts w:hint="eastAsia"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35E7723C">
            <w:pPr>
              <w:rPr>
                <w:rFonts w:hint="eastAsia" w:ascii="宋体" w:hAnsi="宋体" w:eastAsia="宋体"/>
                <w:color w:val="auto"/>
                <w:sz w:val="24"/>
                <w:highlight w:val="none"/>
              </w:rPr>
            </w:pPr>
          </w:p>
        </w:tc>
        <w:tc>
          <w:tcPr>
            <w:tcW w:w="773" w:type="pct"/>
          </w:tcPr>
          <w:p w14:paraId="0B1638B9">
            <w:pPr>
              <w:rPr>
                <w:rFonts w:hint="eastAsia" w:ascii="宋体" w:hAnsi="宋体" w:eastAsia="宋体"/>
                <w:color w:val="auto"/>
                <w:sz w:val="24"/>
                <w:highlight w:val="none"/>
              </w:rPr>
            </w:pPr>
          </w:p>
        </w:tc>
        <w:tc>
          <w:tcPr>
            <w:tcW w:w="773" w:type="pct"/>
          </w:tcPr>
          <w:p w14:paraId="6E8ACB46">
            <w:pPr>
              <w:rPr>
                <w:rFonts w:hint="eastAsia" w:ascii="宋体" w:hAnsi="宋体" w:eastAsia="宋体"/>
                <w:color w:val="auto"/>
                <w:sz w:val="24"/>
                <w:highlight w:val="none"/>
              </w:rPr>
            </w:pPr>
          </w:p>
        </w:tc>
        <w:tc>
          <w:tcPr>
            <w:tcW w:w="394" w:type="pct"/>
          </w:tcPr>
          <w:p w14:paraId="5DA533DD">
            <w:pPr>
              <w:rPr>
                <w:rFonts w:hint="eastAsia" w:ascii="宋体" w:hAnsi="宋体" w:eastAsia="宋体"/>
                <w:color w:val="auto"/>
                <w:sz w:val="24"/>
                <w:highlight w:val="none"/>
              </w:rPr>
            </w:pPr>
          </w:p>
        </w:tc>
        <w:tc>
          <w:tcPr>
            <w:tcW w:w="394" w:type="pct"/>
          </w:tcPr>
          <w:p w14:paraId="25C393CE">
            <w:pPr>
              <w:rPr>
                <w:rFonts w:hint="eastAsia" w:ascii="宋体" w:hAnsi="宋体" w:eastAsia="宋体"/>
                <w:color w:val="auto"/>
                <w:sz w:val="24"/>
                <w:highlight w:val="none"/>
              </w:rPr>
            </w:pPr>
          </w:p>
        </w:tc>
        <w:tc>
          <w:tcPr>
            <w:tcW w:w="551" w:type="pct"/>
          </w:tcPr>
          <w:p w14:paraId="5B0A1C9A">
            <w:pPr>
              <w:rPr>
                <w:rFonts w:hint="eastAsia" w:ascii="宋体" w:hAnsi="宋体" w:eastAsia="宋体"/>
                <w:color w:val="auto"/>
                <w:sz w:val="24"/>
                <w:highlight w:val="none"/>
              </w:rPr>
            </w:pPr>
          </w:p>
        </w:tc>
        <w:tc>
          <w:tcPr>
            <w:tcW w:w="551" w:type="pct"/>
          </w:tcPr>
          <w:p w14:paraId="2DF826D3">
            <w:pPr>
              <w:rPr>
                <w:rFonts w:hint="eastAsia" w:ascii="宋体" w:hAnsi="宋体" w:eastAsia="宋体"/>
                <w:color w:val="auto"/>
                <w:sz w:val="24"/>
                <w:highlight w:val="none"/>
              </w:rPr>
            </w:pPr>
          </w:p>
        </w:tc>
        <w:tc>
          <w:tcPr>
            <w:tcW w:w="393" w:type="pct"/>
          </w:tcPr>
          <w:p w14:paraId="23F62F31">
            <w:pPr>
              <w:rPr>
                <w:rFonts w:hint="eastAsia" w:ascii="宋体" w:hAnsi="宋体" w:eastAsia="宋体"/>
                <w:color w:val="auto"/>
                <w:sz w:val="24"/>
                <w:highlight w:val="none"/>
              </w:rPr>
            </w:pPr>
          </w:p>
        </w:tc>
      </w:tr>
      <w:tr w14:paraId="1E0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AB447CE">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71339D00">
            <w:pPr>
              <w:rPr>
                <w:rFonts w:hint="eastAsia" w:ascii="宋体" w:hAnsi="宋体" w:eastAsia="宋体"/>
                <w:color w:val="auto"/>
                <w:sz w:val="24"/>
                <w:highlight w:val="none"/>
              </w:rPr>
            </w:pPr>
          </w:p>
        </w:tc>
        <w:tc>
          <w:tcPr>
            <w:tcW w:w="773" w:type="pct"/>
          </w:tcPr>
          <w:p w14:paraId="641AE9E1">
            <w:pPr>
              <w:rPr>
                <w:rFonts w:hint="eastAsia" w:ascii="宋体" w:hAnsi="宋体" w:eastAsia="宋体"/>
                <w:color w:val="auto"/>
                <w:sz w:val="24"/>
                <w:highlight w:val="none"/>
              </w:rPr>
            </w:pPr>
          </w:p>
        </w:tc>
        <w:tc>
          <w:tcPr>
            <w:tcW w:w="773" w:type="pct"/>
          </w:tcPr>
          <w:p w14:paraId="778B57B1">
            <w:pPr>
              <w:rPr>
                <w:rFonts w:hint="eastAsia" w:ascii="宋体" w:hAnsi="宋体" w:eastAsia="宋体"/>
                <w:color w:val="auto"/>
                <w:sz w:val="24"/>
                <w:highlight w:val="none"/>
              </w:rPr>
            </w:pPr>
          </w:p>
        </w:tc>
        <w:tc>
          <w:tcPr>
            <w:tcW w:w="394" w:type="pct"/>
          </w:tcPr>
          <w:p w14:paraId="37B02447">
            <w:pPr>
              <w:rPr>
                <w:rFonts w:hint="eastAsia" w:ascii="宋体" w:hAnsi="宋体" w:eastAsia="宋体"/>
                <w:color w:val="auto"/>
                <w:sz w:val="24"/>
                <w:highlight w:val="none"/>
              </w:rPr>
            </w:pPr>
          </w:p>
        </w:tc>
        <w:tc>
          <w:tcPr>
            <w:tcW w:w="394" w:type="pct"/>
          </w:tcPr>
          <w:p w14:paraId="7B6C7EBF">
            <w:pPr>
              <w:rPr>
                <w:rFonts w:hint="eastAsia" w:ascii="宋体" w:hAnsi="宋体" w:eastAsia="宋体"/>
                <w:color w:val="auto"/>
                <w:sz w:val="24"/>
                <w:highlight w:val="none"/>
              </w:rPr>
            </w:pPr>
          </w:p>
        </w:tc>
        <w:tc>
          <w:tcPr>
            <w:tcW w:w="551" w:type="pct"/>
          </w:tcPr>
          <w:p w14:paraId="0C47661E">
            <w:pPr>
              <w:rPr>
                <w:rFonts w:hint="eastAsia" w:ascii="宋体" w:hAnsi="宋体" w:eastAsia="宋体"/>
                <w:color w:val="auto"/>
                <w:sz w:val="24"/>
                <w:highlight w:val="none"/>
              </w:rPr>
            </w:pPr>
          </w:p>
        </w:tc>
        <w:tc>
          <w:tcPr>
            <w:tcW w:w="551" w:type="pct"/>
          </w:tcPr>
          <w:p w14:paraId="2A2542C6">
            <w:pPr>
              <w:rPr>
                <w:rFonts w:hint="eastAsia" w:ascii="宋体" w:hAnsi="宋体" w:eastAsia="宋体"/>
                <w:color w:val="auto"/>
                <w:sz w:val="24"/>
                <w:highlight w:val="none"/>
              </w:rPr>
            </w:pPr>
          </w:p>
        </w:tc>
        <w:tc>
          <w:tcPr>
            <w:tcW w:w="393" w:type="pct"/>
          </w:tcPr>
          <w:p w14:paraId="727F7068">
            <w:pPr>
              <w:rPr>
                <w:rFonts w:hint="eastAsia" w:ascii="宋体" w:hAnsi="宋体" w:eastAsia="宋体"/>
                <w:color w:val="auto"/>
                <w:sz w:val="24"/>
                <w:highlight w:val="none"/>
              </w:rPr>
            </w:pPr>
          </w:p>
        </w:tc>
      </w:tr>
      <w:tr w14:paraId="25D0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BDC840A">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15C248C1">
            <w:pPr>
              <w:rPr>
                <w:rFonts w:hint="eastAsia" w:ascii="宋体" w:hAnsi="宋体" w:eastAsia="宋体"/>
                <w:color w:val="auto"/>
                <w:sz w:val="24"/>
                <w:highlight w:val="none"/>
              </w:rPr>
            </w:pPr>
          </w:p>
        </w:tc>
        <w:tc>
          <w:tcPr>
            <w:tcW w:w="773" w:type="pct"/>
          </w:tcPr>
          <w:p w14:paraId="596DD4C6">
            <w:pPr>
              <w:rPr>
                <w:rFonts w:hint="eastAsia" w:ascii="宋体" w:hAnsi="宋体" w:eastAsia="宋体"/>
                <w:color w:val="auto"/>
                <w:sz w:val="24"/>
                <w:highlight w:val="none"/>
              </w:rPr>
            </w:pPr>
          </w:p>
        </w:tc>
        <w:tc>
          <w:tcPr>
            <w:tcW w:w="773" w:type="pct"/>
          </w:tcPr>
          <w:p w14:paraId="6588A6C4">
            <w:pPr>
              <w:rPr>
                <w:rFonts w:hint="eastAsia" w:ascii="宋体" w:hAnsi="宋体" w:eastAsia="宋体"/>
                <w:color w:val="auto"/>
                <w:sz w:val="24"/>
                <w:highlight w:val="none"/>
              </w:rPr>
            </w:pPr>
          </w:p>
        </w:tc>
        <w:tc>
          <w:tcPr>
            <w:tcW w:w="394" w:type="pct"/>
          </w:tcPr>
          <w:p w14:paraId="46728A30">
            <w:pPr>
              <w:rPr>
                <w:rFonts w:hint="eastAsia" w:ascii="宋体" w:hAnsi="宋体" w:eastAsia="宋体"/>
                <w:color w:val="auto"/>
                <w:sz w:val="24"/>
                <w:highlight w:val="none"/>
              </w:rPr>
            </w:pPr>
          </w:p>
        </w:tc>
        <w:tc>
          <w:tcPr>
            <w:tcW w:w="394" w:type="pct"/>
          </w:tcPr>
          <w:p w14:paraId="332C3D3D">
            <w:pPr>
              <w:rPr>
                <w:rFonts w:hint="eastAsia" w:ascii="宋体" w:hAnsi="宋体" w:eastAsia="宋体"/>
                <w:color w:val="auto"/>
                <w:sz w:val="24"/>
                <w:highlight w:val="none"/>
              </w:rPr>
            </w:pPr>
          </w:p>
        </w:tc>
        <w:tc>
          <w:tcPr>
            <w:tcW w:w="551" w:type="pct"/>
          </w:tcPr>
          <w:p w14:paraId="433612EB">
            <w:pPr>
              <w:rPr>
                <w:rFonts w:hint="eastAsia" w:ascii="宋体" w:hAnsi="宋体" w:eastAsia="宋体"/>
                <w:color w:val="auto"/>
                <w:sz w:val="24"/>
                <w:highlight w:val="none"/>
              </w:rPr>
            </w:pPr>
          </w:p>
        </w:tc>
        <w:tc>
          <w:tcPr>
            <w:tcW w:w="551" w:type="pct"/>
          </w:tcPr>
          <w:p w14:paraId="0C809F56">
            <w:pPr>
              <w:rPr>
                <w:rFonts w:hint="eastAsia" w:ascii="宋体" w:hAnsi="宋体" w:eastAsia="宋体"/>
                <w:color w:val="auto"/>
                <w:sz w:val="24"/>
                <w:highlight w:val="none"/>
              </w:rPr>
            </w:pPr>
          </w:p>
        </w:tc>
        <w:tc>
          <w:tcPr>
            <w:tcW w:w="393" w:type="pct"/>
          </w:tcPr>
          <w:p w14:paraId="3D6D512D">
            <w:pPr>
              <w:rPr>
                <w:rFonts w:hint="eastAsia" w:ascii="宋体" w:hAnsi="宋体" w:eastAsia="宋体"/>
                <w:color w:val="auto"/>
                <w:sz w:val="24"/>
                <w:highlight w:val="none"/>
              </w:rPr>
            </w:pPr>
          </w:p>
        </w:tc>
      </w:tr>
      <w:tr w14:paraId="098E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8D9AECF">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12140515">
            <w:pPr>
              <w:rPr>
                <w:rFonts w:hint="eastAsia" w:ascii="宋体" w:hAnsi="宋体" w:eastAsia="宋体"/>
                <w:color w:val="auto"/>
                <w:sz w:val="24"/>
                <w:highlight w:val="none"/>
              </w:rPr>
            </w:pPr>
          </w:p>
        </w:tc>
        <w:tc>
          <w:tcPr>
            <w:tcW w:w="773" w:type="pct"/>
          </w:tcPr>
          <w:p w14:paraId="2513ADDA">
            <w:pPr>
              <w:rPr>
                <w:rFonts w:hint="eastAsia" w:ascii="宋体" w:hAnsi="宋体" w:eastAsia="宋体"/>
                <w:color w:val="auto"/>
                <w:sz w:val="24"/>
                <w:highlight w:val="none"/>
              </w:rPr>
            </w:pPr>
          </w:p>
        </w:tc>
        <w:tc>
          <w:tcPr>
            <w:tcW w:w="773" w:type="pct"/>
          </w:tcPr>
          <w:p w14:paraId="7F015903">
            <w:pPr>
              <w:rPr>
                <w:rFonts w:hint="eastAsia" w:ascii="宋体" w:hAnsi="宋体" w:eastAsia="宋体"/>
                <w:color w:val="auto"/>
                <w:sz w:val="24"/>
                <w:highlight w:val="none"/>
              </w:rPr>
            </w:pPr>
          </w:p>
        </w:tc>
        <w:tc>
          <w:tcPr>
            <w:tcW w:w="394" w:type="pct"/>
          </w:tcPr>
          <w:p w14:paraId="71C0B99A">
            <w:pPr>
              <w:rPr>
                <w:rFonts w:hint="eastAsia" w:ascii="宋体" w:hAnsi="宋体" w:eastAsia="宋体"/>
                <w:color w:val="auto"/>
                <w:sz w:val="24"/>
                <w:highlight w:val="none"/>
              </w:rPr>
            </w:pPr>
          </w:p>
        </w:tc>
        <w:tc>
          <w:tcPr>
            <w:tcW w:w="394" w:type="pct"/>
          </w:tcPr>
          <w:p w14:paraId="099D5058">
            <w:pPr>
              <w:rPr>
                <w:rFonts w:hint="eastAsia" w:ascii="宋体" w:hAnsi="宋体" w:eastAsia="宋体"/>
                <w:color w:val="auto"/>
                <w:sz w:val="24"/>
                <w:highlight w:val="none"/>
              </w:rPr>
            </w:pPr>
          </w:p>
        </w:tc>
        <w:tc>
          <w:tcPr>
            <w:tcW w:w="551" w:type="pct"/>
          </w:tcPr>
          <w:p w14:paraId="731FFC22">
            <w:pPr>
              <w:rPr>
                <w:rFonts w:hint="eastAsia" w:ascii="宋体" w:hAnsi="宋体" w:eastAsia="宋体"/>
                <w:color w:val="auto"/>
                <w:sz w:val="24"/>
                <w:highlight w:val="none"/>
              </w:rPr>
            </w:pPr>
          </w:p>
        </w:tc>
        <w:tc>
          <w:tcPr>
            <w:tcW w:w="551" w:type="pct"/>
          </w:tcPr>
          <w:p w14:paraId="2D189F16">
            <w:pPr>
              <w:rPr>
                <w:rFonts w:hint="eastAsia" w:ascii="宋体" w:hAnsi="宋体" w:eastAsia="宋体"/>
                <w:color w:val="auto"/>
                <w:sz w:val="24"/>
                <w:highlight w:val="none"/>
              </w:rPr>
            </w:pPr>
          </w:p>
        </w:tc>
        <w:tc>
          <w:tcPr>
            <w:tcW w:w="393" w:type="pct"/>
          </w:tcPr>
          <w:p w14:paraId="249BD6DA">
            <w:pPr>
              <w:rPr>
                <w:rFonts w:hint="eastAsia" w:ascii="宋体" w:hAnsi="宋体" w:eastAsia="宋体"/>
                <w:color w:val="auto"/>
                <w:sz w:val="24"/>
                <w:highlight w:val="none"/>
              </w:rPr>
            </w:pPr>
          </w:p>
        </w:tc>
      </w:tr>
      <w:tr w14:paraId="501F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D0B575B">
            <w:pPr>
              <w:jc w:val="center"/>
              <w:rPr>
                <w:rFonts w:hint="eastAsia"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2722FF19">
            <w:pPr>
              <w:rPr>
                <w:rFonts w:hint="eastAsia" w:ascii="宋体" w:hAnsi="宋体" w:eastAsia="宋体"/>
                <w:color w:val="auto"/>
                <w:sz w:val="24"/>
                <w:highlight w:val="none"/>
              </w:rPr>
            </w:pPr>
          </w:p>
        </w:tc>
        <w:tc>
          <w:tcPr>
            <w:tcW w:w="773" w:type="pct"/>
          </w:tcPr>
          <w:p w14:paraId="04A12F0A">
            <w:pPr>
              <w:rPr>
                <w:rFonts w:hint="eastAsia" w:ascii="宋体" w:hAnsi="宋体" w:eastAsia="宋体"/>
                <w:color w:val="auto"/>
                <w:sz w:val="24"/>
                <w:highlight w:val="none"/>
              </w:rPr>
            </w:pPr>
          </w:p>
        </w:tc>
        <w:tc>
          <w:tcPr>
            <w:tcW w:w="773" w:type="pct"/>
          </w:tcPr>
          <w:p w14:paraId="369634A7">
            <w:pPr>
              <w:rPr>
                <w:rFonts w:hint="eastAsia" w:ascii="宋体" w:hAnsi="宋体" w:eastAsia="宋体"/>
                <w:color w:val="auto"/>
                <w:sz w:val="24"/>
                <w:highlight w:val="none"/>
              </w:rPr>
            </w:pPr>
          </w:p>
        </w:tc>
        <w:tc>
          <w:tcPr>
            <w:tcW w:w="394" w:type="pct"/>
          </w:tcPr>
          <w:p w14:paraId="3B6EAFFA">
            <w:pPr>
              <w:rPr>
                <w:rFonts w:hint="eastAsia" w:ascii="宋体" w:hAnsi="宋体" w:eastAsia="宋体"/>
                <w:color w:val="auto"/>
                <w:sz w:val="24"/>
                <w:highlight w:val="none"/>
              </w:rPr>
            </w:pPr>
          </w:p>
        </w:tc>
        <w:tc>
          <w:tcPr>
            <w:tcW w:w="394" w:type="pct"/>
          </w:tcPr>
          <w:p w14:paraId="2061E456">
            <w:pPr>
              <w:rPr>
                <w:rFonts w:hint="eastAsia" w:ascii="宋体" w:hAnsi="宋体" w:eastAsia="宋体"/>
                <w:color w:val="auto"/>
                <w:sz w:val="24"/>
                <w:highlight w:val="none"/>
              </w:rPr>
            </w:pPr>
          </w:p>
        </w:tc>
        <w:tc>
          <w:tcPr>
            <w:tcW w:w="551" w:type="pct"/>
          </w:tcPr>
          <w:p w14:paraId="66817AE7">
            <w:pPr>
              <w:rPr>
                <w:rFonts w:hint="eastAsia" w:ascii="宋体" w:hAnsi="宋体" w:eastAsia="宋体"/>
                <w:color w:val="auto"/>
                <w:sz w:val="24"/>
                <w:highlight w:val="none"/>
              </w:rPr>
            </w:pPr>
          </w:p>
        </w:tc>
        <w:tc>
          <w:tcPr>
            <w:tcW w:w="551" w:type="pct"/>
          </w:tcPr>
          <w:p w14:paraId="1054CA96">
            <w:pPr>
              <w:rPr>
                <w:rFonts w:hint="eastAsia" w:ascii="宋体" w:hAnsi="宋体" w:eastAsia="宋体"/>
                <w:color w:val="auto"/>
                <w:sz w:val="24"/>
                <w:highlight w:val="none"/>
              </w:rPr>
            </w:pPr>
          </w:p>
        </w:tc>
        <w:tc>
          <w:tcPr>
            <w:tcW w:w="393" w:type="pct"/>
          </w:tcPr>
          <w:p w14:paraId="1FEC87BA">
            <w:pPr>
              <w:rPr>
                <w:rFonts w:hint="eastAsia" w:ascii="宋体" w:hAnsi="宋体" w:eastAsia="宋体"/>
                <w:color w:val="auto"/>
                <w:sz w:val="24"/>
                <w:highlight w:val="none"/>
              </w:rPr>
            </w:pPr>
          </w:p>
        </w:tc>
      </w:tr>
      <w:tr w14:paraId="69F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CA22E9E">
            <w:pPr>
              <w:jc w:val="center"/>
              <w:rPr>
                <w:rFonts w:hint="eastAsia"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24E35524">
            <w:pPr>
              <w:rPr>
                <w:rFonts w:hint="eastAsia" w:ascii="宋体" w:hAnsi="宋体" w:eastAsia="宋体"/>
                <w:color w:val="auto"/>
                <w:sz w:val="24"/>
                <w:highlight w:val="none"/>
              </w:rPr>
            </w:pPr>
          </w:p>
        </w:tc>
        <w:tc>
          <w:tcPr>
            <w:tcW w:w="773" w:type="pct"/>
          </w:tcPr>
          <w:p w14:paraId="404615BA">
            <w:pPr>
              <w:rPr>
                <w:rFonts w:hint="eastAsia" w:ascii="宋体" w:hAnsi="宋体" w:eastAsia="宋体"/>
                <w:color w:val="auto"/>
                <w:sz w:val="24"/>
                <w:highlight w:val="none"/>
              </w:rPr>
            </w:pPr>
          </w:p>
        </w:tc>
        <w:tc>
          <w:tcPr>
            <w:tcW w:w="773" w:type="pct"/>
          </w:tcPr>
          <w:p w14:paraId="5BBC5DA1">
            <w:pPr>
              <w:rPr>
                <w:rFonts w:hint="eastAsia" w:ascii="宋体" w:hAnsi="宋体" w:eastAsia="宋体"/>
                <w:color w:val="auto"/>
                <w:sz w:val="24"/>
                <w:highlight w:val="none"/>
              </w:rPr>
            </w:pPr>
          </w:p>
        </w:tc>
        <w:tc>
          <w:tcPr>
            <w:tcW w:w="394" w:type="pct"/>
          </w:tcPr>
          <w:p w14:paraId="6460DA41">
            <w:pPr>
              <w:rPr>
                <w:rFonts w:hint="eastAsia" w:ascii="宋体" w:hAnsi="宋体" w:eastAsia="宋体"/>
                <w:color w:val="auto"/>
                <w:sz w:val="24"/>
                <w:highlight w:val="none"/>
              </w:rPr>
            </w:pPr>
          </w:p>
        </w:tc>
        <w:tc>
          <w:tcPr>
            <w:tcW w:w="394" w:type="pct"/>
          </w:tcPr>
          <w:p w14:paraId="72A1D79C">
            <w:pPr>
              <w:rPr>
                <w:rFonts w:hint="eastAsia" w:ascii="宋体" w:hAnsi="宋体" w:eastAsia="宋体"/>
                <w:color w:val="auto"/>
                <w:sz w:val="24"/>
                <w:highlight w:val="none"/>
              </w:rPr>
            </w:pPr>
          </w:p>
        </w:tc>
        <w:tc>
          <w:tcPr>
            <w:tcW w:w="551" w:type="pct"/>
          </w:tcPr>
          <w:p w14:paraId="45D9805F">
            <w:pPr>
              <w:rPr>
                <w:rFonts w:hint="eastAsia" w:ascii="宋体" w:hAnsi="宋体" w:eastAsia="宋体"/>
                <w:color w:val="auto"/>
                <w:sz w:val="24"/>
                <w:highlight w:val="none"/>
              </w:rPr>
            </w:pPr>
          </w:p>
        </w:tc>
        <w:tc>
          <w:tcPr>
            <w:tcW w:w="551" w:type="pct"/>
          </w:tcPr>
          <w:p w14:paraId="441E8A5D">
            <w:pPr>
              <w:rPr>
                <w:rFonts w:hint="eastAsia" w:ascii="宋体" w:hAnsi="宋体" w:eastAsia="宋体"/>
                <w:color w:val="auto"/>
                <w:sz w:val="24"/>
                <w:highlight w:val="none"/>
              </w:rPr>
            </w:pPr>
          </w:p>
        </w:tc>
        <w:tc>
          <w:tcPr>
            <w:tcW w:w="393" w:type="pct"/>
          </w:tcPr>
          <w:p w14:paraId="62AEE10F">
            <w:pPr>
              <w:rPr>
                <w:rFonts w:hint="eastAsia" w:ascii="宋体" w:hAnsi="宋体" w:eastAsia="宋体"/>
                <w:color w:val="auto"/>
                <w:sz w:val="24"/>
                <w:highlight w:val="none"/>
              </w:rPr>
            </w:pPr>
          </w:p>
        </w:tc>
      </w:tr>
      <w:tr w14:paraId="3EBF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4B85AEB">
            <w:pPr>
              <w:jc w:val="center"/>
              <w:rPr>
                <w:rFonts w:hint="eastAsia"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4F84A922">
            <w:pPr>
              <w:rPr>
                <w:rFonts w:hint="eastAsia" w:ascii="宋体" w:hAnsi="宋体" w:eastAsia="宋体"/>
                <w:color w:val="auto"/>
                <w:sz w:val="24"/>
                <w:highlight w:val="none"/>
              </w:rPr>
            </w:pPr>
          </w:p>
        </w:tc>
        <w:tc>
          <w:tcPr>
            <w:tcW w:w="773" w:type="pct"/>
          </w:tcPr>
          <w:p w14:paraId="2F596D4C">
            <w:pPr>
              <w:rPr>
                <w:rFonts w:hint="eastAsia" w:ascii="宋体" w:hAnsi="宋体" w:eastAsia="宋体"/>
                <w:color w:val="auto"/>
                <w:sz w:val="24"/>
                <w:highlight w:val="none"/>
              </w:rPr>
            </w:pPr>
          </w:p>
        </w:tc>
        <w:tc>
          <w:tcPr>
            <w:tcW w:w="773" w:type="pct"/>
          </w:tcPr>
          <w:p w14:paraId="14C2BE53">
            <w:pPr>
              <w:rPr>
                <w:rFonts w:hint="eastAsia" w:ascii="宋体" w:hAnsi="宋体" w:eastAsia="宋体"/>
                <w:color w:val="auto"/>
                <w:sz w:val="24"/>
                <w:highlight w:val="none"/>
              </w:rPr>
            </w:pPr>
          </w:p>
        </w:tc>
        <w:tc>
          <w:tcPr>
            <w:tcW w:w="394" w:type="pct"/>
          </w:tcPr>
          <w:p w14:paraId="0E0C3518">
            <w:pPr>
              <w:rPr>
                <w:rFonts w:hint="eastAsia" w:ascii="宋体" w:hAnsi="宋体" w:eastAsia="宋体"/>
                <w:color w:val="auto"/>
                <w:sz w:val="24"/>
                <w:highlight w:val="none"/>
              </w:rPr>
            </w:pPr>
          </w:p>
        </w:tc>
        <w:tc>
          <w:tcPr>
            <w:tcW w:w="394" w:type="pct"/>
          </w:tcPr>
          <w:p w14:paraId="055DA361">
            <w:pPr>
              <w:rPr>
                <w:rFonts w:hint="eastAsia" w:ascii="宋体" w:hAnsi="宋体" w:eastAsia="宋体"/>
                <w:color w:val="auto"/>
                <w:sz w:val="24"/>
                <w:highlight w:val="none"/>
              </w:rPr>
            </w:pPr>
          </w:p>
        </w:tc>
        <w:tc>
          <w:tcPr>
            <w:tcW w:w="551" w:type="pct"/>
          </w:tcPr>
          <w:p w14:paraId="7451628D">
            <w:pPr>
              <w:rPr>
                <w:rFonts w:hint="eastAsia" w:ascii="宋体" w:hAnsi="宋体" w:eastAsia="宋体"/>
                <w:color w:val="auto"/>
                <w:sz w:val="24"/>
                <w:highlight w:val="none"/>
              </w:rPr>
            </w:pPr>
          </w:p>
        </w:tc>
        <w:tc>
          <w:tcPr>
            <w:tcW w:w="551" w:type="pct"/>
          </w:tcPr>
          <w:p w14:paraId="713EC2C4">
            <w:pPr>
              <w:rPr>
                <w:rFonts w:hint="eastAsia" w:ascii="宋体" w:hAnsi="宋体" w:eastAsia="宋体"/>
                <w:color w:val="auto"/>
                <w:sz w:val="24"/>
                <w:highlight w:val="none"/>
              </w:rPr>
            </w:pPr>
          </w:p>
        </w:tc>
        <w:tc>
          <w:tcPr>
            <w:tcW w:w="393" w:type="pct"/>
          </w:tcPr>
          <w:p w14:paraId="0FC2C9AC">
            <w:pPr>
              <w:rPr>
                <w:rFonts w:hint="eastAsia" w:ascii="宋体" w:hAnsi="宋体" w:eastAsia="宋体"/>
                <w:color w:val="auto"/>
                <w:sz w:val="24"/>
                <w:highlight w:val="none"/>
              </w:rPr>
            </w:pPr>
          </w:p>
        </w:tc>
      </w:tr>
      <w:tr w14:paraId="22F2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572B0A5C">
            <w:pPr>
              <w:jc w:val="center"/>
              <w:rPr>
                <w:rFonts w:hint="eastAsia"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293959F1">
            <w:pPr>
              <w:rPr>
                <w:rFonts w:hint="eastAsia" w:ascii="宋体" w:hAnsi="宋体" w:eastAsia="宋体"/>
                <w:color w:val="auto"/>
                <w:sz w:val="24"/>
                <w:highlight w:val="none"/>
              </w:rPr>
            </w:pPr>
          </w:p>
        </w:tc>
        <w:tc>
          <w:tcPr>
            <w:tcW w:w="773" w:type="pct"/>
          </w:tcPr>
          <w:p w14:paraId="183C4952">
            <w:pPr>
              <w:rPr>
                <w:rFonts w:hint="eastAsia" w:ascii="宋体" w:hAnsi="宋体" w:eastAsia="宋体"/>
                <w:color w:val="auto"/>
                <w:sz w:val="24"/>
                <w:highlight w:val="none"/>
              </w:rPr>
            </w:pPr>
          </w:p>
        </w:tc>
        <w:tc>
          <w:tcPr>
            <w:tcW w:w="773" w:type="pct"/>
          </w:tcPr>
          <w:p w14:paraId="5BD58F4D">
            <w:pPr>
              <w:rPr>
                <w:rFonts w:hint="eastAsia" w:ascii="宋体" w:hAnsi="宋体" w:eastAsia="宋体"/>
                <w:color w:val="auto"/>
                <w:sz w:val="24"/>
                <w:highlight w:val="none"/>
              </w:rPr>
            </w:pPr>
          </w:p>
        </w:tc>
        <w:tc>
          <w:tcPr>
            <w:tcW w:w="394" w:type="pct"/>
          </w:tcPr>
          <w:p w14:paraId="2AE765E0">
            <w:pPr>
              <w:rPr>
                <w:rFonts w:hint="eastAsia" w:ascii="宋体" w:hAnsi="宋体" w:eastAsia="宋体"/>
                <w:color w:val="auto"/>
                <w:sz w:val="24"/>
                <w:highlight w:val="none"/>
              </w:rPr>
            </w:pPr>
          </w:p>
        </w:tc>
        <w:tc>
          <w:tcPr>
            <w:tcW w:w="394" w:type="pct"/>
          </w:tcPr>
          <w:p w14:paraId="0A3C013E">
            <w:pPr>
              <w:rPr>
                <w:rFonts w:hint="eastAsia" w:ascii="宋体" w:hAnsi="宋体" w:eastAsia="宋体"/>
                <w:color w:val="auto"/>
                <w:sz w:val="24"/>
                <w:highlight w:val="none"/>
              </w:rPr>
            </w:pPr>
          </w:p>
        </w:tc>
        <w:tc>
          <w:tcPr>
            <w:tcW w:w="551" w:type="pct"/>
          </w:tcPr>
          <w:p w14:paraId="3B086A36">
            <w:pPr>
              <w:rPr>
                <w:rFonts w:hint="eastAsia" w:ascii="宋体" w:hAnsi="宋体" w:eastAsia="宋体"/>
                <w:color w:val="auto"/>
                <w:sz w:val="24"/>
                <w:highlight w:val="none"/>
              </w:rPr>
            </w:pPr>
          </w:p>
        </w:tc>
        <w:tc>
          <w:tcPr>
            <w:tcW w:w="551" w:type="pct"/>
          </w:tcPr>
          <w:p w14:paraId="4CDF666B">
            <w:pPr>
              <w:rPr>
                <w:rFonts w:hint="eastAsia" w:ascii="宋体" w:hAnsi="宋体" w:eastAsia="宋体"/>
                <w:color w:val="auto"/>
                <w:sz w:val="24"/>
                <w:highlight w:val="none"/>
              </w:rPr>
            </w:pPr>
          </w:p>
        </w:tc>
        <w:tc>
          <w:tcPr>
            <w:tcW w:w="393" w:type="pct"/>
          </w:tcPr>
          <w:p w14:paraId="3168F7AE">
            <w:pPr>
              <w:rPr>
                <w:rFonts w:hint="eastAsia" w:ascii="宋体" w:hAnsi="宋体" w:eastAsia="宋体"/>
                <w:color w:val="auto"/>
                <w:sz w:val="24"/>
                <w:highlight w:val="none"/>
              </w:rPr>
            </w:pPr>
          </w:p>
        </w:tc>
      </w:tr>
      <w:tr w14:paraId="7D81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04E619A">
            <w:pPr>
              <w:jc w:val="center"/>
              <w:rPr>
                <w:rFonts w:hint="eastAsia"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6A034203">
            <w:pPr>
              <w:rPr>
                <w:rFonts w:hint="eastAsia" w:ascii="宋体" w:hAnsi="宋体" w:eastAsia="宋体"/>
                <w:color w:val="auto"/>
                <w:sz w:val="24"/>
                <w:highlight w:val="none"/>
              </w:rPr>
            </w:pPr>
          </w:p>
        </w:tc>
        <w:tc>
          <w:tcPr>
            <w:tcW w:w="773" w:type="pct"/>
          </w:tcPr>
          <w:p w14:paraId="1A084A9A">
            <w:pPr>
              <w:rPr>
                <w:rFonts w:hint="eastAsia" w:ascii="宋体" w:hAnsi="宋体" w:eastAsia="宋体"/>
                <w:color w:val="auto"/>
                <w:sz w:val="24"/>
                <w:highlight w:val="none"/>
              </w:rPr>
            </w:pPr>
          </w:p>
        </w:tc>
        <w:tc>
          <w:tcPr>
            <w:tcW w:w="773" w:type="pct"/>
          </w:tcPr>
          <w:p w14:paraId="4B22C3CC">
            <w:pPr>
              <w:rPr>
                <w:rFonts w:hint="eastAsia" w:ascii="宋体" w:hAnsi="宋体" w:eastAsia="宋体"/>
                <w:color w:val="auto"/>
                <w:sz w:val="24"/>
                <w:highlight w:val="none"/>
              </w:rPr>
            </w:pPr>
          </w:p>
        </w:tc>
        <w:tc>
          <w:tcPr>
            <w:tcW w:w="394" w:type="pct"/>
          </w:tcPr>
          <w:p w14:paraId="0FBE3863">
            <w:pPr>
              <w:rPr>
                <w:rFonts w:hint="eastAsia" w:ascii="宋体" w:hAnsi="宋体" w:eastAsia="宋体"/>
                <w:color w:val="auto"/>
                <w:sz w:val="24"/>
                <w:highlight w:val="none"/>
              </w:rPr>
            </w:pPr>
          </w:p>
        </w:tc>
        <w:tc>
          <w:tcPr>
            <w:tcW w:w="394" w:type="pct"/>
          </w:tcPr>
          <w:p w14:paraId="0F85E830">
            <w:pPr>
              <w:rPr>
                <w:rFonts w:hint="eastAsia" w:ascii="宋体" w:hAnsi="宋体" w:eastAsia="宋体"/>
                <w:color w:val="auto"/>
                <w:sz w:val="24"/>
                <w:highlight w:val="none"/>
              </w:rPr>
            </w:pPr>
          </w:p>
        </w:tc>
        <w:tc>
          <w:tcPr>
            <w:tcW w:w="551" w:type="pct"/>
          </w:tcPr>
          <w:p w14:paraId="1F293216">
            <w:pPr>
              <w:rPr>
                <w:rFonts w:hint="eastAsia" w:ascii="宋体" w:hAnsi="宋体" w:eastAsia="宋体"/>
                <w:color w:val="auto"/>
                <w:sz w:val="24"/>
                <w:highlight w:val="none"/>
              </w:rPr>
            </w:pPr>
          </w:p>
        </w:tc>
        <w:tc>
          <w:tcPr>
            <w:tcW w:w="551" w:type="pct"/>
          </w:tcPr>
          <w:p w14:paraId="0A7335C2">
            <w:pPr>
              <w:rPr>
                <w:rFonts w:hint="eastAsia" w:ascii="宋体" w:hAnsi="宋体" w:eastAsia="宋体"/>
                <w:color w:val="auto"/>
                <w:sz w:val="24"/>
                <w:highlight w:val="none"/>
              </w:rPr>
            </w:pPr>
          </w:p>
        </w:tc>
        <w:tc>
          <w:tcPr>
            <w:tcW w:w="393" w:type="pct"/>
          </w:tcPr>
          <w:p w14:paraId="00E21D0F">
            <w:pPr>
              <w:rPr>
                <w:rFonts w:hint="eastAsia" w:ascii="宋体" w:hAnsi="宋体" w:eastAsia="宋体"/>
                <w:color w:val="auto"/>
                <w:sz w:val="24"/>
                <w:highlight w:val="none"/>
              </w:rPr>
            </w:pPr>
          </w:p>
        </w:tc>
      </w:tr>
      <w:tr w14:paraId="4A270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D9E2C32">
            <w:pPr>
              <w:jc w:val="center"/>
              <w:rPr>
                <w:rFonts w:hint="eastAsia"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681275B8">
            <w:pPr>
              <w:rPr>
                <w:rFonts w:hint="eastAsia" w:ascii="宋体" w:hAnsi="宋体" w:eastAsia="宋体"/>
                <w:color w:val="auto"/>
                <w:sz w:val="24"/>
                <w:highlight w:val="none"/>
              </w:rPr>
            </w:pPr>
          </w:p>
        </w:tc>
        <w:tc>
          <w:tcPr>
            <w:tcW w:w="773" w:type="pct"/>
          </w:tcPr>
          <w:p w14:paraId="273B01EA">
            <w:pPr>
              <w:rPr>
                <w:rFonts w:hint="eastAsia" w:ascii="宋体" w:hAnsi="宋体" w:eastAsia="宋体"/>
                <w:color w:val="auto"/>
                <w:sz w:val="24"/>
                <w:highlight w:val="none"/>
              </w:rPr>
            </w:pPr>
          </w:p>
        </w:tc>
        <w:tc>
          <w:tcPr>
            <w:tcW w:w="773" w:type="pct"/>
          </w:tcPr>
          <w:p w14:paraId="1DC54155">
            <w:pPr>
              <w:rPr>
                <w:rFonts w:hint="eastAsia" w:ascii="宋体" w:hAnsi="宋体" w:eastAsia="宋体"/>
                <w:color w:val="auto"/>
                <w:sz w:val="24"/>
                <w:highlight w:val="none"/>
              </w:rPr>
            </w:pPr>
          </w:p>
        </w:tc>
        <w:tc>
          <w:tcPr>
            <w:tcW w:w="394" w:type="pct"/>
          </w:tcPr>
          <w:p w14:paraId="33680CC2">
            <w:pPr>
              <w:rPr>
                <w:rFonts w:hint="eastAsia" w:ascii="宋体" w:hAnsi="宋体" w:eastAsia="宋体"/>
                <w:color w:val="auto"/>
                <w:sz w:val="24"/>
                <w:highlight w:val="none"/>
              </w:rPr>
            </w:pPr>
          </w:p>
        </w:tc>
        <w:tc>
          <w:tcPr>
            <w:tcW w:w="394" w:type="pct"/>
          </w:tcPr>
          <w:p w14:paraId="39BE2EC4">
            <w:pPr>
              <w:rPr>
                <w:rFonts w:hint="eastAsia" w:ascii="宋体" w:hAnsi="宋体" w:eastAsia="宋体"/>
                <w:color w:val="auto"/>
                <w:sz w:val="24"/>
                <w:highlight w:val="none"/>
              </w:rPr>
            </w:pPr>
          </w:p>
        </w:tc>
        <w:tc>
          <w:tcPr>
            <w:tcW w:w="551" w:type="pct"/>
          </w:tcPr>
          <w:p w14:paraId="5014E932">
            <w:pPr>
              <w:rPr>
                <w:rFonts w:hint="eastAsia" w:ascii="宋体" w:hAnsi="宋体" w:eastAsia="宋体"/>
                <w:color w:val="auto"/>
                <w:sz w:val="24"/>
                <w:highlight w:val="none"/>
              </w:rPr>
            </w:pPr>
          </w:p>
        </w:tc>
        <w:tc>
          <w:tcPr>
            <w:tcW w:w="551" w:type="pct"/>
          </w:tcPr>
          <w:p w14:paraId="4D4314C1">
            <w:pPr>
              <w:rPr>
                <w:rFonts w:hint="eastAsia" w:ascii="宋体" w:hAnsi="宋体" w:eastAsia="宋体"/>
                <w:color w:val="auto"/>
                <w:sz w:val="24"/>
                <w:highlight w:val="none"/>
              </w:rPr>
            </w:pPr>
          </w:p>
        </w:tc>
        <w:tc>
          <w:tcPr>
            <w:tcW w:w="393" w:type="pct"/>
          </w:tcPr>
          <w:p w14:paraId="2180180A">
            <w:pPr>
              <w:rPr>
                <w:rFonts w:hint="eastAsia" w:ascii="宋体" w:hAnsi="宋体" w:eastAsia="宋体"/>
                <w:color w:val="auto"/>
                <w:sz w:val="24"/>
                <w:highlight w:val="none"/>
              </w:rPr>
            </w:pPr>
          </w:p>
        </w:tc>
      </w:tr>
      <w:tr w14:paraId="44DD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7744E5">
            <w:pPr>
              <w:jc w:val="center"/>
              <w:rPr>
                <w:rFonts w:hint="eastAsia"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159AF37D">
            <w:pPr>
              <w:rPr>
                <w:rFonts w:hint="eastAsia" w:ascii="宋体" w:hAnsi="宋体" w:eastAsia="宋体"/>
                <w:color w:val="auto"/>
                <w:sz w:val="24"/>
                <w:highlight w:val="none"/>
              </w:rPr>
            </w:pPr>
          </w:p>
        </w:tc>
        <w:tc>
          <w:tcPr>
            <w:tcW w:w="773" w:type="pct"/>
          </w:tcPr>
          <w:p w14:paraId="747BC445">
            <w:pPr>
              <w:rPr>
                <w:rFonts w:hint="eastAsia" w:ascii="宋体" w:hAnsi="宋体" w:eastAsia="宋体"/>
                <w:color w:val="auto"/>
                <w:sz w:val="24"/>
                <w:highlight w:val="none"/>
              </w:rPr>
            </w:pPr>
          </w:p>
        </w:tc>
        <w:tc>
          <w:tcPr>
            <w:tcW w:w="773" w:type="pct"/>
          </w:tcPr>
          <w:p w14:paraId="4B257E4E">
            <w:pPr>
              <w:rPr>
                <w:rFonts w:hint="eastAsia" w:ascii="宋体" w:hAnsi="宋体" w:eastAsia="宋体"/>
                <w:color w:val="auto"/>
                <w:sz w:val="24"/>
                <w:highlight w:val="none"/>
              </w:rPr>
            </w:pPr>
          </w:p>
        </w:tc>
        <w:tc>
          <w:tcPr>
            <w:tcW w:w="394" w:type="pct"/>
          </w:tcPr>
          <w:p w14:paraId="786B5E42">
            <w:pPr>
              <w:rPr>
                <w:rFonts w:hint="eastAsia" w:ascii="宋体" w:hAnsi="宋体" w:eastAsia="宋体"/>
                <w:color w:val="auto"/>
                <w:sz w:val="24"/>
                <w:highlight w:val="none"/>
              </w:rPr>
            </w:pPr>
          </w:p>
        </w:tc>
        <w:tc>
          <w:tcPr>
            <w:tcW w:w="394" w:type="pct"/>
          </w:tcPr>
          <w:p w14:paraId="4A0C07B5">
            <w:pPr>
              <w:rPr>
                <w:rFonts w:hint="eastAsia" w:ascii="宋体" w:hAnsi="宋体" w:eastAsia="宋体"/>
                <w:color w:val="auto"/>
                <w:sz w:val="24"/>
                <w:highlight w:val="none"/>
              </w:rPr>
            </w:pPr>
          </w:p>
        </w:tc>
        <w:tc>
          <w:tcPr>
            <w:tcW w:w="551" w:type="pct"/>
          </w:tcPr>
          <w:p w14:paraId="4A907CCD">
            <w:pPr>
              <w:rPr>
                <w:rFonts w:hint="eastAsia" w:ascii="宋体" w:hAnsi="宋体" w:eastAsia="宋体"/>
                <w:color w:val="auto"/>
                <w:sz w:val="24"/>
                <w:highlight w:val="none"/>
              </w:rPr>
            </w:pPr>
          </w:p>
        </w:tc>
        <w:tc>
          <w:tcPr>
            <w:tcW w:w="551" w:type="pct"/>
          </w:tcPr>
          <w:p w14:paraId="24109A58">
            <w:pPr>
              <w:rPr>
                <w:rFonts w:hint="eastAsia" w:ascii="宋体" w:hAnsi="宋体" w:eastAsia="宋体"/>
                <w:color w:val="auto"/>
                <w:sz w:val="24"/>
                <w:highlight w:val="none"/>
              </w:rPr>
            </w:pPr>
          </w:p>
        </w:tc>
        <w:tc>
          <w:tcPr>
            <w:tcW w:w="393" w:type="pct"/>
          </w:tcPr>
          <w:p w14:paraId="2BFDDB97">
            <w:pPr>
              <w:rPr>
                <w:rFonts w:hint="eastAsia" w:ascii="宋体" w:hAnsi="宋体" w:eastAsia="宋体"/>
                <w:color w:val="auto"/>
                <w:sz w:val="24"/>
                <w:highlight w:val="none"/>
              </w:rPr>
            </w:pPr>
          </w:p>
        </w:tc>
      </w:tr>
      <w:tr w14:paraId="68E7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352386B">
            <w:pPr>
              <w:jc w:val="center"/>
              <w:rPr>
                <w:rFonts w:hint="eastAsia"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544B2774">
            <w:pPr>
              <w:rPr>
                <w:rFonts w:hint="eastAsia" w:ascii="宋体" w:hAnsi="宋体" w:eastAsia="宋体"/>
                <w:color w:val="auto"/>
                <w:sz w:val="24"/>
                <w:highlight w:val="none"/>
              </w:rPr>
            </w:pPr>
          </w:p>
        </w:tc>
        <w:tc>
          <w:tcPr>
            <w:tcW w:w="773" w:type="pct"/>
          </w:tcPr>
          <w:p w14:paraId="62356B06">
            <w:pPr>
              <w:rPr>
                <w:rFonts w:hint="eastAsia" w:ascii="宋体" w:hAnsi="宋体" w:eastAsia="宋体"/>
                <w:color w:val="auto"/>
                <w:sz w:val="24"/>
                <w:highlight w:val="none"/>
              </w:rPr>
            </w:pPr>
          </w:p>
        </w:tc>
        <w:tc>
          <w:tcPr>
            <w:tcW w:w="773" w:type="pct"/>
          </w:tcPr>
          <w:p w14:paraId="3657B5DF">
            <w:pPr>
              <w:rPr>
                <w:rFonts w:hint="eastAsia" w:ascii="宋体" w:hAnsi="宋体" w:eastAsia="宋体"/>
                <w:color w:val="auto"/>
                <w:sz w:val="24"/>
                <w:highlight w:val="none"/>
              </w:rPr>
            </w:pPr>
          </w:p>
        </w:tc>
        <w:tc>
          <w:tcPr>
            <w:tcW w:w="394" w:type="pct"/>
          </w:tcPr>
          <w:p w14:paraId="5DE90D0B">
            <w:pPr>
              <w:rPr>
                <w:rFonts w:hint="eastAsia" w:ascii="宋体" w:hAnsi="宋体" w:eastAsia="宋体"/>
                <w:color w:val="auto"/>
                <w:sz w:val="24"/>
                <w:highlight w:val="none"/>
              </w:rPr>
            </w:pPr>
          </w:p>
        </w:tc>
        <w:tc>
          <w:tcPr>
            <w:tcW w:w="394" w:type="pct"/>
          </w:tcPr>
          <w:p w14:paraId="50A64174">
            <w:pPr>
              <w:rPr>
                <w:rFonts w:hint="eastAsia" w:ascii="宋体" w:hAnsi="宋体" w:eastAsia="宋体"/>
                <w:color w:val="auto"/>
                <w:sz w:val="24"/>
                <w:highlight w:val="none"/>
              </w:rPr>
            </w:pPr>
          </w:p>
        </w:tc>
        <w:tc>
          <w:tcPr>
            <w:tcW w:w="551" w:type="pct"/>
          </w:tcPr>
          <w:p w14:paraId="1529CC8B">
            <w:pPr>
              <w:rPr>
                <w:rFonts w:hint="eastAsia" w:ascii="宋体" w:hAnsi="宋体" w:eastAsia="宋体"/>
                <w:color w:val="auto"/>
                <w:sz w:val="24"/>
                <w:highlight w:val="none"/>
              </w:rPr>
            </w:pPr>
          </w:p>
        </w:tc>
        <w:tc>
          <w:tcPr>
            <w:tcW w:w="551" w:type="pct"/>
          </w:tcPr>
          <w:p w14:paraId="7F98BC52">
            <w:pPr>
              <w:rPr>
                <w:rFonts w:hint="eastAsia" w:ascii="宋体" w:hAnsi="宋体" w:eastAsia="宋体"/>
                <w:color w:val="auto"/>
                <w:sz w:val="24"/>
                <w:highlight w:val="none"/>
              </w:rPr>
            </w:pPr>
          </w:p>
        </w:tc>
        <w:tc>
          <w:tcPr>
            <w:tcW w:w="393" w:type="pct"/>
          </w:tcPr>
          <w:p w14:paraId="217D8F1A">
            <w:pPr>
              <w:rPr>
                <w:rFonts w:hint="eastAsia" w:ascii="宋体" w:hAnsi="宋体" w:eastAsia="宋体"/>
                <w:color w:val="auto"/>
                <w:sz w:val="24"/>
                <w:highlight w:val="none"/>
              </w:rPr>
            </w:pPr>
          </w:p>
        </w:tc>
      </w:tr>
      <w:tr w14:paraId="1592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662A93C">
            <w:pPr>
              <w:jc w:val="center"/>
              <w:rPr>
                <w:rFonts w:hint="eastAsia"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620330CC">
            <w:pPr>
              <w:rPr>
                <w:rFonts w:hint="eastAsia" w:ascii="宋体" w:hAnsi="宋体" w:eastAsia="宋体"/>
                <w:color w:val="auto"/>
                <w:sz w:val="24"/>
                <w:highlight w:val="none"/>
              </w:rPr>
            </w:pPr>
          </w:p>
        </w:tc>
        <w:tc>
          <w:tcPr>
            <w:tcW w:w="773" w:type="pct"/>
          </w:tcPr>
          <w:p w14:paraId="2F73DF52">
            <w:pPr>
              <w:rPr>
                <w:rFonts w:hint="eastAsia" w:ascii="宋体" w:hAnsi="宋体" w:eastAsia="宋体"/>
                <w:color w:val="auto"/>
                <w:sz w:val="24"/>
                <w:highlight w:val="none"/>
              </w:rPr>
            </w:pPr>
          </w:p>
        </w:tc>
        <w:tc>
          <w:tcPr>
            <w:tcW w:w="773" w:type="pct"/>
          </w:tcPr>
          <w:p w14:paraId="0B4B2522">
            <w:pPr>
              <w:rPr>
                <w:rFonts w:hint="eastAsia" w:ascii="宋体" w:hAnsi="宋体" w:eastAsia="宋体"/>
                <w:color w:val="auto"/>
                <w:sz w:val="24"/>
                <w:highlight w:val="none"/>
              </w:rPr>
            </w:pPr>
          </w:p>
        </w:tc>
        <w:tc>
          <w:tcPr>
            <w:tcW w:w="394" w:type="pct"/>
          </w:tcPr>
          <w:p w14:paraId="5CDC42BF">
            <w:pPr>
              <w:rPr>
                <w:rFonts w:hint="eastAsia" w:ascii="宋体" w:hAnsi="宋体" w:eastAsia="宋体"/>
                <w:color w:val="auto"/>
                <w:sz w:val="24"/>
                <w:highlight w:val="none"/>
              </w:rPr>
            </w:pPr>
          </w:p>
        </w:tc>
        <w:tc>
          <w:tcPr>
            <w:tcW w:w="394" w:type="pct"/>
          </w:tcPr>
          <w:p w14:paraId="08F97879">
            <w:pPr>
              <w:rPr>
                <w:rFonts w:hint="eastAsia" w:ascii="宋体" w:hAnsi="宋体" w:eastAsia="宋体"/>
                <w:color w:val="auto"/>
                <w:sz w:val="24"/>
                <w:highlight w:val="none"/>
              </w:rPr>
            </w:pPr>
          </w:p>
        </w:tc>
        <w:tc>
          <w:tcPr>
            <w:tcW w:w="551" w:type="pct"/>
          </w:tcPr>
          <w:p w14:paraId="658F80B0">
            <w:pPr>
              <w:rPr>
                <w:rFonts w:hint="eastAsia" w:ascii="宋体" w:hAnsi="宋体" w:eastAsia="宋体"/>
                <w:color w:val="auto"/>
                <w:sz w:val="24"/>
                <w:highlight w:val="none"/>
              </w:rPr>
            </w:pPr>
          </w:p>
        </w:tc>
        <w:tc>
          <w:tcPr>
            <w:tcW w:w="551" w:type="pct"/>
          </w:tcPr>
          <w:p w14:paraId="4D48CBC2">
            <w:pPr>
              <w:rPr>
                <w:rFonts w:hint="eastAsia" w:ascii="宋体" w:hAnsi="宋体" w:eastAsia="宋体"/>
                <w:color w:val="auto"/>
                <w:sz w:val="24"/>
                <w:highlight w:val="none"/>
              </w:rPr>
            </w:pPr>
          </w:p>
        </w:tc>
        <w:tc>
          <w:tcPr>
            <w:tcW w:w="393" w:type="pct"/>
          </w:tcPr>
          <w:p w14:paraId="7CBDB9EC">
            <w:pPr>
              <w:rPr>
                <w:rFonts w:hint="eastAsia" w:ascii="宋体" w:hAnsi="宋体" w:eastAsia="宋体"/>
                <w:color w:val="auto"/>
                <w:sz w:val="24"/>
                <w:highlight w:val="none"/>
              </w:rPr>
            </w:pPr>
          </w:p>
        </w:tc>
      </w:tr>
      <w:tr w14:paraId="4855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44C853A">
            <w:pPr>
              <w:jc w:val="center"/>
              <w:rPr>
                <w:rFonts w:hint="eastAsia" w:ascii="宋体" w:hAnsi="宋体" w:eastAsia="宋体"/>
                <w:color w:val="auto"/>
                <w:sz w:val="24"/>
                <w:highlight w:val="none"/>
              </w:rPr>
            </w:pPr>
          </w:p>
        </w:tc>
        <w:tc>
          <w:tcPr>
            <w:tcW w:w="777" w:type="pct"/>
            <w:vAlign w:val="center"/>
          </w:tcPr>
          <w:p w14:paraId="769FD397">
            <w:pPr>
              <w:pStyle w:val="42"/>
              <w:rPr>
                <w:rFonts w:hint="eastAsia" w:ascii="宋体" w:hAnsi="宋体"/>
                <w:color w:val="auto"/>
                <w:highlight w:val="none"/>
              </w:rPr>
            </w:pPr>
            <w:r>
              <w:rPr>
                <w:rFonts w:hint="eastAsia" w:ascii="宋体" w:hAnsi="宋体"/>
                <w:color w:val="auto"/>
                <w:highlight w:val="none"/>
              </w:rPr>
              <w:t>其他费用</w:t>
            </w:r>
          </w:p>
        </w:tc>
        <w:tc>
          <w:tcPr>
            <w:tcW w:w="773" w:type="pct"/>
          </w:tcPr>
          <w:p w14:paraId="6C8539AB">
            <w:pPr>
              <w:rPr>
                <w:rFonts w:hint="eastAsia" w:ascii="宋体" w:hAnsi="宋体" w:eastAsia="宋体"/>
                <w:color w:val="auto"/>
                <w:sz w:val="24"/>
                <w:highlight w:val="none"/>
              </w:rPr>
            </w:pPr>
          </w:p>
        </w:tc>
        <w:tc>
          <w:tcPr>
            <w:tcW w:w="773" w:type="pct"/>
          </w:tcPr>
          <w:p w14:paraId="4E025207">
            <w:pPr>
              <w:rPr>
                <w:rFonts w:hint="eastAsia" w:ascii="宋体" w:hAnsi="宋体" w:eastAsia="宋体"/>
                <w:color w:val="auto"/>
                <w:sz w:val="24"/>
                <w:highlight w:val="none"/>
              </w:rPr>
            </w:pPr>
          </w:p>
        </w:tc>
        <w:tc>
          <w:tcPr>
            <w:tcW w:w="394" w:type="pct"/>
          </w:tcPr>
          <w:p w14:paraId="4A11A897">
            <w:pPr>
              <w:rPr>
                <w:rFonts w:hint="eastAsia" w:ascii="宋体" w:hAnsi="宋体" w:eastAsia="宋体"/>
                <w:color w:val="auto"/>
                <w:sz w:val="24"/>
                <w:highlight w:val="none"/>
              </w:rPr>
            </w:pPr>
          </w:p>
        </w:tc>
        <w:tc>
          <w:tcPr>
            <w:tcW w:w="394" w:type="pct"/>
          </w:tcPr>
          <w:p w14:paraId="227D7EBA">
            <w:pPr>
              <w:rPr>
                <w:rFonts w:hint="eastAsia" w:ascii="宋体" w:hAnsi="宋体" w:eastAsia="宋体"/>
                <w:color w:val="auto"/>
                <w:sz w:val="24"/>
                <w:highlight w:val="none"/>
              </w:rPr>
            </w:pPr>
          </w:p>
        </w:tc>
        <w:tc>
          <w:tcPr>
            <w:tcW w:w="551" w:type="pct"/>
          </w:tcPr>
          <w:p w14:paraId="43735F31">
            <w:pPr>
              <w:rPr>
                <w:rFonts w:hint="eastAsia" w:ascii="宋体" w:hAnsi="宋体" w:eastAsia="宋体"/>
                <w:color w:val="auto"/>
                <w:sz w:val="24"/>
                <w:highlight w:val="none"/>
              </w:rPr>
            </w:pPr>
          </w:p>
        </w:tc>
        <w:tc>
          <w:tcPr>
            <w:tcW w:w="551" w:type="pct"/>
          </w:tcPr>
          <w:p w14:paraId="3C17A86D">
            <w:pPr>
              <w:rPr>
                <w:rFonts w:hint="eastAsia" w:ascii="宋体" w:hAnsi="宋体" w:eastAsia="宋体"/>
                <w:color w:val="auto"/>
                <w:sz w:val="24"/>
                <w:highlight w:val="none"/>
              </w:rPr>
            </w:pPr>
          </w:p>
        </w:tc>
        <w:tc>
          <w:tcPr>
            <w:tcW w:w="393" w:type="pct"/>
          </w:tcPr>
          <w:p w14:paraId="72A53E54">
            <w:pPr>
              <w:rPr>
                <w:rFonts w:hint="eastAsia" w:ascii="宋体" w:hAnsi="宋体" w:eastAsia="宋体"/>
                <w:color w:val="auto"/>
                <w:sz w:val="24"/>
                <w:highlight w:val="none"/>
              </w:rPr>
            </w:pPr>
          </w:p>
        </w:tc>
      </w:tr>
      <w:tr w14:paraId="66F2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158D1E8">
            <w:pPr>
              <w:jc w:val="center"/>
              <w:rPr>
                <w:rFonts w:hint="eastAsia" w:ascii="宋体" w:hAnsi="宋体" w:eastAsia="宋体"/>
                <w:color w:val="auto"/>
                <w:sz w:val="24"/>
                <w:highlight w:val="none"/>
              </w:rPr>
            </w:pPr>
          </w:p>
        </w:tc>
        <w:tc>
          <w:tcPr>
            <w:tcW w:w="777" w:type="pct"/>
          </w:tcPr>
          <w:p w14:paraId="4779632F">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16DEDADE">
            <w:pPr>
              <w:rPr>
                <w:rFonts w:hint="eastAsia" w:ascii="宋体" w:hAnsi="宋体" w:eastAsia="宋体"/>
                <w:color w:val="auto"/>
                <w:sz w:val="24"/>
                <w:highlight w:val="none"/>
              </w:rPr>
            </w:pPr>
          </w:p>
        </w:tc>
        <w:tc>
          <w:tcPr>
            <w:tcW w:w="773" w:type="pct"/>
          </w:tcPr>
          <w:p w14:paraId="7E7F3EF3">
            <w:pPr>
              <w:rPr>
                <w:rFonts w:hint="eastAsia" w:ascii="宋体" w:hAnsi="宋体" w:eastAsia="宋体"/>
                <w:color w:val="auto"/>
                <w:sz w:val="24"/>
                <w:highlight w:val="none"/>
              </w:rPr>
            </w:pPr>
          </w:p>
        </w:tc>
        <w:tc>
          <w:tcPr>
            <w:tcW w:w="394" w:type="pct"/>
          </w:tcPr>
          <w:p w14:paraId="729EFB57">
            <w:pPr>
              <w:rPr>
                <w:rFonts w:hint="eastAsia" w:ascii="宋体" w:hAnsi="宋体" w:eastAsia="宋体"/>
                <w:color w:val="auto"/>
                <w:sz w:val="24"/>
                <w:highlight w:val="none"/>
              </w:rPr>
            </w:pPr>
          </w:p>
        </w:tc>
        <w:tc>
          <w:tcPr>
            <w:tcW w:w="394" w:type="pct"/>
          </w:tcPr>
          <w:p w14:paraId="581D3D9A">
            <w:pPr>
              <w:rPr>
                <w:rFonts w:hint="eastAsia" w:ascii="宋体" w:hAnsi="宋体" w:eastAsia="宋体"/>
                <w:color w:val="auto"/>
                <w:sz w:val="24"/>
                <w:highlight w:val="none"/>
              </w:rPr>
            </w:pPr>
          </w:p>
        </w:tc>
        <w:tc>
          <w:tcPr>
            <w:tcW w:w="551" w:type="pct"/>
          </w:tcPr>
          <w:p w14:paraId="74D126AB">
            <w:pPr>
              <w:rPr>
                <w:rFonts w:hint="eastAsia" w:ascii="宋体" w:hAnsi="宋体" w:eastAsia="宋体"/>
                <w:color w:val="auto"/>
                <w:sz w:val="24"/>
                <w:highlight w:val="none"/>
              </w:rPr>
            </w:pPr>
          </w:p>
        </w:tc>
        <w:tc>
          <w:tcPr>
            <w:tcW w:w="551" w:type="pct"/>
          </w:tcPr>
          <w:p w14:paraId="16C55347">
            <w:pPr>
              <w:rPr>
                <w:rFonts w:hint="eastAsia" w:ascii="宋体" w:hAnsi="宋体" w:eastAsia="宋体"/>
                <w:color w:val="auto"/>
                <w:sz w:val="24"/>
                <w:highlight w:val="none"/>
              </w:rPr>
            </w:pPr>
          </w:p>
        </w:tc>
        <w:tc>
          <w:tcPr>
            <w:tcW w:w="393" w:type="pct"/>
          </w:tcPr>
          <w:p w14:paraId="2B1886AA">
            <w:pPr>
              <w:rPr>
                <w:rFonts w:hint="eastAsia" w:ascii="宋体" w:hAnsi="宋体" w:eastAsia="宋体"/>
                <w:color w:val="auto"/>
                <w:sz w:val="24"/>
                <w:highlight w:val="none"/>
              </w:rPr>
            </w:pPr>
          </w:p>
        </w:tc>
      </w:tr>
      <w:tr w14:paraId="6D7F4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E91F5CF">
            <w:pPr>
              <w:jc w:val="center"/>
              <w:rPr>
                <w:rFonts w:hint="eastAsia" w:ascii="宋体" w:hAnsi="宋体" w:eastAsia="宋体"/>
                <w:color w:val="auto"/>
                <w:sz w:val="24"/>
                <w:highlight w:val="none"/>
              </w:rPr>
            </w:pPr>
          </w:p>
        </w:tc>
        <w:tc>
          <w:tcPr>
            <w:tcW w:w="777" w:type="pct"/>
          </w:tcPr>
          <w:p w14:paraId="108FB1A9">
            <w:pPr>
              <w:pStyle w:val="42"/>
              <w:rPr>
                <w:rFonts w:hint="eastAsia" w:ascii="宋体" w:hAnsi="宋体"/>
                <w:color w:val="auto"/>
                <w:highlight w:val="none"/>
              </w:rPr>
            </w:pPr>
            <w:r>
              <w:rPr>
                <w:rFonts w:hint="eastAsia" w:ascii="宋体" w:hAnsi="宋体"/>
                <w:color w:val="auto"/>
                <w:highlight w:val="none"/>
              </w:rPr>
              <w:t>…</w:t>
            </w:r>
          </w:p>
        </w:tc>
        <w:tc>
          <w:tcPr>
            <w:tcW w:w="773" w:type="pct"/>
          </w:tcPr>
          <w:p w14:paraId="739F615B">
            <w:pPr>
              <w:rPr>
                <w:rFonts w:hint="eastAsia" w:ascii="宋体" w:hAnsi="宋体" w:eastAsia="宋体"/>
                <w:color w:val="auto"/>
                <w:sz w:val="24"/>
                <w:highlight w:val="none"/>
              </w:rPr>
            </w:pPr>
          </w:p>
        </w:tc>
        <w:tc>
          <w:tcPr>
            <w:tcW w:w="773" w:type="pct"/>
          </w:tcPr>
          <w:p w14:paraId="4466CC68">
            <w:pPr>
              <w:rPr>
                <w:rFonts w:hint="eastAsia" w:ascii="宋体" w:hAnsi="宋体" w:eastAsia="宋体"/>
                <w:color w:val="auto"/>
                <w:sz w:val="24"/>
                <w:highlight w:val="none"/>
              </w:rPr>
            </w:pPr>
          </w:p>
        </w:tc>
        <w:tc>
          <w:tcPr>
            <w:tcW w:w="394" w:type="pct"/>
          </w:tcPr>
          <w:p w14:paraId="36BC7E6F">
            <w:pPr>
              <w:rPr>
                <w:rFonts w:hint="eastAsia" w:ascii="宋体" w:hAnsi="宋体" w:eastAsia="宋体"/>
                <w:color w:val="auto"/>
                <w:sz w:val="24"/>
                <w:highlight w:val="none"/>
              </w:rPr>
            </w:pPr>
          </w:p>
        </w:tc>
        <w:tc>
          <w:tcPr>
            <w:tcW w:w="394" w:type="pct"/>
          </w:tcPr>
          <w:p w14:paraId="784B3B31">
            <w:pPr>
              <w:rPr>
                <w:rFonts w:hint="eastAsia" w:ascii="宋体" w:hAnsi="宋体" w:eastAsia="宋体"/>
                <w:color w:val="auto"/>
                <w:sz w:val="24"/>
                <w:highlight w:val="none"/>
              </w:rPr>
            </w:pPr>
          </w:p>
        </w:tc>
        <w:tc>
          <w:tcPr>
            <w:tcW w:w="551" w:type="pct"/>
          </w:tcPr>
          <w:p w14:paraId="792AC2F4">
            <w:pPr>
              <w:rPr>
                <w:rFonts w:hint="eastAsia" w:ascii="宋体" w:hAnsi="宋体" w:eastAsia="宋体"/>
                <w:color w:val="auto"/>
                <w:sz w:val="24"/>
                <w:highlight w:val="none"/>
              </w:rPr>
            </w:pPr>
          </w:p>
        </w:tc>
        <w:tc>
          <w:tcPr>
            <w:tcW w:w="551" w:type="pct"/>
          </w:tcPr>
          <w:p w14:paraId="78860A17">
            <w:pPr>
              <w:rPr>
                <w:rFonts w:hint="eastAsia" w:ascii="宋体" w:hAnsi="宋体" w:eastAsia="宋体"/>
                <w:color w:val="auto"/>
                <w:sz w:val="24"/>
                <w:highlight w:val="none"/>
              </w:rPr>
            </w:pPr>
          </w:p>
        </w:tc>
        <w:tc>
          <w:tcPr>
            <w:tcW w:w="393" w:type="pct"/>
          </w:tcPr>
          <w:p w14:paraId="493E1382">
            <w:pPr>
              <w:rPr>
                <w:rFonts w:hint="eastAsia" w:ascii="宋体" w:hAnsi="宋体" w:eastAsia="宋体"/>
                <w:color w:val="auto"/>
                <w:sz w:val="24"/>
                <w:highlight w:val="none"/>
              </w:rPr>
            </w:pPr>
          </w:p>
        </w:tc>
      </w:tr>
      <w:tr w14:paraId="2B81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69A598D">
            <w:pPr>
              <w:jc w:val="center"/>
              <w:rPr>
                <w:rFonts w:hint="eastAsia" w:ascii="宋体" w:hAnsi="宋体" w:eastAsia="宋体"/>
                <w:color w:val="auto"/>
                <w:sz w:val="24"/>
                <w:highlight w:val="none"/>
              </w:rPr>
            </w:pPr>
          </w:p>
        </w:tc>
        <w:tc>
          <w:tcPr>
            <w:tcW w:w="777" w:type="pct"/>
          </w:tcPr>
          <w:p w14:paraId="2A6A6172">
            <w:pP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4E29297B">
            <w:pPr>
              <w:rPr>
                <w:rFonts w:hint="eastAsia" w:ascii="宋体" w:hAnsi="宋体" w:eastAsia="宋体"/>
                <w:color w:val="auto"/>
                <w:sz w:val="24"/>
                <w:highlight w:val="none"/>
              </w:rPr>
            </w:pPr>
          </w:p>
        </w:tc>
        <w:tc>
          <w:tcPr>
            <w:tcW w:w="773" w:type="pct"/>
          </w:tcPr>
          <w:p w14:paraId="1C293013">
            <w:pPr>
              <w:rPr>
                <w:rFonts w:hint="eastAsia" w:ascii="宋体" w:hAnsi="宋体" w:eastAsia="宋体"/>
                <w:color w:val="auto"/>
                <w:sz w:val="24"/>
                <w:highlight w:val="none"/>
              </w:rPr>
            </w:pPr>
          </w:p>
        </w:tc>
        <w:tc>
          <w:tcPr>
            <w:tcW w:w="394" w:type="pct"/>
          </w:tcPr>
          <w:p w14:paraId="7325FAF4">
            <w:pPr>
              <w:rPr>
                <w:rFonts w:hint="eastAsia" w:ascii="宋体" w:hAnsi="宋体" w:eastAsia="宋体"/>
                <w:color w:val="auto"/>
                <w:sz w:val="24"/>
                <w:highlight w:val="none"/>
              </w:rPr>
            </w:pPr>
          </w:p>
        </w:tc>
        <w:tc>
          <w:tcPr>
            <w:tcW w:w="394" w:type="pct"/>
          </w:tcPr>
          <w:p w14:paraId="1319495F">
            <w:pPr>
              <w:rPr>
                <w:rFonts w:hint="eastAsia" w:ascii="宋体" w:hAnsi="宋体" w:eastAsia="宋体"/>
                <w:color w:val="auto"/>
                <w:sz w:val="24"/>
                <w:highlight w:val="none"/>
              </w:rPr>
            </w:pPr>
          </w:p>
        </w:tc>
        <w:tc>
          <w:tcPr>
            <w:tcW w:w="551" w:type="pct"/>
          </w:tcPr>
          <w:p w14:paraId="4C207630">
            <w:pPr>
              <w:rPr>
                <w:rFonts w:hint="eastAsia" w:ascii="宋体" w:hAnsi="宋体" w:eastAsia="宋体"/>
                <w:color w:val="auto"/>
                <w:sz w:val="24"/>
                <w:highlight w:val="none"/>
              </w:rPr>
            </w:pPr>
          </w:p>
        </w:tc>
        <w:tc>
          <w:tcPr>
            <w:tcW w:w="551" w:type="pct"/>
          </w:tcPr>
          <w:p w14:paraId="1462DD84">
            <w:pPr>
              <w:rPr>
                <w:rFonts w:hint="eastAsia" w:ascii="宋体" w:hAnsi="宋体" w:eastAsia="宋体"/>
                <w:color w:val="auto"/>
                <w:sz w:val="24"/>
                <w:highlight w:val="none"/>
              </w:rPr>
            </w:pPr>
          </w:p>
        </w:tc>
        <w:tc>
          <w:tcPr>
            <w:tcW w:w="393" w:type="pct"/>
          </w:tcPr>
          <w:p w14:paraId="2FD8CEC5">
            <w:pPr>
              <w:rPr>
                <w:rFonts w:hint="eastAsia" w:ascii="宋体" w:hAnsi="宋体" w:eastAsia="宋体"/>
                <w:color w:val="auto"/>
                <w:sz w:val="24"/>
                <w:highlight w:val="none"/>
              </w:rPr>
            </w:pPr>
          </w:p>
        </w:tc>
      </w:tr>
      <w:tr w14:paraId="6C64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16131228">
            <w:pPr>
              <w:pStyle w:val="42"/>
              <w:jc w:val="center"/>
              <w:rPr>
                <w:rFonts w:hint="eastAsia" w:ascii="宋体" w:hAnsi="宋体"/>
                <w:color w:val="auto"/>
                <w:highlight w:val="none"/>
              </w:rPr>
            </w:pPr>
            <w:r>
              <w:rPr>
                <w:rFonts w:hint="eastAsia" w:ascii="宋体" w:hAnsi="宋体"/>
                <w:color w:val="auto"/>
                <w:highlight w:val="none"/>
              </w:rPr>
              <w:t>合计（元）</w:t>
            </w:r>
          </w:p>
        </w:tc>
        <w:tc>
          <w:tcPr>
            <w:tcW w:w="773" w:type="pct"/>
          </w:tcPr>
          <w:p w14:paraId="74AC3DBA">
            <w:pPr>
              <w:rPr>
                <w:rFonts w:hint="eastAsia" w:ascii="宋体" w:hAnsi="宋体" w:eastAsia="宋体"/>
                <w:color w:val="auto"/>
                <w:sz w:val="24"/>
                <w:highlight w:val="none"/>
              </w:rPr>
            </w:pPr>
          </w:p>
        </w:tc>
        <w:tc>
          <w:tcPr>
            <w:tcW w:w="773" w:type="pct"/>
          </w:tcPr>
          <w:p w14:paraId="0EC9076D">
            <w:pPr>
              <w:rPr>
                <w:rFonts w:hint="eastAsia" w:ascii="宋体" w:hAnsi="宋体" w:eastAsia="宋体"/>
                <w:color w:val="auto"/>
                <w:sz w:val="24"/>
                <w:highlight w:val="none"/>
              </w:rPr>
            </w:pPr>
          </w:p>
        </w:tc>
        <w:tc>
          <w:tcPr>
            <w:tcW w:w="394" w:type="pct"/>
          </w:tcPr>
          <w:p w14:paraId="512EA801">
            <w:pPr>
              <w:rPr>
                <w:rFonts w:hint="eastAsia" w:ascii="宋体" w:hAnsi="宋体" w:eastAsia="宋体"/>
                <w:color w:val="auto"/>
                <w:sz w:val="24"/>
                <w:highlight w:val="none"/>
              </w:rPr>
            </w:pPr>
          </w:p>
        </w:tc>
        <w:tc>
          <w:tcPr>
            <w:tcW w:w="394" w:type="pct"/>
          </w:tcPr>
          <w:p w14:paraId="05F00C2D">
            <w:pPr>
              <w:rPr>
                <w:rFonts w:hint="eastAsia" w:ascii="宋体" w:hAnsi="宋体" w:eastAsia="宋体"/>
                <w:color w:val="auto"/>
                <w:sz w:val="24"/>
                <w:highlight w:val="none"/>
              </w:rPr>
            </w:pPr>
          </w:p>
        </w:tc>
        <w:tc>
          <w:tcPr>
            <w:tcW w:w="551" w:type="pct"/>
          </w:tcPr>
          <w:p w14:paraId="650FDDB5">
            <w:pPr>
              <w:rPr>
                <w:rFonts w:hint="eastAsia" w:ascii="宋体" w:hAnsi="宋体" w:eastAsia="宋体"/>
                <w:color w:val="auto"/>
                <w:sz w:val="24"/>
                <w:highlight w:val="none"/>
              </w:rPr>
            </w:pPr>
          </w:p>
        </w:tc>
        <w:tc>
          <w:tcPr>
            <w:tcW w:w="551" w:type="pct"/>
          </w:tcPr>
          <w:p w14:paraId="2CB94DE9">
            <w:pPr>
              <w:rPr>
                <w:rFonts w:hint="eastAsia" w:ascii="宋体" w:hAnsi="宋体" w:eastAsia="宋体"/>
                <w:color w:val="auto"/>
                <w:sz w:val="24"/>
                <w:highlight w:val="none"/>
              </w:rPr>
            </w:pPr>
          </w:p>
        </w:tc>
        <w:tc>
          <w:tcPr>
            <w:tcW w:w="393" w:type="pct"/>
          </w:tcPr>
          <w:p w14:paraId="5BEE9F5C">
            <w:pPr>
              <w:rPr>
                <w:rFonts w:hint="eastAsia" w:ascii="宋体" w:hAnsi="宋体" w:eastAsia="宋体"/>
                <w:color w:val="auto"/>
                <w:sz w:val="24"/>
                <w:highlight w:val="none"/>
              </w:rPr>
            </w:pPr>
          </w:p>
        </w:tc>
      </w:tr>
    </w:tbl>
    <w:p w14:paraId="671D972F">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753DDD95">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616A9277">
      <w:pPr>
        <w:adjustRightInd w:val="0"/>
        <w:snapToGrid w:val="0"/>
        <w:spacing w:line="360" w:lineRule="auto"/>
        <w:rPr>
          <w:rFonts w:hint="eastAsia" w:ascii="宋体" w:hAnsi="宋体" w:eastAsia="宋体"/>
          <w:b/>
          <w:bCs/>
          <w:color w:val="auto"/>
          <w:sz w:val="24"/>
          <w:szCs w:val="28"/>
          <w:highlight w:val="none"/>
        </w:rPr>
      </w:pPr>
    </w:p>
    <w:p w14:paraId="5081CA74">
      <w:pPr>
        <w:adjustRightInd w:val="0"/>
        <w:snapToGrid w:val="0"/>
        <w:spacing w:line="360" w:lineRule="auto"/>
        <w:rPr>
          <w:rFonts w:hint="eastAsia"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1E409B36">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F8F1CA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68B5D1FF">
      <w:pPr>
        <w:spacing w:line="360" w:lineRule="auto"/>
        <w:jc w:val="center"/>
        <w:outlineLvl w:val="1"/>
        <w:rPr>
          <w:rFonts w:hint="eastAsia" w:ascii="宋体" w:hAnsi="宋体" w:eastAsia="宋体"/>
          <w:b/>
          <w:color w:val="auto"/>
          <w:sz w:val="24"/>
          <w:highlight w:val="none"/>
        </w:rPr>
      </w:pPr>
      <w:bookmarkStart w:id="70" w:name="_Toc11940"/>
      <w:bookmarkStart w:id="71" w:name="_Toc20329"/>
      <w:r>
        <w:rPr>
          <w:rFonts w:hint="eastAsia" w:ascii="宋体" w:hAnsi="宋体" w:eastAsia="宋体"/>
          <w:b/>
          <w:color w:val="auto"/>
          <w:sz w:val="24"/>
          <w:highlight w:val="none"/>
        </w:rPr>
        <w:t>四、投标响应表</w:t>
      </w:r>
      <w:bookmarkEnd w:id="70"/>
      <w:bookmarkEnd w:id="71"/>
    </w:p>
    <w:p w14:paraId="224624F7">
      <w:pPr>
        <w:spacing w:line="360" w:lineRule="auto"/>
        <w:ind w:firstLine="435"/>
        <w:outlineLvl w:val="2"/>
        <w:rPr>
          <w:rFonts w:hint="eastAsia"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18FB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7804DED6">
            <w:pPr>
              <w:pStyle w:val="14"/>
              <w:jc w:val="center"/>
              <w:rPr>
                <w:rFonts w:hint="eastAsia" w:hAnsi="宋体" w:cs="Wingdings"/>
                <w:b/>
                <w:color w:val="auto"/>
                <w:sz w:val="24"/>
                <w:highlight w:val="none"/>
              </w:rPr>
            </w:pPr>
            <w:r>
              <w:rPr>
                <w:rFonts w:hint="eastAsia" w:hAnsi="宋体" w:cs="Wingdings"/>
                <w:b/>
                <w:color w:val="auto"/>
                <w:sz w:val="24"/>
                <w:highlight w:val="none"/>
              </w:rPr>
              <w:t>序号</w:t>
            </w:r>
          </w:p>
        </w:tc>
        <w:tc>
          <w:tcPr>
            <w:tcW w:w="1124" w:type="pct"/>
            <w:vAlign w:val="center"/>
          </w:tcPr>
          <w:p w14:paraId="6DE5A00A">
            <w:pPr>
              <w:pStyle w:val="14"/>
              <w:jc w:val="center"/>
              <w:rPr>
                <w:rFonts w:hint="eastAsia" w:hAnsi="宋体" w:cs="Wingdings"/>
                <w:b/>
                <w:color w:val="auto"/>
                <w:sz w:val="24"/>
                <w:highlight w:val="none"/>
              </w:rPr>
            </w:pPr>
            <w:r>
              <w:rPr>
                <w:rFonts w:hint="eastAsia" w:hAnsi="宋体"/>
                <w:b/>
                <w:bCs/>
                <w:color w:val="auto"/>
                <w:sz w:val="24"/>
                <w:szCs w:val="24"/>
                <w:highlight w:val="none"/>
              </w:rPr>
              <w:t>商务条款</w:t>
            </w:r>
          </w:p>
        </w:tc>
        <w:tc>
          <w:tcPr>
            <w:tcW w:w="1465" w:type="pct"/>
            <w:vAlign w:val="center"/>
          </w:tcPr>
          <w:p w14:paraId="1D3999D8">
            <w:pPr>
              <w:pStyle w:val="14"/>
              <w:jc w:val="center"/>
              <w:rPr>
                <w:rFonts w:hint="eastAsia" w:hAnsi="宋体" w:cs="Wingdings"/>
                <w:b/>
                <w:color w:val="auto"/>
                <w:sz w:val="24"/>
                <w:highlight w:val="none"/>
              </w:rPr>
            </w:pPr>
            <w:r>
              <w:rPr>
                <w:rFonts w:hint="eastAsia" w:hAnsi="宋体" w:cs="Wingdings"/>
                <w:b/>
                <w:color w:val="auto"/>
                <w:sz w:val="24"/>
                <w:highlight w:val="none"/>
              </w:rPr>
              <w:t>招标文件要求</w:t>
            </w:r>
          </w:p>
        </w:tc>
        <w:tc>
          <w:tcPr>
            <w:tcW w:w="1510" w:type="pct"/>
            <w:vAlign w:val="center"/>
          </w:tcPr>
          <w:p w14:paraId="45CFB0D6">
            <w:pPr>
              <w:pStyle w:val="14"/>
              <w:jc w:val="center"/>
              <w:rPr>
                <w:rFonts w:hint="eastAsia" w:hAnsi="宋体" w:cs="Wingdings"/>
                <w:b/>
                <w:color w:val="auto"/>
                <w:sz w:val="24"/>
                <w:highlight w:val="none"/>
              </w:rPr>
            </w:pPr>
            <w:r>
              <w:rPr>
                <w:rFonts w:hint="eastAsia" w:hAnsi="宋体" w:cs="Wingdings"/>
                <w:b/>
                <w:color w:val="auto"/>
                <w:sz w:val="24"/>
                <w:highlight w:val="none"/>
              </w:rPr>
              <w:t>投标人承诺</w:t>
            </w:r>
          </w:p>
        </w:tc>
        <w:tc>
          <w:tcPr>
            <w:tcW w:w="475" w:type="pct"/>
            <w:vAlign w:val="center"/>
          </w:tcPr>
          <w:p w14:paraId="4BBFD284">
            <w:pPr>
              <w:pStyle w:val="14"/>
              <w:jc w:val="center"/>
              <w:rPr>
                <w:rFonts w:hint="eastAsia" w:hAnsi="宋体" w:cs="Wingdings"/>
                <w:b/>
                <w:color w:val="auto"/>
                <w:sz w:val="24"/>
                <w:highlight w:val="none"/>
              </w:rPr>
            </w:pPr>
            <w:r>
              <w:rPr>
                <w:rFonts w:hint="eastAsia" w:hAnsi="宋体" w:cs="Wingdings"/>
                <w:b/>
                <w:color w:val="auto"/>
                <w:sz w:val="24"/>
                <w:highlight w:val="none"/>
              </w:rPr>
              <w:t>偏离说明</w:t>
            </w:r>
          </w:p>
        </w:tc>
      </w:tr>
      <w:tr w14:paraId="7287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277E918">
            <w:pPr>
              <w:jc w:val="center"/>
              <w:rPr>
                <w:rFonts w:hint="eastAsia"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1D3604FA">
            <w:pPr>
              <w:jc w:val="center"/>
              <w:rPr>
                <w:rFonts w:hint="eastAsia"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3C69BAB2">
            <w:pPr>
              <w:jc w:val="center"/>
              <w:rPr>
                <w:rFonts w:hint="eastAsia" w:ascii="宋体" w:hAnsi="宋体" w:eastAsia="宋体"/>
                <w:color w:val="auto"/>
                <w:sz w:val="24"/>
                <w:highlight w:val="none"/>
              </w:rPr>
            </w:pPr>
          </w:p>
        </w:tc>
        <w:tc>
          <w:tcPr>
            <w:tcW w:w="1510" w:type="pct"/>
            <w:vAlign w:val="center"/>
          </w:tcPr>
          <w:p w14:paraId="3F2C0A44">
            <w:pPr>
              <w:jc w:val="center"/>
              <w:rPr>
                <w:rFonts w:hint="eastAsia" w:ascii="宋体" w:hAnsi="宋体" w:eastAsia="宋体"/>
                <w:color w:val="auto"/>
                <w:sz w:val="24"/>
                <w:highlight w:val="none"/>
              </w:rPr>
            </w:pPr>
          </w:p>
        </w:tc>
        <w:tc>
          <w:tcPr>
            <w:tcW w:w="475" w:type="pct"/>
            <w:vAlign w:val="center"/>
          </w:tcPr>
          <w:p w14:paraId="1792B71C">
            <w:pPr>
              <w:jc w:val="center"/>
              <w:rPr>
                <w:rFonts w:hint="eastAsia" w:ascii="宋体" w:hAnsi="宋体" w:eastAsia="宋体"/>
                <w:color w:val="auto"/>
                <w:sz w:val="24"/>
                <w:highlight w:val="none"/>
              </w:rPr>
            </w:pPr>
          </w:p>
        </w:tc>
      </w:tr>
      <w:tr w14:paraId="5627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0DDF798">
            <w:pPr>
              <w:jc w:val="center"/>
              <w:rPr>
                <w:rFonts w:hint="eastAsia"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6E705F0D">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67FB77F2">
            <w:pPr>
              <w:jc w:val="center"/>
              <w:rPr>
                <w:rFonts w:hint="eastAsia" w:ascii="宋体" w:hAnsi="宋体" w:eastAsia="宋体"/>
                <w:color w:val="auto"/>
                <w:sz w:val="24"/>
                <w:highlight w:val="none"/>
              </w:rPr>
            </w:pPr>
          </w:p>
        </w:tc>
        <w:tc>
          <w:tcPr>
            <w:tcW w:w="1510" w:type="pct"/>
            <w:vAlign w:val="center"/>
          </w:tcPr>
          <w:p w14:paraId="3535736E">
            <w:pPr>
              <w:jc w:val="center"/>
              <w:rPr>
                <w:rFonts w:hint="eastAsia" w:ascii="宋体" w:hAnsi="宋体" w:eastAsia="宋体"/>
                <w:color w:val="auto"/>
                <w:sz w:val="24"/>
                <w:highlight w:val="none"/>
              </w:rPr>
            </w:pPr>
          </w:p>
        </w:tc>
        <w:tc>
          <w:tcPr>
            <w:tcW w:w="475" w:type="pct"/>
            <w:vAlign w:val="center"/>
          </w:tcPr>
          <w:p w14:paraId="5E9A07BE">
            <w:pPr>
              <w:jc w:val="center"/>
              <w:rPr>
                <w:rFonts w:hint="eastAsia" w:ascii="宋体" w:hAnsi="宋体" w:eastAsia="宋体"/>
                <w:color w:val="auto"/>
                <w:sz w:val="24"/>
                <w:highlight w:val="none"/>
              </w:rPr>
            </w:pPr>
          </w:p>
        </w:tc>
      </w:tr>
      <w:tr w14:paraId="02C2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6C1478E">
            <w:pPr>
              <w:jc w:val="center"/>
              <w:rPr>
                <w:rFonts w:hint="eastAsia"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4FE2EAA0">
            <w:pPr>
              <w:jc w:val="center"/>
              <w:rPr>
                <w:rFonts w:hint="eastAsia"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F4FE65F">
            <w:pPr>
              <w:jc w:val="center"/>
              <w:rPr>
                <w:rFonts w:hint="eastAsia" w:ascii="宋体" w:hAnsi="宋体" w:eastAsia="宋体"/>
                <w:color w:val="auto"/>
                <w:sz w:val="24"/>
                <w:highlight w:val="none"/>
              </w:rPr>
            </w:pPr>
          </w:p>
        </w:tc>
        <w:tc>
          <w:tcPr>
            <w:tcW w:w="1510" w:type="pct"/>
            <w:vAlign w:val="center"/>
          </w:tcPr>
          <w:p w14:paraId="4745BA14">
            <w:pPr>
              <w:pStyle w:val="42"/>
              <w:jc w:val="center"/>
              <w:rPr>
                <w:rFonts w:hint="eastAsia" w:ascii="宋体" w:hAnsi="宋体"/>
                <w:color w:val="auto"/>
                <w:highlight w:val="none"/>
              </w:rPr>
            </w:pPr>
          </w:p>
        </w:tc>
        <w:tc>
          <w:tcPr>
            <w:tcW w:w="475" w:type="pct"/>
            <w:vAlign w:val="center"/>
          </w:tcPr>
          <w:p w14:paraId="59007CDD">
            <w:pPr>
              <w:jc w:val="center"/>
              <w:rPr>
                <w:rFonts w:hint="eastAsia" w:ascii="宋体" w:hAnsi="宋体" w:eastAsia="宋体"/>
                <w:color w:val="auto"/>
                <w:sz w:val="24"/>
                <w:highlight w:val="none"/>
              </w:rPr>
            </w:pPr>
          </w:p>
        </w:tc>
      </w:tr>
      <w:tr w14:paraId="08D3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D909C2A">
            <w:pPr>
              <w:jc w:val="center"/>
              <w:rPr>
                <w:rFonts w:hint="eastAsia"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7FC3AB2F">
            <w:pPr>
              <w:jc w:val="center"/>
              <w:rPr>
                <w:rFonts w:hint="eastAsia"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108B1633">
            <w:pPr>
              <w:jc w:val="center"/>
              <w:rPr>
                <w:rFonts w:hint="eastAsia" w:ascii="宋体" w:hAnsi="宋体" w:eastAsia="宋体"/>
                <w:color w:val="auto"/>
                <w:sz w:val="24"/>
                <w:highlight w:val="none"/>
              </w:rPr>
            </w:pPr>
          </w:p>
        </w:tc>
        <w:tc>
          <w:tcPr>
            <w:tcW w:w="1510" w:type="pct"/>
            <w:vAlign w:val="center"/>
          </w:tcPr>
          <w:p w14:paraId="42DF5A33">
            <w:pPr>
              <w:jc w:val="center"/>
              <w:rPr>
                <w:rFonts w:hint="eastAsia" w:ascii="宋体" w:hAnsi="宋体" w:eastAsia="宋体"/>
                <w:color w:val="auto"/>
                <w:sz w:val="24"/>
                <w:highlight w:val="none"/>
              </w:rPr>
            </w:pPr>
          </w:p>
        </w:tc>
        <w:tc>
          <w:tcPr>
            <w:tcW w:w="475" w:type="pct"/>
            <w:vAlign w:val="center"/>
          </w:tcPr>
          <w:p w14:paraId="0D942ECC">
            <w:pPr>
              <w:jc w:val="center"/>
              <w:rPr>
                <w:rFonts w:hint="eastAsia" w:ascii="宋体" w:hAnsi="宋体" w:eastAsia="宋体"/>
                <w:color w:val="auto"/>
                <w:sz w:val="24"/>
                <w:highlight w:val="none"/>
              </w:rPr>
            </w:pPr>
          </w:p>
        </w:tc>
      </w:tr>
      <w:tr w14:paraId="46BBF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73F3CF9">
            <w:pPr>
              <w:jc w:val="center"/>
              <w:rPr>
                <w:rFonts w:hint="eastAsia"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6013092D">
            <w:pPr>
              <w:jc w:val="center"/>
              <w:rPr>
                <w:rFonts w:hint="eastAsia" w:ascii="宋体" w:hAnsi="宋体" w:eastAsia="宋体"/>
                <w:color w:val="auto"/>
                <w:sz w:val="24"/>
                <w:highlight w:val="none"/>
              </w:rPr>
            </w:pPr>
          </w:p>
        </w:tc>
        <w:tc>
          <w:tcPr>
            <w:tcW w:w="1465" w:type="pct"/>
            <w:vAlign w:val="center"/>
          </w:tcPr>
          <w:p w14:paraId="5553F2B1">
            <w:pPr>
              <w:jc w:val="center"/>
              <w:rPr>
                <w:rFonts w:hint="eastAsia" w:ascii="宋体" w:hAnsi="宋体" w:eastAsia="宋体"/>
                <w:color w:val="auto"/>
                <w:sz w:val="24"/>
                <w:highlight w:val="none"/>
              </w:rPr>
            </w:pPr>
          </w:p>
        </w:tc>
        <w:tc>
          <w:tcPr>
            <w:tcW w:w="1510" w:type="pct"/>
            <w:vAlign w:val="center"/>
          </w:tcPr>
          <w:p w14:paraId="109246FF">
            <w:pPr>
              <w:jc w:val="center"/>
              <w:rPr>
                <w:rFonts w:hint="eastAsia" w:ascii="宋体" w:hAnsi="宋体" w:eastAsia="宋体"/>
                <w:color w:val="auto"/>
                <w:sz w:val="24"/>
                <w:highlight w:val="none"/>
              </w:rPr>
            </w:pPr>
          </w:p>
        </w:tc>
        <w:tc>
          <w:tcPr>
            <w:tcW w:w="475" w:type="pct"/>
            <w:vAlign w:val="center"/>
          </w:tcPr>
          <w:p w14:paraId="56BA5E2E">
            <w:pPr>
              <w:jc w:val="center"/>
              <w:rPr>
                <w:rFonts w:hint="eastAsia" w:ascii="宋体" w:hAnsi="宋体" w:eastAsia="宋体"/>
                <w:color w:val="auto"/>
                <w:sz w:val="24"/>
                <w:highlight w:val="none"/>
              </w:rPr>
            </w:pPr>
          </w:p>
        </w:tc>
      </w:tr>
    </w:tbl>
    <w:p w14:paraId="29A22F16">
      <w:pPr>
        <w:spacing w:line="360" w:lineRule="auto"/>
        <w:ind w:firstLine="4800" w:firstLineChars="2000"/>
        <w:rPr>
          <w:rFonts w:hint="eastAsia" w:ascii="宋体" w:hAnsi="宋体" w:eastAsia="宋体"/>
          <w:color w:val="auto"/>
          <w:sz w:val="24"/>
          <w:highlight w:val="none"/>
        </w:rPr>
      </w:pPr>
    </w:p>
    <w:p w14:paraId="7A769F46">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投标人盖章：</w:t>
      </w:r>
      <w:r>
        <w:rPr>
          <w:rFonts w:hint="eastAsia" w:ascii="宋体" w:hAnsi="宋体" w:eastAsia="宋体"/>
          <w:color w:val="auto"/>
          <w:sz w:val="24"/>
          <w:highlight w:val="none"/>
          <w:u w:val="single"/>
        </w:rPr>
        <w:t xml:space="preserve">             </w:t>
      </w:r>
    </w:p>
    <w:p w14:paraId="33C93F5C">
      <w:pPr>
        <w:spacing w:line="360" w:lineRule="auto"/>
        <w:ind w:firstLine="4800" w:firstLineChars="20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A907ADF">
      <w:pPr>
        <w:spacing w:line="360" w:lineRule="auto"/>
        <w:ind w:firstLine="435"/>
        <w:rPr>
          <w:rFonts w:hint="eastAsia" w:ascii="宋体" w:hAnsi="宋体" w:eastAsia="宋体"/>
          <w:color w:val="auto"/>
          <w:sz w:val="24"/>
          <w:highlight w:val="none"/>
        </w:rPr>
      </w:pPr>
    </w:p>
    <w:bookmarkEnd w:id="62"/>
    <w:bookmarkEnd w:id="63"/>
    <w:p w14:paraId="23C69DAC">
      <w:pPr>
        <w:widowControl/>
        <w:jc w:val="left"/>
        <w:rPr>
          <w:rFonts w:hint="eastAsia" w:ascii="宋体" w:hAnsi="宋体" w:eastAsia="宋体"/>
          <w:color w:val="auto"/>
          <w:sz w:val="24"/>
          <w:highlight w:val="none"/>
        </w:rPr>
      </w:pPr>
    </w:p>
    <w:p w14:paraId="623DB843">
      <w:pPr>
        <w:widowControl/>
        <w:jc w:val="left"/>
        <w:rPr>
          <w:rFonts w:hint="eastAsia" w:ascii="宋体" w:hAnsi="宋体" w:eastAsia="宋体"/>
          <w:color w:val="auto"/>
          <w:sz w:val="24"/>
          <w:highlight w:val="none"/>
        </w:rPr>
      </w:pPr>
    </w:p>
    <w:p w14:paraId="07F2C929">
      <w:pPr>
        <w:widowControl/>
        <w:jc w:val="left"/>
        <w:rPr>
          <w:rFonts w:hint="eastAsia" w:ascii="宋体" w:hAnsi="宋体" w:eastAsia="宋体"/>
          <w:color w:val="auto"/>
          <w:sz w:val="24"/>
          <w:highlight w:val="none"/>
        </w:rPr>
      </w:pPr>
    </w:p>
    <w:p w14:paraId="2CAF3327">
      <w:pPr>
        <w:widowControl/>
        <w:jc w:val="left"/>
        <w:rPr>
          <w:rFonts w:hint="eastAsia" w:ascii="宋体" w:hAnsi="宋体" w:eastAsia="宋体"/>
          <w:color w:val="auto"/>
          <w:sz w:val="24"/>
          <w:highlight w:val="none"/>
        </w:rPr>
      </w:pPr>
    </w:p>
    <w:p w14:paraId="6F481D72">
      <w:pPr>
        <w:widowControl/>
        <w:jc w:val="left"/>
        <w:rPr>
          <w:rFonts w:hint="eastAsia" w:ascii="宋体" w:hAnsi="宋体" w:eastAsia="宋体"/>
          <w:color w:val="auto"/>
          <w:sz w:val="24"/>
          <w:highlight w:val="none"/>
        </w:rPr>
      </w:pPr>
    </w:p>
    <w:p w14:paraId="11CF4B87">
      <w:pPr>
        <w:widowControl/>
        <w:jc w:val="left"/>
        <w:rPr>
          <w:rFonts w:hint="eastAsia" w:ascii="宋体" w:hAnsi="宋体" w:eastAsia="宋体"/>
          <w:color w:val="auto"/>
          <w:sz w:val="24"/>
          <w:highlight w:val="none"/>
        </w:rPr>
      </w:pPr>
    </w:p>
    <w:p w14:paraId="205D3E50">
      <w:pPr>
        <w:widowControl/>
        <w:jc w:val="left"/>
        <w:rPr>
          <w:rFonts w:hint="eastAsia" w:ascii="宋体" w:hAnsi="宋体" w:eastAsia="宋体"/>
          <w:color w:val="auto"/>
          <w:sz w:val="24"/>
          <w:highlight w:val="none"/>
        </w:rPr>
      </w:pPr>
    </w:p>
    <w:p w14:paraId="1351142B">
      <w:pPr>
        <w:widowControl/>
        <w:jc w:val="left"/>
        <w:rPr>
          <w:rFonts w:hint="eastAsia" w:ascii="宋体" w:hAnsi="宋体" w:eastAsia="宋体"/>
          <w:color w:val="auto"/>
          <w:sz w:val="24"/>
          <w:highlight w:val="none"/>
        </w:rPr>
      </w:pPr>
    </w:p>
    <w:p w14:paraId="470D752E">
      <w:pPr>
        <w:widowControl/>
        <w:jc w:val="left"/>
        <w:rPr>
          <w:rFonts w:hint="eastAsia" w:ascii="宋体" w:hAnsi="宋体" w:eastAsia="宋体"/>
          <w:color w:val="auto"/>
          <w:sz w:val="24"/>
          <w:highlight w:val="none"/>
        </w:rPr>
      </w:pPr>
    </w:p>
    <w:p w14:paraId="644381C2">
      <w:pPr>
        <w:widowControl/>
        <w:jc w:val="left"/>
        <w:rPr>
          <w:rFonts w:hint="eastAsia" w:ascii="宋体" w:hAnsi="宋体" w:eastAsia="宋体"/>
          <w:color w:val="auto"/>
          <w:sz w:val="24"/>
          <w:highlight w:val="none"/>
        </w:rPr>
      </w:pPr>
    </w:p>
    <w:p w14:paraId="6DB38300">
      <w:pPr>
        <w:widowControl/>
        <w:jc w:val="left"/>
        <w:rPr>
          <w:rFonts w:hint="eastAsia" w:ascii="宋体" w:hAnsi="宋体" w:eastAsia="宋体"/>
          <w:color w:val="auto"/>
          <w:sz w:val="24"/>
          <w:highlight w:val="none"/>
        </w:rPr>
      </w:pPr>
    </w:p>
    <w:p w14:paraId="18934627">
      <w:pPr>
        <w:widowControl/>
        <w:jc w:val="left"/>
        <w:rPr>
          <w:rFonts w:hint="eastAsia" w:ascii="宋体" w:hAnsi="宋体" w:eastAsia="宋体"/>
          <w:color w:val="auto"/>
          <w:sz w:val="24"/>
          <w:highlight w:val="none"/>
        </w:rPr>
      </w:pPr>
    </w:p>
    <w:p w14:paraId="5F810E8A">
      <w:pPr>
        <w:widowControl/>
        <w:jc w:val="left"/>
        <w:rPr>
          <w:rFonts w:hint="eastAsia" w:ascii="宋体" w:hAnsi="宋体" w:eastAsia="宋体"/>
          <w:color w:val="auto"/>
          <w:sz w:val="24"/>
          <w:highlight w:val="none"/>
        </w:rPr>
      </w:pPr>
    </w:p>
    <w:p w14:paraId="1C84FE0D">
      <w:pPr>
        <w:widowControl/>
        <w:jc w:val="left"/>
        <w:rPr>
          <w:rFonts w:hint="eastAsia" w:ascii="宋体" w:hAnsi="宋体" w:eastAsia="宋体"/>
          <w:color w:val="auto"/>
          <w:sz w:val="24"/>
          <w:highlight w:val="none"/>
        </w:rPr>
      </w:pPr>
    </w:p>
    <w:p w14:paraId="20C32CD7">
      <w:pPr>
        <w:widowControl/>
        <w:jc w:val="left"/>
        <w:rPr>
          <w:rFonts w:hint="eastAsia" w:ascii="宋体" w:hAnsi="宋体" w:eastAsia="宋体"/>
          <w:color w:val="auto"/>
          <w:sz w:val="24"/>
          <w:highlight w:val="none"/>
        </w:rPr>
      </w:pPr>
    </w:p>
    <w:p w14:paraId="343F7D86">
      <w:pPr>
        <w:widowControl/>
        <w:jc w:val="left"/>
        <w:rPr>
          <w:rFonts w:hint="eastAsia" w:ascii="宋体" w:hAnsi="宋体" w:eastAsia="宋体"/>
          <w:color w:val="auto"/>
          <w:sz w:val="24"/>
          <w:highlight w:val="none"/>
        </w:rPr>
      </w:pPr>
    </w:p>
    <w:p w14:paraId="4ECFDCFA">
      <w:pPr>
        <w:widowControl/>
        <w:jc w:val="left"/>
        <w:rPr>
          <w:rFonts w:hint="eastAsia" w:ascii="宋体" w:hAnsi="宋体" w:eastAsia="宋体"/>
          <w:color w:val="auto"/>
          <w:sz w:val="24"/>
          <w:highlight w:val="none"/>
        </w:rPr>
      </w:pPr>
    </w:p>
    <w:p w14:paraId="1BB1D245">
      <w:pPr>
        <w:widowControl/>
        <w:jc w:val="left"/>
        <w:rPr>
          <w:rFonts w:hint="eastAsia" w:ascii="宋体" w:hAnsi="宋体" w:eastAsia="宋体"/>
          <w:color w:val="auto"/>
          <w:sz w:val="24"/>
          <w:highlight w:val="none"/>
        </w:rPr>
      </w:pPr>
    </w:p>
    <w:p w14:paraId="6BD39971">
      <w:pPr>
        <w:widowControl/>
        <w:jc w:val="left"/>
        <w:rPr>
          <w:rFonts w:hint="eastAsia" w:ascii="宋体" w:hAnsi="宋体" w:eastAsia="宋体"/>
          <w:color w:val="auto"/>
          <w:sz w:val="24"/>
          <w:highlight w:val="none"/>
        </w:rPr>
      </w:pPr>
    </w:p>
    <w:p w14:paraId="4EF1E126">
      <w:pPr>
        <w:widowControl/>
        <w:jc w:val="left"/>
        <w:rPr>
          <w:rFonts w:hint="eastAsia" w:ascii="宋体" w:hAnsi="宋体" w:eastAsia="宋体"/>
          <w:color w:val="auto"/>
          <w:sz w:val="24"/>
          <w:highlight w:val="none"/>
        </w:rPr>
      </w:pPr>
    </w:p>
    <w:p w14:paraId="004AD692">
      <w:pPr>
        <w:widowControl/>
        <w:jc w:val="left"/>
        <w:rPr>
          <w:rFonts w:hint="eastAsia" w:ascii="宋体" w:hAnsi="宋体" w:eastAsia="宋体"/>
          <w:color w:val="auto"/>
          <w:sz w:val="24"/>
          <w:highlight w:val="none"/>
        </w:rPr>
      </w:pPr>
    </w:p>
    <w:p w14:paraId="70A15AFB">
      <w:pPr>
        <w:widowControl/>
        <w:jc w:val="left"/>
        <w:rPr>
          <w:rFonts w:hint="eastAsia" w:ascii="宋体" w:hAnsi="宋体" w:eastAsia="宋体"/>
          <w:color w:val="auto"/>
          <w:sz w:val="24"/>
          <w:highlight w:val="none"/>
        </w:rPr>
      </w:pPr>
    </w:p>
    <w:p w14:paraId="288B9A25">
      <w:pPr>
        <w:widowControl/>
        <w:jc w:val="left"/>
        <w:rPr>
          <w:rFonts w:hint="eastAsia" w:ascii="宋体" w:hAnsi="宋体" w:eastAsia="宋体"/>
          <w:color w:val="auto"/>
          <w:sz w:val="24"/>
          <w:highlight w:val="none"/>
        </w:rPr>
      </w:pPr>
    </w:p>
    <w:p w14:paraId="00356E1E">
      <w:pPr>
        <w:widowControl/>
        <w:jc w:val="left"/>
        <w:rPr>
          <w:rFonts w:hint="eastAsia" w:ascii="宋体" w:hAnsi="宋体" w:eastAsia="宋体"/>
          <w:color w:val="auto"/>
          <w:sz w:val="24"/>
          <w:highlight w:val="none"/>
        </w:rPr>
      </w:pPr>
    </w:p>
    <w:p w14:paraId="0A3FDF93">
      <w:pPr>
        <w:widowControl/>
        <w:jc w:val="left"/>
        <w:rPr>
          <w:rFonts w:hint="eastAsia" w:ascii="宋体" w:hAnsi="宋体" w:eastAsia="宋体"/>
          <w:color w:val="auto"/>
          <w:sz w:val="24"/>
          <w:highlight w:val="none"/>
        </w:rPr>
      </w:pPr>
    </w:p>
    <w:p w14:paraId="69AECEB3">
      <w:pPr>
        <w:widowControl/>
        <w:jc w:val="left"/>
        <w:rPr>
          <w:rFonts w:hint="eastAsia" w:ascii="宋体" w:hAnsi="宋体" w:eastAsia="宋体"/>
          <w:color w:val="auto"/>
          <w:sz w:val="24"/>
          <w:highlight w:val="none"/>
        </w:rPr>
      </w:pPr>
    </w:p>
    <w:p w14:paraId="2F47180F">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bCs/>
          <w:sz w:val="28"/>
          <w:highlight w:val="none"/>
          <w:lang w:val="en-US" w:eastAsia="zh-CN"/>
        </w:rPr>
        <w:t xml:space="preserve">第七章 </w:t>
      </w:r>
      <w:r>
        <w:rPr>
          <w:rFonts w:hint="eastAsia" w:ascii="宋体" w:hAnsi="宋体" w:eastAsia="宋体" w:cs="宋体"/>
          <w:b/>
          <w:bCs/>
          <w:sz w:val="28"/>
          <w:highlight w:val="none"/>
        </w:rPr>
        <w:t>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p>
    <w:p w14:paraId="2CFC6E55">
      <w:pPr>
        <w:spacing w:line="360" w:lineRule="auto"/>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询问函范本</w:t>
      </w:r>
    </w:p>
    <w:p w14:paraId="22E6F284">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（如为对采购文件或采购程序的询问或疑问，请按询问函范本格式附件进行提交）</w:t>
      </w:r>
    </w:p>
    <w:p w14:paraId="1436D05E">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747CF6D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71C51CF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一、(事项一)</w:t>
      </w:r>
    </w:p>
    <w:p w14:paraId="5E4875E5">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59D6981C">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645275C0">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4992509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二、(事项二)</w:t>
      </w:r>
    </w:p>
    <w:p w14:paraId="4BA0757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4FF269F1">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5D206545">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2B9EAAEE">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71145102">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2E10C076">
      <w:pPr>
        <w:wordWrap w:val="0"/>
        <w:spacing w:before="100" w:beforeAutospacing="1" w:after="100" w:afterAutospacing="1"/>
        <w:jc w:val="center"/>
        <w:rPr>
          <w:rFonts w:hint="eastAsia" w:ascii="宋体" w:hAnsi="宋体" w:eastAsia="宋体" w:cs="宋体"/>
          <w:b/>
          <w:sz w:val="28"/>
          <w:szCs w:val="28"/>
          <w:highlight w:val="none"/>
        </w:rPr>
      </w:pPr>
    </w:p>
    <w:p w14:paraId="38B79CC0">
      <w:pPr>
        <w:wordWrap w:val="0"/>
        <w:spacing w:before="100" w:beforeAutospacing="1" w:after="100" w:afterAutospacing="1"/>
        <w:jc w:val="center"/>
        <w:rPr>
          <w:rFonts w:hint="eastAsia" w:ascii="宋体" w:hAnsi="宋体" w:eastAsia="宋体" w:cs="宋体"/>
          <w:b/>
          <w:sz w:val="28"/>
          <w:szCs w:val="28"/>
          <w:highlight w:val="none"/>
        </w:rPr>
      </w:pPr>
    </w:p>
    <w:p w14:paraId="5A01A5EF">
      <w:pPr>
        <w:wordWrap w:val="0"/>
        <w:spacing w:before="100" w:beforeAutospacing="1" w:after="100" w:afterAutospacing="1"/>
        <w:jc w:val="center"/>
        <w:rPr>
          <w:rFonts w:hint="eastAsia" w:ascii="宋体" w:hAnsi="宋体" w:eastAsia="宋体" w:cs="宋体"/>
          <w:b/>
          <w:sz w:val="28"/>
          <w:szCs w:val="28"/>
          <w:highlight w:val="none"/>
        </w:rPr>
      </w:pPr>
    </w:p>
    <w:p w14:paraId="5404F36F">
      <w:pPr>
        <w:wordWrap w:val="0"/>
        <w:spacing w:before="100" w:beforeAutospacing="1" w:after="100" w:afterAutospacing="1"/>
        <w:jc w:val="center"/>
        <w:rPr>
          <w:rFonts w:hint="eastAsia" w:ascii="宋体" w:hAnsi="宋体" w:eastAsia="宋体" w:cs="宋体"/>
          <w:b/>
          <w:sz w:val="28"/>
          <w:szCs w:val="28"/>
          <w:highlight w:val="none"/>
        </w:rPr>
      </w:pPr>
    </w:p>
    <w:p w14:paraId="35DA98BA">
      <w:pPr>
        <w:wordWrap w:val="0"/>
        <w:spacing w:before="100" w:beforeAutospacing="1" w:after="100" w:afterAutospacing="1"/>
        <w:jc w:val="center"/>
        <w:rPr>
          <w:rFonts w:hint="eastAsia" w:ascii="宋体" w:hAnsi="宋体" w:eastAsia="宋体" w:cs="宋体"/>
          <w:b/>
          <w:sz w:val="28"/>
          <w:szCs w:val="28"/>
          <w:highlight w:val="none"/>
        </w:rPr>
      </w:pPr>
    </w:p>
    <w:p w14:paraId="0AF6801A">
      <w:pPr>
        <w:wordWrap w:val="0"/>
        <w:spacing w:before="100" w:beforeAutospacing="1" w:after="100" w:afterAutospacing="1"/>
        <w:jc w:val="center"/>
        <w:rPr>
          <w:rFonts w:hint="eastAsia" w:ascii="宋体" w:hAnsi="宋体" w:eastAsia="宋体" w:cs="宋体"/>
          <w:b/>
          <w:sz w:val="28"/>
          <w:szCs w:val="28"/>
          <w:highlight w:val="none"/>
        </w:rPr>
      </w:pPr>
    </w:p>
    <w:p w14:paraId="7E0659E6">
      <w:pPr>
        <w:jc w:val="center"/>
        <w:outlineLvl w:val="1"/>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t>质疑函范本</w:t>
      </w:r>
    </w:p>
    <w:p w14:paraId="2AB29881">
      <w:pPr>
        <w:adjustRightInd w:val="0"/>
        <w:snapToGrid w:val="0"/>
        <w:spacing w:before="312" w:beforeLines="100"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一、质疑供应商基本信息</w:t>
      </w:r>
    </w:p>
    <w:p w14:paraId="1186CE28">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65FBB2E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5623030A">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54739BD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1FB96F6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02103F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7A103D44">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二、质疑项目基本情况</w:t>
      </w:r>
    </w:p>
    <w:p w14:paraId="57483C6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5165819B">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05A2E74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2660B0D7">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6CD68853">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三、质疑事项具体内容</w:t>
      </w:r>
    </w:p>
    <w:p w14:paraId="12F7E0A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08252DB9">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3F501F">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03E2001B">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6258CF17">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2BE1CDED">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4E2F2A7E">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E45F451">
      <w:pPr>
        <w:adjustRightInd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四、与质疑事项相关的质疑请求</w:t>
      </w:r>
    </w:p>
    <w:p w14:paraId="03273932">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786065D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B0CC50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4DD25BA1">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1D7F68D5">
      <w:pPr>
        <w:outlineLvl w:val="0"/>
        <w:rPr>
          <w:rFonts w:hint="eastAsia" w:ascii="宋体" w:hAnsi="宋体" w:eastAsia="宋体" w:cs="宋体"/>
          <w:b/>
          <w:sz w:val="28"/>
          <w:szCs w:val="32"/>
          <w:highlight w:val="none"/>
        </w:rPr>
      </w:pPr>
      <w:r>
        <w:rPr>
          <w:rFonts w:hint="eastAsia" w:ascii="宋体" w:hAnsi="宋体" w:eastAsia="宋体" w:cs="宋体"/>
          <w:b/>
          <w:sz w:val="28"/>
          <w:szCs w:val="32"/>
          <w:highlight w:val="none"/>
        </w:rPr>
        <w:t>质疑函制作说明：</w:t>
      </w:r>
    </w:p>
    <w:p w14:paraId="09D5A84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05CB1D2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F4049B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6ADD01D">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044BC5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04DBCAC6">
      <w:pPr>
        <w:widowControl/>
        <w:jc w:val="left"/>
        <w:rPr>
          <w:rFonts w:hint="eastAsia" w:ascii="宋体" w:hAnsi="宋体" w:eastAsia="宋体"/>
          <w:color w:val="auto"/>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STKaiti">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8E211">
    <w:pPr>
      <w:pStyle w:val="17"/>
      <w:jc w:val="center"/>
      <w:rPr>
        <w:rFonts w:hint="eastAsia"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22037">
    <w:pPr>
      <w:pStyle w:val="17"/>
      <w:rPr>
        <w:rFonts w:hint="eastAsia"/>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7FEB484">
                    <w:pPr>
                      <w:pStyle w:val="17"/>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03201">
    <w:pPr>
      <w:pStyle w:val="17"/>
      <w:jc w:val="center"/>
      <w:rPr>
        <w:rFonts w:hint="eastAsia"/>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KRs46ckBAACSAwAADgAAAAAAAAABACAAAAAfAQAAZHJzL2Uyb0Rv&#10;Yy54bWxQSwUGAAAAAAYABgBZAQAAWgUAAAAA&#10;">
              <v:fill on="f" focussize="0,0"/>
              <v:stroke on="f"/>
              <v:imagedata o:title=""/>
              <o:lock v:ext="edit" aspectratio="f"/>
              <v:textbox inset="0mm,0mm,0mm,0mm" style="mso-fit-shape-to-text:t;">
                <w:txbxContent>
                  <w:p w14:paraId="3E82AF1F">
                    <w:pPr>
                      <w:pStyle w:val="17"/>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BBE2">
    <w:pPr>
      <w:pStyle w:val="19"/>
      <w:jc w:val="left"/>
      <w:rPr>
        <w:rFonts w:hint="eastAsia" w:ascii="宋体" w:hAnsi="宋体" w:eastAsia="宋体"/>
      </w:rPr>
    </w:pPr>
    <w:r>
      <w:rPr>
        <w:rFonts w:hint="eastAsia" w:ascii="宋体" w:hAnsi="宋体" w:eastAsia="宋体"/>
      </w:rPr>
      <w:t>安徽省政府采购项目公开招标文件示范文本（货物类）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90E4">
    <w:pPr>
      <w:pStyle w:val="19"/>
      <w:jc w:val="left"/>
      <w:rPr>
        <w:rFonts w:hint="eastAsia"/>
      </w:rPr>
    </w:pPr>
    <w:r>
      <w:rPr>
        <w:rFonts w:hint="eastAsia" w:ascii="宋体" w:hAnsi="宋体" w:eastAsia="宋体"/>
      </w:rPr>
      <w:t>安徽省政府采购项目公开招标文件示范文本（货物类）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2B870">
    <w:pPr>
      <w:pStyle w:val="19"/>
      <w:jc w:val="left"/>
      <w:rPr>
        <w:rFonts w:hint="eastAsia"/>
      </w:rPr>
    </w:pPr>
    <w:r>
      <w:rPr>
        <w:rFonts w:hint="eastAsia" w:ascii="宋体" w:hAnsi="宋体" w:eastAsia="宋体"/>
      </w:rPr>
      <w:t>安徽省政府采购项目公开招标文件示范文本（货物类）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6"/>
      <w:numFmt w:val="decimal"/>
      <w:suff w:val="space"/>
      <w:lvlText w:val="%1."/>
      <w:lvlJc w:val="left"/>
    </w:lvl>
  </w:abstractNum>
  <w:abstractNum w:abstractNumId="2">
    <w:nsid w:val="00000003"/>
    <w:multiLevelType w:val="singleLevel"/>
    <w:tmpl w:val="00000003"/>
    <w:lvl w:ilvl="0" w:tentative="0">
      <w:start w:val="2"/>
      <w:numFmt w:val="decimal"/>
      <w:suff w:val="space"/>
      <w:lvlText w:val="%1."/>
      <w:lvlJc w:val="left"/>
    </w:lvl>
  </w:abstractNum>
  <w:abstractNum w:abstractNumId="3">
    <w:nsid w:val="00000004"/>
    <w:multiLevelType w:val="singleLevel"/>
    <w:tmpl w:val="00000004"/>
    <w:lvl w:ilvl="0" w:tentative="0">
      <w:start w:val="23"/>
      <w:numFmt w:val="decimal"/>
      <w:suff w:val="space"/>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space"/>
      <w:lvlText w:val="%1."/>
      <w:lvlJc w:val="left"/>
    </w:lvl>
  </w:abstractNum>
  <w:abstractNum w:abstractNumId="6">
    <w:nsid w:val="19E99D99"/>
    <w:multiLevelType w:val="singleLevel"/>
    <w:tmpl w:val="19E99D99"/>
    <w:lvl w:ilvl="0" w:tentative="0">
      <w:start w:val="2"/>
      <w:numFmt w:val="chineseCounting"/>
      <w:suff w:val="nothing"/>
      <w:lvlText w:val="%1、"/>
      <w:lvlJc w:val="left"/>
      <w:rPr>
        <w:rFonts w:hint="eastAsia"/>
      </w:rPr>
    </w:lvl>
  </w:abstractNum>
  <w:abstractNum w:abstractNumId="7">
    <w:nsid w:val="438E6897"/>
    <w:multiLevelType w:val="singleLevel"/>
    <w:tmpl w:val="438E6897"/>
    <w:lvl w:ilvl="0" w:tentative="0">
      <w:start w:val="16"/>
      <w:numFmt w:val="decimal"/>
      <w:suff w:val="space"/>
      <w:lvlText w:val="%1."/>
      <w:lvlJc w:val="left"/>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jYzE4NTVlZmNjMWQyNmRjMmM1MTExMTFmYTZiMDkifQ=="/>
  </w:docVars>
  <w:rsids>
    <w:rsidRoot w:val="009D0BF1"/>
    <w:rsid w:val="00135135"/>
    <w:rsid w:val="001A0E72"/>
    <w:rsid w:val="00272488"/>
    <w:rsid w:val="003331BA"/>
    <w:rsid w:val="00517BA4"/>
    <w:rsid w:val="005355B1"/>
    <w:rsid w:val="005772E2"/>
    <w:rsid w:val="0064593D"/>
    <w:rsid w:val="006B6D32"/>
    <w:rsid w:val="006D2D4F"/>
    <w:rsid w:val="00774AD7"/>
    <w:rsid w:val="008C508F"/>
    <w:rsid w:val="009D0BF1"/>
    <w:rsid w:val="00A86E07"/>
    <w:rsid w:val="00B06F44"/>
    <w:rsid w:val="00B75BD3"/>
    <w:rsid w:val="00C056A6"/>
    <w:rsid w:val="00C13359"/>
    <w:rsid w:val="00C82322"/>
    <w:rsid w:val="00CA44DD"/>
    <w:rsid w:val="00EB56C9"/>
    <w:rsid w:val="00F0561C"/>
    <w:rsid w:val="00F64768"/>
    <w:rsid w:val="00FB1967"/>
    <w:rsid w:val="0180098F"/>
    <w:rsid w:val="01B3556A"/>
    <w:rsid w:val="01C963F3"/>
    <w:rsid w:val="01E25ABE"/>
    <w:rsid w:val="021C29C7"/>
    <w:rsid w:val="02F54FC6"/>
    <w:rsid w:val="034D095E"/>
    <w:rsid w:val="03A82CAD"/>
    <w:rsid w:val="04275653"/>
    <w:rsid w:val="05882122"/>
    <w:rsid w:val="05BA04F7"/>
    <w:rsid w:val="06C57774"/>
    <w:rsid w:val="06EE2B9F"/>
    <w:rsid w:val="08297BEC"/>
    <w:rsid w:val="08317233"/>
    <w:rsid w:val="08387FA9"/>
    <w:rsid w:val="089B1786"/>
    <w:rsid w:val="08FA6E92"/>
    <w:rsid w:val="093305F6"/>
    <w:rsid w:val="0983678C"/>
    <w:rsid w:val="0A4920C9"/>
    <w:rsid w:val="0A6749FB"/>
    <w:rsid w:val="0A79472F"/>
    <w:rsid w:val="0BC11EE9"/>
    <w:rsid w:val="0CC71781"/>
    <w:rsid w:val="0CF56DAE"/>
    <w:rsid w:val="0D5A0848"/>
    <w:rsid w:val="0D607B66"/>
    <w:rsid w:val="0DFA5B87"/>
    <w:rsid w:val="0E1D7663"/>
    <w:rsid w:val="0F682479"/>
    <w:rsid w:val="0FE11410"/>
    <w:rsid w:val="10026281"/>
    <w:rsid w:val="111C6DD4"/>
    <w:rsid w:val="11785740"/>
    <w:rsid w:val="11B524F0"/>
    <w:rsid w:val="11DF756D"/>
    <w:rsid w:val="129621B1"/>
    <w:rsid w:val="13207E3D"/>
    <w:rsid w:val="1422388F"/>
    <w:rsid w:val="142E658A"/>
    <w:rsid w:val="1437543F"/>
    <w:rsid w:val="14A64372"/>
    <w:rsid w:val="14ED3D4F"/>
    <w:rsid w:val="150C51E9"/>
    <w:rsid w:val="157D31EB"/>
    <w:rsid w:val="15EC4007"/>
    <w:rsid w:val="1602382A"/>
    <w:rsid w:val="160C28FB"/>
    <w:rsid w:val="161146EA"/>
    <w:rsid w:val="16F72C63"/>
    <w:rsid w:val="171C4DC0"/>
    <w:rsid w:val="172B6DB1"/>
    <w:rsid w:val="17435EA8"/>
    <w:rsid w:val="17B80644"/>
    <w:rsid w:val="18506ACF"/>
    <w:rsid w:val="185B5474"/>
    <w:rsid w:val="188A386F"/>
    <w:rsid w:val="189C5D78"/>
    <w:rsid w:val="1A501008"/>
    <w:rsid w:val="1A8D5817"/>
    <w:rsid w:val="1AAE4346"/>
    <w:rsid w:val="1B3F2E2B"/>
    <w:rsid w:val="1B4D5548"/>
    <w:rsid w:val="1B933CF4"/>
    <w:rsid w:val="1BAD248A"/>
    <w:rsid w:val="1BC21F3A"/>
    <w:rsid w:val="1C8A6328"/>
    <w:rsid w:val="1C9F6277"/>
    <w:rsid w:val="1CB810E7"/>
    <w:rsid w:val="1E081BFA"/>
    <w:rsid w:val="20586E69"/>
    <w:rsid w:val="20B377DA"/>
    <w:rsid w:val="20E63CC8"/>
    <w:rsid w:val="21374CD0"/>
    <w:rsid w:val="21816248"/>
    <w:rsid w:val="22272617"/>
    <w:rsid w:val="22525B39"/>
    <w:rsid w:val="22596EC8"/>
    <w:rsid w:val="22A5210D"/>
    <w:rsid w:val="22EC1AEA"/>
    <w:rsid w:val="233A2855"/>
    <w:rsid w:val="24013373"/>
    <w:rsid w:val="24510365"/>
    <w:rsid w:val="247B1377"/>
    <w:rsid w:val="24E011DB"/>
    <w:rsid w:val="255816B9"/>
    <w:rsid w:val="25733C92"/>
    <w:rsid w:val="2593624D"/>
    <w:rsid w:val="25A8619C"/>
    <w:rsid w:val="25FE400E"/>
    <w:rsid w:val="27897907"/>
    <w:rsid w:val="27AB1F74"/>
    <w:rsid w:val="27FF4722"/>
    <w:rsid w:val="29663529"/>
    <w:rsid w:val="297B3BC8"/>
    <w:rsid w:val="29B662EB"/>
    <w:rsid w:val="2BC74EA2"/>
    <w:rsid w:val="2BC929C8"/>
    <w:rsid w:val="2BD33847"/>
    <w:rsid w:val="2DC0604D"/>
    <w:rsid w:val="2E530C6F"/>
    <w:rsid w:val="2E5F4766"/>
    <w:rsid w:val="2EB060C2"/>
    <w:rsid w:val="2ECA22B4"/>
    <w:rsid w:val="2F9334A5"/>
    <w:rsid w:val="30314FE0"/>
    <w:rsid w:val="30442B30"/>
    <w:rsid w:val="30F72693"/>
    <w:rsid w:val="311A0999"/>
    <w:rsid w:val="315301E3"/>
    <w:rsid w:val="319475D5"/>
    <w:rsid w:val="325A6415"/>
    <w:rsid w:val="32F040AA"/>
    <w:rsid w:val="32F12805"/>
    <w:rsid w:val="32F96543"/>
    <w:rsid w:val="33061317"/>
    <w:rsid w:val="33A37FA3"/>
    <w:rsid w:val="33CB5089"/>
    <w:rsid w:val="348B7AB0"/>
    <w:rsid w:val="35527ED3"/>
    <w:rsid w:val="35A26038"/>
    <w:rsid w:val="366A3206"/>
    <w:rsid w:val="39535FC7"/>
    <w:rsid w:val="395835DE"/>
    <w:rsid w:val="39A95BE7"/>
    <w:rsid w:val="3A881CA1"/>
    <w:rsid w:val="3A936E05"/>
    <w:rsid w:val="3B00217F"/>
    <w:rsid w:val="3B5B7B12"/>
    <w:rsid w:val="3B7010B2"/>
    <w:rsid w:val="3B8B3D12"/>
    <w:rsid w:val="3BC46D08"/>
    <w:rsid w:val="3C033CD5"/>
    <w:rsid w:val="3D202664"/>
    <w:rsid w:val="3D264775"/>
    <w:rsid w:val="3D510A70"/>
    <w:rsid w:val="3D793B23"/>
    <w:rsid w:val="3D933161"/>
    <w:rsid w:val="3E497999"/>
    <w:rsid w:val="3E5E3444"/>
    <w:rsid w:val="3E900306"/>
    <w:rsid w:val="3EB66F78"/>
    <w:rsid w:val="3F054152"/>
    <w:rsid w:val="3F3D42AB"/>
    <w:rsid w:val="3FCA4B09"/>
    <w:rsid w:val="401E218B"/>
    <w:rsid w:val="406D3E12"/>
    <w:rsid w:val="411642F4"/>
    <w:rsid w:val="41846EB2"/>
    <w:rsid w:val="41913B31"/>
    <w:rsid w:val="419E3311"/>
    <w:rsid w:val="42AA2522"/>
    <w:rsid w:val="42F425C9"/>
    <w:rsid w:val="43903CDF"/>
    <w:rsid w:val="443864E5"/>
    <w:rsid w:val="452F5B3A"/>
    <w:rsid w:val="45455285"/>
    <w:rsid w:val="457B0D80"/>
    <w:rsid w:val="45CA5863"/>
    <w:rsid w:val="460912BA"/>
    <w:rsid w:val="46297A13"/>
    <w:rsid w:val="46E55481"/>
    <w:rsid w:val="47B55DC2"/>
    <w:rsid w:val="48895562"/>
    <w:rsid w:val="489857A5"/>
    <w:rsid w:val="48C12F4D"/>
    <w:rsid w:val="4AF3565B"/>
    <w:rsid w:val="4B076EEB"/>
    <w:rsid w:val="4B964046"/>
    <w:rsid w:val="4C2B0BB7"/>
    <w:rsid w:val="4C4023DB"/>
    <w:rsid w:val="4DD7388E"/>
    <w:rsid w:val="4E5877A0"/>
    <w:rsid w:val="4E775D83"/>
    <w:rsid w:val="4F542CEF"/>
    <w:rsid w:val="4F842056"/>
    <w:rsid w:val="4FE47521"/>
    <w:rsid w:val="50E579F5"/>
    <w:rsid w:val="51284CD2"/>
    <w:rsid w:val="514209A3"/>
    <w:rsid w:val="51A82AC2"/>
    <w:rsid w:val="51E13E09"/>
    <w:rsid w:val="520E2096"/>
    <w:rsid w:val="522A18F3"/>
    <w:rsid w:val="52972F71"/>
    <w:rsid w:val="52EF06B7"/>
    <w:rsid w:val="54082ED5"/>
    <w:rsid w:val="545B7804"/>
    <w:rsid w:val="554F2432"/>
    <w:rsid w:val="55872E29"/>
    <w:rsid w:val="55C45E2B"/>
    <w:rsid w:val="572823EA"/>
    <w:rsid w:val="574E1692"/>
    <w:rsid w:val="57945CD1"/>
    <w:rsid w:val="5853793A"/>
    <w:rsid w:val="585F6F22"/>
    <w:rsid w:val="58AC2899"/>
    <w:rsid w:val="5A327942"/>
    <w:rsid w:val="5BE32D83"/>
    <w:rsid w:val="5CA93FCD"/>
    <w:rsid w:val="5CCB56BF"/>
    <w:rsid w:val="5CED210B"/>
    <w:rsid w:val="5CFE60C6"/>
    <w:rsid w:val="5D047455"/>
    <w:rsid w:val="5D1E09AC"/>
    <w:rsid w:val="5D425C73"/>
    <w:rsid w:val="5DC56BE4"/>
    <w:rsid w:val="5E08087F"/>
    <w:rsid w:val="5E203E1A"/>
    <w:rsid w:val="5E781EA8"/>
    <w:rsid w:val="5F180F96"/>
    <w:rsid w:val="5F7268F8"/>
    <w:rsid w:val="5FE570CA"/>
    <w:rsid w:val="60EC4488"/>
    <w:rsid w:val="60F90953"/>
    <w:rsid w:val="6111492D"/>
    <w:rsid w:val="62402CDD"/>
    <w:rsid w:val="624432E1"/>
    <w:rsid w:val="629E0205"/>
    <w:rsid w:val="6445282D"/>
    <w:rsid w:val="663E7D2D"/>
    <w:rsid w:val="6813679E"/>
    <w:rsid w:val="68C32ADC"/>
    <w:rsid w:val="693D7F76"/>
    <w:rsid w:val="6A4175F2"/>
    <w:rsid w:val="6AC717A6"/>
    <w:rsid w:val="6AF74155"/>
    <w:rsid w:val="6B39476E"/>
    <w:rsid w:val="6CCA1A2D"/>
    <w:rsid w:val="6D543AE1"/>
    <w:rsid w:val="6D7101EF"/>
    <w:rsid w:val="6E0606A6"/>
    <w:rsid w:val="6E2B6F5D"/>
    <w:rsid w:val="6EB03039"/>
    <w:rsid w:val="6EDA0016"/>
    <w:rsid w:val="6EE175F6"/>
    <w:rsid w:val="6EF4571B"/>
    <w:rsid w:val="6F0155A2"/>
    <w:rsid w:val="6F490CF7"/>
    <w:rsid w:val="6F6607E6"/>
    <w:rsid w:val="6FCD12F8"/>
    <w:rsid w:val="70412B49"/>
    <w:rsid w:val="70EB650A"/>
    <w:rsid w:val="71ED1E0E"/>
    <w:rsid w:val="73893DB8"/>
    <w:rsid w:val="73C52B0E"/>
    <w:rsid w:val="73E7745D"/>
    <w:rsid w:val="74485A21"/>
    <w:rsid w:val="754A6AB6"/>
    <w:rsid w:val="7554492F"/>
    <w:rsid w:val="75F45E61"/>
    <w:rsid w:val="77AF64E3"/>
    <w:rsid w:val="78A21D8D"/>
    <w:rsid w:val="78AE3973"/>
    <w:rsid w:val="796A3B70"/>
    <w:rsid w:val="79750A88"/>
    <w:rsid w:val="7B914152"/>
    <w:rsid w:val="7BB05D2A"/>
    <w:rsid w:val="7C0C265A"/>
    <w:rsid w:val="7C270A0F"/>
    <w:rsid w:val="7C5C650E"/>
    <w:rsid w:val="7CEF2EDE"/>
    <w:rsid w:val="7D1B548F"/>
    <w:rsid w:val="7D2D1C58"/>
    <w:rsid w:val="7DD30A52"/>
    <w:rsid w:val="7E9B156F"/>
    <w:rsid w:val="7ED93E46"/>
    <w:rsid w:val="7EE342FA"/>
    <w:rsid w:val="7F36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6">
    <w:name w:val="heading 1"/>
    <w:basedOn w:val="1"/>
    <w:next w:val="1"/>
    <w:link w:val="49"/>
    <w:qFormat/>
    <w:uiPriority w:val="9"/>
    <w:pPr>
      <w:keepNext/>
      <w:keepLines/>
      <w:spacing w:before="340" w:after="330" w:line="578" w:lineRule="auto"/>
      <w:outlineLvl w:val="0"/>
    </w:pPr>
    <w:rPr>
      <w:b/>
      <w:bCs/>
      <w:kern w:val="44"/>
      <w:sz w:val="44"/>
      <w:szCs w:val="44"/>
    </w:rPr>
  </w:style>
  <w:style w:type="paragraph" w:styleId="7">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8">
    <w:name w:val="heading 3"/>
    <w:basedOn w:val="1"/>
    <w:next w:val="1"/>
    <w:link w:val="51"/>
    <w:qFormat/>
    <w:uiPriority w:val="9"/>
    <w:pPr>
      <w:keepNext/>
      <w:keepLines/>
      <w:spacing w:before="260" w:after="260" w:line="416" w:lineRule="auto"/>
      <w:outlineLvl w:val="2"/>
    </w:pPr>
    <w:rPr>
      <w:b/>
      <w:bCs/>
      <w:sz w:val="32"/>
      <w:szCs w:val="32"/>
    </w:rPr>
  </w:style>
  <w:style w:type="paragraph" w:styleId="9">
    <w:name w:val="heading 4"/>
    <w:basedOn w:val="1"/>
    <w:next w:val="1"/>
    <w:link w:val="56"/>
    <w:qFormat/>
    <w:uiPriority w:val="0"/>
    <w:pPr>
      <w:keepNext/>
      <w:keepLines/>
      <w:spacing w:before="280" w:after="290" w:line="376" w:lineRule="auto"/>
      <w:outlineLvl w:val="3"/>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lock Text"/>
    <w:basedOn w:val="1"/>
    <w:next w:val="5"/>
    <w:qFormat/>
    <w:uiPriority w:val="0"/>
    <w:pPr>
      <w:spacing w:line="320" w:lineRule="exact"/>
      <w:ind w:left="1159" w:leftChars="320" w:right="153" w:rightChars="73" w:hanging="487" w:hangingChars="203"/>
    </w:pPr>
    <w:rPr>
      <w:snapToGrid w:val="0"/>
      <w:kern w:val="0"/>
      <w:sz w:val="24"/>
    </w:rPr>
  </w:style>
  <w:style w:type="paragraph" w:styleId="5">
    <w:name w:val="Body Text"/>
    <w:basedOn w:val="1"/>
    <w:next w:val="1"/>
    <w:qFormat/>
    <w:uiPriority w:val="0"/>
    <w:pPr>
      <w:spacing w:after="120"/>
    </w:pPr>
    <w:rPr>
      <w:rFonts w:ascii="@微软简标宋" w:hAnsi="@微软简标宋" w:eastAsia="@微软简标宋" w:cs="@微软简标宋"/>
      <w:szCs w:val="24"/>
      <w:lang w:val="zh-CN"/>
    </w:rPr>
  </w:style>
  <w:style w:type="paragraph" w:styleId="10">
    <w:name w:val="toc 7"/>
    <w:basedOn w:val="1"/>
    <w:next w:val="1"/>
    <w:unhideWhenUsed/>
    <w:qFormat/>
    <w:uiPriority w:val="39"/>
    <w:pPr>
      <w:ind w:left="1260"/>
      <w:jc w:val="left"/>
    </w:pPr>
    <w:rPr>
      <w:sz w:val="18"/>
      <w:szCs w:val="18"/>
    </w:rPr>
  </w:style>
  <w:style w:type="paragraph" w:styleId="11">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12">
    <w:name w:val="annotation text"/>
    <w:basedOn w:val="1"/>
    <w:link w:val="48"/>
    <w:qFormat/>
    <w:uiPriority w:val="0"/>
    <w:pPr>
      <w:jc w:val="left"/>
    </w:pPr>
    <w:rPr>
      <w:rFonts w:ascii="Arial" w:hAnsi="Arial" w:eastAsia="黑体" w:cs="Arial"/>
    </w:rPr>
  </w:style>
  <w:style w:type="paragraph" w:styleId="13">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4">
    <w:name w:val="Plain Text"/>
    <w:basedOn w:val="1"/>
    <w:link w:val="38"/>
    <w:qFormat/>
    <w:uiPriority w:val="99"/>
    <w:rPr>
      <w:rFonts w:ascii="宋体" w:hAnsi="Courier New" w:eastAsia="宋体" w:cs="宋体"/>
      <w:szCs w:val="22"/>
    </w:rPr>
  </w:style>
  <w:style w:type="paragraph" w:styleId="15">
    <w:name w:val="Date"/>
    <w:basedOn w:val="1"/>
    <w:next w:val="1"/>
    <w:link w:val="45"/>
    <w:qFormat/>
    <w:uiPriority w:val="0"/>
    <w:rPr>
      <w:rFonts w:ascii="Arial" w:hAnsi="Arial" w:eastAsia="宋体" w:cs="Arial"/>
      <w:b/>
      <w:sz w:val="28"/>
    </w:rPr>
  </w:style>
  <w:style w:type="paragraph" w:styleId="16">
    <w:name w:val="Balloon Text"/>
    <w:basedOn w:val="1"/>
    <w:link w:val="32"/>
    <w:qFormat/>
    <w:uiPriority w:val="99"/>
    <w:rPr>
      <w:sz w:val="18"/>
      <w:szCs w:val="18"/>
    </w:rPr>
  </w:style>
  <w:style w:type="paragraph" w:styleId="17">
    <w:name w:val="footer"/>
    <w:basedOn w:val="1"/>
    <w:link w:val="37"/>
    <w:qFormat/>
    <w:uiPriority w:val="99"/>
    <w:pPr>
      <w:tabs>
        <w:tab w:val="center" w:pos="4153"/>
        <w:tab w:val="right" w:pos="8306"/>
      </w:tabs>
      <w:snapToGrid w:val="0"/>
      <w:jc w:val="left"/>
    </w:pPr>
    <w:rPr>
      <w:sz w:val="18"/>
      <w:szCs w:val="18"/>
    </w:rPr>
  </w:style>
  <w:style w:type="paragraph" w:styleId="18">
    <w:name w:val="envelope return"/>
    <w:basedOn w:val="1"/>
    <w:next w:val="10"/>
    <w:qFormat/>
    <w:uiPriority w:val="0"/>
    <w:pPr>
      <w:snapToGrid w:val="0"/>
    </w:pPr>
    <w:rPr>
      <w:rFonts w:ascii="Arial" w:hAnsi="Arial"/>
    </w:rPr>
  </w:style>
  <w:style w:type="paragraph" w:styleId="19">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1">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2">
    <w:name w:val="Normal (Web)"/>
    <w:basedOn w:val="1"/>
    <w:qFormat/>
    <w:uiPriority w:val="0"/>
    <w:pPr>
      <w:spacing w:before="100" w:beforeAutospacing="1" w:after="100" w:afterAutospacing="1"/>
      <w:jc w:val="left"/>
    </w:pPr>
    <w:rPr>
      <w:rFonts w:cs="Times New Roman"/>
      <w:kern w:val="0"/>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annotation subject"/>
    <w:basedOn w:val="12"/>
    <w:next w:val="12"/>
    <w:link w:val="59"/>
    <w:qFormat/>
    <w:uiPriority w:val="99"/>
    <w:rPr>
      <w:rFonts w:ascii="@仿宋_GB2312" w:hAnsi="@仿宋_GB2312" w:eastAsia="@仿宋_GB2312" w:cs="@仿宋_GB2312"/>
      <w:b/>
      <w:bCs/>
    </w:rPr>
  </w:style>
  <w:style w:type="paragraph" w:styleId="25">
    <w:name w:val="Body Text First Indent"/>
    <w:basedOn w:val="5"/>
    <w:qFormat/>
    <w:uiPriority w:val="99"/>
    <w:pPr>
      <w:ind w:firstLine="420" w:firstLineChars="1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Hyperlink"/>
    <w:basedOn w:val="28"/>
    <w:qFormat/>
    <w:uiPriority w:val="99"/>
    <w:rPr>
      <w:color w:val="0000FF"/>
      <w:u w:val="single"/>
    </w:rPr>
  </w:style>
  <w:style w:type="character" w:styleId="31">
    <w:name w:val="annotation reference"/>
    <w:basedOn w:val="28"/>
    <w:qFormat/>
    <w:uiPriority w:val="99"/>
    <w:rPr>
      <w:sz w:val="21"/>
      <w:szCs w:val="21"/>
    </w:rPr>
  </w:style>
  <w:style w:type="character" w:customStyle="1" w:styleId="32">
    <w:name w:val="批注框文本 字符"/>
    <w:basedOn w:val="28"/>
    <w:link w:val="16"/>
    <w:qFormat/>
    <w:uiPriority w:val="99"/>
    <w:rPr>
      <w:rFonts w:ascii="@仿宋_GB2312" w:hAnsi="@仿宋_GB2312" w:eastAsia="@仿宋_GB2312" w:cs="@仿宋_GB2312"/>
      <w:sz w:val="18"/>
      <w:szCs w:val="18"/>
    </w:rPr>
  </w:style>
  <w:style w:type="paragraph" w:customStyle="1" w:styleId="33">
    <w:name w:val="正文（缩进）"/>
    <w:basedOn w:val="1"/>
    <w:qFormat/>
    <w:uiPriority w:val="0"/>
    <w:pPr>
      <w:widowControl/>
      <w:spacing w:before="156" w:after="156"/>
      <w:ind w:firstLine="480" w:firstLineChars="200"/>
      <w:jc w:val="left"/>
    </w:pPr>
    <w:rPr>
      <w:kern w:val="0"/>
      <w:sz w:val="24"/>
      <w:szCs w:val="24"/>
    </w:rPr>
  </w:style>
  <w:style w:type="paragraph" w:customStyle="1" w:styleId="34">
    <w:name w:val="xl31"/>
    <w:basedOn w:val="1"/>
    <w:qFormat/>
    <w:uiPriority w:val="0"/>
    <w:pPr>
      <w:widowControl/>
      <w:spacing w:before="100" w:beforeAutospacing="1" w:after="100" w:afterAutospacing="1"/>
      <w:jc w:val="center"/>
    </w:pPr>
    <w:rPr>
      <w:b/>
      <w:bCs/>
      <w:kern w:val="0"/>
      <w:sz w:val="28"/>
      <w:szCs w:val="28"/>
    </w:rPr>
  </w:style>
  <w:style w:type="paragraph" w:customStyle="1" w:styleId="35">
    <w:name w:val="D&amp;L"/>
    <w:basedOn w:val="19"/>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6">
    <w:name w:val="页眉 字符"/>
    <w:basedOn w:val="28"/>
    <w:link w:val="19"/>
    <w:qFormat/>
    <w:uiPriority w:val="99"/>
    <w:rPr>
      <w:rFonts w:ascii="@仿宋_GB2312" w:hAnsi="@仿宋_GB2312" w:eastAsia="@仿宋_GB2312" w:cs="@仿宋_GB2312"/>
      <w:sz w:val="18"/>
      <w:szCs w:val="18"/>
    </w:rPr>
  </w:style>
  <w:style w:type="character" w:customStyle="1" w:styleId="37">
    <w:name w:val="页脚 字符"/>
    <w:basedOn w:val="28"/>
    <w:link w:val="17"/>
    <w:qFormat/>
    <w:uiPriority w:val="99"/>
    <w:rPr>
      <w:rFonts w:ascii="@仿宋_GB2312" w:hAnsi="@仿宋_GB2312" w:eastAsia="@仿宋_GB2312" w:cs="@仿宋_GB2312"/>
      <w:sz w:val="18"/>
      <w:szCs w:val="18"/>
    </w:rPr>
  </w:style>
  <w:style w:type="character" w:customStyle="1" w:styleId="38">
    <w:name w:val="纯文本 字符"/>
    <w:link w:val="14"/>
    <w:qFormat/>
    <w:uiPriority w:val="0"/>
    <w:rPr>
      <w:rFonts w:ascii="宋体" w:hAnsi="Courier New"/>
    </w:rPr>
  </w:style>
  <w:style w:type="character" w:customStyle="1" w:styleId="39">
    <w:name w:val="纯文本 字符1"/>
    <w:basedOn w:val="28"/>
    <w:qFormat/>
    <w:uiPriority w:val="99"/>
    <w:rPr>
      <w:rFonts w:ascii="宋体" w:hAnsi="Courier New" w:cs="Courier New"/>
      <w:szCs w:val="20"/>
    </w:rPr>
  </w:style>
  <w:style w:type="character" w:customStyle="1" w:styleId="40">
    <w:name w:val="未处理的提及1"/>
    <w:basedOn w:val="28"/>
    <w:qFormat/>
    <w:uiPriority w:val="99"/>
    <w:rPr>
      <w:color w:val="605E5C"/>
      <w:shd w:val="clear" w:color="auto" w:fill="E1DFDD"/>
    </w:rPr>
  </w:style>
  <w:style w:type="paragraph" w:styleId="41">
    <w:name w:val="List Paragraph"/>
    <w:basedOn w:val="1"/>
    <w:qFormat/>
    <w:uiPriority w:val="34"/>
    <w:pPr>
      <w:ind w:firstLine="420" w:firstLineChars="200"/>
    </w:pPr>
  </w:style>
  <w:style w:type="paragraph" w:customStyle="1" w:styleId="42">
    <w:name w:val="Char Char Char Char Char Char Char1 Char"/>
    <w:basedOn w:val="1"/>
    <w:qFormat/>
    <w:uiPriority w:val="0"/>
    <w:rPr>
      <w:rFonts w:ascii="Arial" w:hAnsi="Arial" w:eastAsia="宋体" w:cs="Arial"/>
      <w:sz w:val="24"/>
    </w:rPr>
  </w:style>
  <w:style w:type="table" w:customStyle="1" w:styleId="43">
    <w:name w:val="网格表 1 浅色1"/>
    <w:basedOn w:val="26"/>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4">
    <w:name w:val="日期 字符"/>
    <w:basedOn w:val="28"/>
    <w:qFormat/>
    <w:uiPriority w:val="99"/>
    <w:rPr>
      <w:rFonts w:ascii="@仿宋_GB2312" w:hAnsi="@仿宋_GB2312" w:eastAsia="@仿宋_GB2312" w:cs="@仿宋_GB2312"/>
      <w:szCs w:val="20"/>
    </w:rPr>
  </w:style>
  <w:style w:type="character" w:customStyle="1" w:styleId="45">
    <w:name w:val="日期 字符1"/>
    <w:link w:val="15"/>
    <w:qFormat/>
    <w:uiPriority w:val="0"/>
    <w:rPr>
      <w:rFonts w:ascii="Arial" w:hAnsi="Arial" w:eastAsia="宋体" w:cs="Arial"/>
      <w:b/>
      <w:sz w:val="28"/>
      <w:szCs w:val="20"/>
    </w:rPr>
  </w:style>
  <w:style w:type="character" w:customStyle="1" w:styleId="46">
    <w:name w:val="纯文本 Char1"/>
    <w:qFormat/>
    <w:uiPriority w:val="99"/>
    <w:rPr>
      <w:rFonts w:ascii="Arial" w:hAnsi="Arial" w:eastAsia="Arial"/>
      <w:kern w:val="2"/>
      <w:sz w:val="21"/>
      <w:lang w:val="en-US" w:eastAsia="zh-CN" w:bidi="ar-SA"/>
    </w:rPr>
  </w:style>
  <w:style w:type="character" w:customStyle="1" w:styleId="47">
    <w:name w:val="批注文字 Char"/>
    <w:basedOn w:val="28"/>
    <w:qFormat/>
    <w:uiPriority w:val="99"/>
    <w:rPr>
      <w:rFonts w:ascii="@仿宋_GB2312" w:hAnsi="@仿宋_GB2312" w:eastAsia="@仿宋_GB2312" w:cs="@仿宋_GB2312"/>
      <w:szCs w:val="20"/>
    </w:rPr>
  </w:style>
  <w:style w:type="character" w:customStyle="1" w:styleId="48">
    <w:name w:val="批注文字 字符"/>
    <w:link w:val="12"/>
    <w:qFormat/>
    <w:uiPriority w:val="0"/>
    <w:rPr>
      <w:rFonts w:ascii="Arial" w:hAnsi="Arial" w:eastAsia="黑体" w:cs="Arial"/>
      <w:szCs w:val="20"/>
    </w:rPr>
  </w:style>
  <w:style w:type="character" w:customStyle="1" w:styleId="49">
    <w:name w:val="标题 1 字符"/>
    <w:basedOn w:val="28"/>
    <w:link w:val="6"/>
    <w:qFormat/>
    <w:uiPriority w:val="9"/>
    <w:rPr>
      <w:rFonts w:ascii="@仿宋_GB2312" w:hAnsi="@仿宋_GB2312" w:eastAsia="@仿宋_GB2312" w:cs="@仿宋_GB2312"/>
      <w:b/>
      <w:bCs/>
      <w:kern w:val="44"/>
      <w:sz w:val="44"/>
      <w:szCs w:val="44"/>
    </w:rPr>
  </w:style>
  <w:style w:type="paragraph" w:customStyle="1" w:styleId="50">
    <w:name w:val="TOC 标题1"/>
    <w:basedOn w:val="6"/>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51">
    <w:name w:val="标题 3 字符"/>
    <w:basedOn w:val="28"/>
    <w:link w:val="8"/>
    <w:qFormat/>
    <w:uiPriority w:val="9"/>
    <w:rPr>
      <w:rFonts w:ascii="@仿宋_GB2312" w:hAnsi="@仿宋_GB2312" w:eastAsia="@仿宋_GB2312" w:cs="@仿宋_GB2312"/>
      <w:b/>
      <w:bCs/>
      <w:sz w:val="32"/>
      <w:szCs w:val="32"/>
    </w:rPr>
  </w:style>
  <w:style w:type="character" w:customStyle="1" w:styleId="52">
    <w:name w:val="fontstyle01"/>
    <w:basedOn w:val="28"/>
    <w:qFormat/>
    <w:uiPriority w:val="0"/>
    <w:rPr>
      <w:rFonts w:hint="eastAsia" w:ascii="宋体" w:hAnsi="宋体" w:eastAsia="宋体"/>
      <w:color w:val="000000"/>
      <w:sz w:val="22"/>
      <w:szCs w:val="22"/>
    </w:rPr>
  </w:style>
  <w:style w:type="character" w:customStyle="1" w:styleId="53">
    <w:name w:val="fontstyle21"/>
    <w:basedOn w:val="28"/>
    <w:qFormat/>
    <w:uiPriority w:val="0"/>
    <w:rPr>
      <w:rFonts w:hint="default" w:ascii="TimesNewRomanPSMT" w:hAnsi="TimesNewRomanPSMT"/>
      <w:color w:val="000000"/>
      <w:sz w:val="22"/>
      <w:szCs w:val="22"/>
    </w:rPr>
  </w:style>
  <w:style w:type="character" w:customStyle="1" w:styleId="54">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8"/>
    <w:qFormat/>
    <w:uiPriority w:val="9"/>
    <w:rPr>
      <w:rFonts w:ascii="Cambria" w:hAnsi="Cambria" w:eastAsia="宋体" w:cs="宋体"/>
      <w:b/>
      <w:bCs/>
      <w:sz w:val="28"/>
      <w:szCs w:val="28"/>
    </w:rPr>
  </w:style>
  <w:style w:type="character" w:customStyle="1" w:styleId="56">
    <w:name w:val="标题 4 字符1"/>
    <w:link w:val="9"/>
    <w:qFormat/>
    <w:uiPriority w:val="0"/>
    <w:rPr>
      <w:rFonts w:ascii="@仿宋_GB2312" w:hAnsi="@仿宋_GB2312" w:eastAsia="@仿宋_GB2312" w:cs="@仿宋_GB2312"/>
      <w:b/>
      <w:bCs/>
      <w:sz w:val="28"/>
      <w:szCs w:val="28"/>
    </w:rPr>
  </w:style>
  <w:style w:type="character" w:customStyle="1" w:styleId="57">
    <w:name w:val="标题 4 Char"/>
    <w:qFormat/>
    <w:uiPriority w:val="0"/>
    <w:rPr>
      <w:rFonts w:ascii="Arial" w:hAnsi="Arial" w:eastAsia="Arial"/>
      <w:b/>
      <w:bCs/>
      <w:kern w:val="2"/>
      <w:sz w:val="28"/>
      <w:szCs w:val="28"/>
      <w:lang w:val="en-US" w:eastAsia="zh-CN" w:bidi="ar-SA"/>
    </w:rPr>
  </w:style>
  <w:style w:type="table" w:customStyle="1" w:styleId="58">
    <w:name w:val="网格型1"/>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批注主题 字符"/>
    <w:basedOn w:val="48"/>
    <w:link w:val="24"/>
    <w:qFormat/>
    <w:uiPriority w:val="99"/>
    <w:rPr>
      <w:rFonts w:ascii="@仿宋_GB2312" w:hAnsi="@仿宋_GB2312" w:eastAsia="@仿宋_GB2312" w:cs="@仿宋_GB2312"/>
      <w:b/>
      <w:bCs/>
      <w:szCs w:val="20"/>
    </w:rPr>
  </w:style>
  <w:style w:type="table" w:customStyle="1" w:styleId="60">
    <w:name w:val="Table Normal"/>
    <w:qFormat/>
    <w:uiPriority w:val="0"/>
    <w:tblPr>
      <w:tblCellMar>
        <w:top w:w="0" w:type="dxa"/>
        <w:left w:w="0" w:type="dxa"/>
        <w:bottom w:w="0" w:type="dxa"/>
        <w:right w:w="0" w:type="dxa"/>
      </w:tblCellMar>
    </w:tblPr>
  </w:style>
  <w:style w:type="paragraph" w:customStyle="1" w:styleId="61">
    <w:name w:val="Table Text"/>
    <w:basedOn w:val="1"/>
    <w:qFormat/>
    <w:uiPriority w:val="0"/>
    <w:rPr>
      <w:rFonts w:ascii="Arial" w:hAnsi="Arial" w:eastAsia="Arial" w:cs="Arial"/>
      <w:szCs w:val="21"/>
      <w:lang w:eastAsia="en-US"/>
    </w:rPr>
  </w:style>
  <w:style w:type="paragraph" w:customStyle="1" w:styleId="62">
    <w:name w:val="AONormal"/>
    <w:qFormat/>
    <w:uiPriority w:val="0"/>
    <w:pPr>
      <w:autoSpaceDE w:val="0"/>
      <w:autoSpaceDN w:val="0"/>
      <w:adjustRightInd w:val="0"/>
      <w:spacing w:line="400" w:lineRule="exact"/>
      <w:ind w:firstLine="440" w:firstLineChars="200"/>
    </w:pPr>
    <w:rPr>
      <w:rFonts w:ascii="STKaiti" w:hAnsi="STKaiti" w:eastAsia="STKaiti" w:cs="STKaiti"/>
      <w:sz w:val="22"/>
      <w:szCs w:val="21"/>
      <w:lang w:val="en-US" w:eastAsia="zh-CN" w:bidi="ar-SA"/>
    </w:rPr>
  </w:style>
  <w:style w:type="paragraph" w:customStyle="1" w:styleId="63">
    <w:name w:val="列出段落1"/>
    <w:basedOn w:val="1"/>
    <w:qFormat/>
    <w:uiPriority w:val="0"/>
    <w:pPr>
      <w:ind w:firstLine="420" w:firstLineChars="200"/>
    </w:pPr>
    <w:rPr>
      <w:szCs w:val="21"/>
    </w:rPr>
  </w:style>
  <w:style w:type="paragraph" w:customStyle="1" w:styleId="64">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styleId="65">
    <w:name w:val="No Spacing"/>
    <w:qFormat/>
    <w:uiPriority w:val="1"/>
    <w:pPr>
      <w:adjustRightInd w:val="0"/>
      <w:snapToGrid w:val="0"/>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54</Pages>
  <Words>3806</Words>
  <Characters>4060</Characters>
  <Lines>186</Lines>
  <Paragraphs>52</Paragraphs>
  <TotalTime>5</TotalTime>
  <ScaleCrop>false</ScaleCrop>
  <LinksUpToDate>false</LinksUpToDate>
  <CharactersWithSpaces>4296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2024-10-11T02:56:00Z</dcterms:created>
  <dc:creator>Anakin</dc:creator>
  <cp:lastModifiedBy>灰灰菇凉</cp:lastModifiedBy>
  <cp:lastPrinted>2019-12-07T15:18:00Z</cp:lastPrinted>
  <dcterms:modified xsi:type="dcterms:W3CDTF">2024-10-25T08:13:13Z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BA454BB34D2D4A568F4D659B2205057D_13</vt:lpwstr>
  </property>
</Properties>
</file>