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723"/>
        <w:jc w:val="center"/>
        <w:rPr>
          <w:rFonts w:ascii="宋体" w:cs="宋体"/>
          <w:b/>
          <w:bCs/>
          <w:kern w:val="0"/>
          <w:sz w:val="36"/>
          <w:szCs w:val="36"/>
        </w:rPr>
      </w:pPr>
    </w:p>
    <w:p>
      <w:pPr>
        <w:spacing w:after="156" w:afterLines="50"/>
        <w:ind w:left="-850" w:leftChars="-405" w:right="-625" w:firstLine="964"/>
        <w:jc w:val="center"/>
        <w:rPr>
          <w:rFonts w:ascii="宋体" w:hAnsi="宋体"/>
          <w:b/>
          <w:sz w:val="48"/>
          <w:szCs w:val="48"/>
        </w:rPr>
      </w:pPr>
      <w:bookmarkStart w:id="0" w:name="OLE_LINK1"/>
      <w:bookmarkStart w:id="1" w:name="_Toc21247_WPSOffice_Level1"/>
      <w:bookmarkStart w:id="2" w:name="OLE_LINK2"/>
      <w:bookmarkStart w:id="3" w:name="OLE_LINK3"/>
      <w:r>
        <w:rPr>
          <w:rFonts w:hint="eastAsia" w:ascii="宋体" w:hAnsi="宋体"/>
          <w:b/>
          <w:sz w:val="48"/>
          <w:szCs w:val="48"/>
        </w:rPr>
        <w:t>滁州市第二人民医院精神病院区智能化工程第三方检测项目</w:t>
      </w:r>
    </w:p>
    <w:p>
      <w:pPr>
        <w:spacing w:after="156" w:afterLines="50"/>
        <w:ind w:left="-850" w:leftChars="-405" w:right="-625"/>
        <w:jc w:val="center"/>
        <w:rPr>
          <w:sz w:val="24"/>
        </w:rPr>
      </w:pPr>
    </w:p>
    <w:p>
      <w:pPr>
        <w:pStyle w:val="49"/>
        <w:ind w:left="0" w:leftChars="0" w:firstLine="3200" w:firstLineChars="1000"/>
        <w:rPr>
          <w:sz w:val="32"/>
          <w:szCs w:val="32"/>
        </w:rPr>
      </w:pPr>
    </w:p>
    <w:p>
      <w:pPr>
        <w:pStyle w:val="49"/>
        <w:ind w:left="0" w:leftChars="0" w:firstLine="0" w:firstLineChars="0"/>
        <w:jc w:val="center"/>
        <w:rPr>
          <w:rFonts w:hint="eastAsia" w:ascii="宋体" w:hAnsi="宋体" w:eastAsia="宋体" w:cs="宋体"/>
          <w:sz w:val="32"/>
          <w:szCs w:val="32"/>
          <w:lang w:eastAsia="zh-CN"/>
        </w:rPr>
      </w:pPr>
      <w:r>
        <w:rPr>
          <w:rFonts w:hint="eastAsia"/>
          <w:sz w:val="32"/>
          <w:szCs w:val="32"/>
        </w:rPr>
        <w:t>项目编号：</w:t>
      </w:r>
      <w:r>
        <w:rPr>
          <w:rFonts w:hint="eastAsia"/>
          <w:sz w:val="32"/>
          <w:szCs w:val="32"/>
          <w:lang w:eastAsia="zh-CN"/>
        </w:rPr>
        <w:t>CZEY-2024030</w:t>
      </w:r>
    </w:p>
    <w:p>
      <w:pPr>
        <w:spacing w:line="360" w:lineRule="auto"/>
        <w:ind w:firstLine="1928"/>
        <w:rPr>
          <w:rFonts w:ascii="楷体" w:hAnsi="楷体" w:eastAsia="楷体" w:cs="楷体"/>
          <w:b/>
          <w:sz w:val="96"/>
          <w:szCs w:val="96"/>
        </w:rPr>
      </w:pPr>
    </w:p>
    <w:p>
      <w:pPr>
        <w:spacing w:line="360" w:lineRule="auto"/>
        <w:ind w:firstLine="1928"/>
        <w:jc w:val="center"/>
        <w:rPr>
          <w:rFonts w:ascii="宋体" w:hAnsi="宋体" w:cs="宋体"/>
          <w:bCs/>
          <w:sz w:val="96"/>
          <w:szCs w:val="96"/>
        </w:rPr>
      </w:pPr>
      <w:r>
        <w:rPr>
          <w:rFonts w:hint="eastAsia" w:ascii="宋体" w:hAnsi="宋体" w:cs="宋体"/>
          <w:b/>
          <w:sz w:val="96"/>
          <w:szCs w:val="96"/>
        </w:rPr>
        <w:t>招 标 文 件</w:t>
      </w:r>
    </w:p>
    <w:p>
      <w:pPr>
        <w:ind w:firstLine="1687"/>
        <w:rPr>
          <w:rFonts w:ascii="宋体" w:hAnsi="宋体"/>
          <w:b/>
          <w:sz w:val="84"/>
          <w:szCs w:val="84"/>
        </w:rPr>
      </w:pPr>
    </w:p>
    <w:p>
      <w:pPr>
        <w:pStyle w:val="49"/>
      </w:pPr>
    </w:p>
    <w:p>
      <w:pPr>
        <w:ind w:firstLine="560"/>
        <w:rPr>
          <w:rFonts w:ascii="宋体"/>
          <w:sz w:val="28"/>
          <w:szCs w:val="28"/>
        </w:rPr>
      </w:pPr>
    </w:p>
    <w:p>
      <w:pPr>
        <w:ind w:firstLine="643" w:firstLineChars="200"/>
        <w:rPr>
          <w:rFonts w:ascii="宋体"/>
          <w:b/>
          <w:sz w:val="32"/>
          <w:szCs w:val="32"/>
        </w:rPr>
      </w:pPr>
    </w:p>
    <w:p>
      <w:pPr>
        <w:pStyle w:val="17"/>
        <w:ind w:firstLine="883"/>
      </w:pPr>
    </w:p>
    <w:p>
      <w:pPr>
        <w:ind w:firstLine="643"/>
        <w:rPr>
          <w:rFonts w:hint="eastAsia" w:ascii="宋体" w:hAnsi="宋体"/>
          <w:b/>
          <w:spacing w:val="-20"/>
          <w:sz w:val="32"/>
          <w:szCs w:val="32"/>
          <w:u w:val="single"/>
        </w:rPr>
      </w:pPr>
      <w:r>
        <w:rPr>
          <w:rFonts w:hint="eastAsia" w:ascii="宋体"/>
          <w:b/>
          <w:sz w:val="32"/>
          <w:szCs w:val="32"/>
        </w:rPr>
        <w:t>采  购  人：</w:t>
      </w:r>
      <w:r>
        <w:rPr>
          <w:rFonts w:hint="eastAsia" w:ascii="宋体" w:hAnsi="宋体"/>
          <w:b/>
          <w:spacing w:val="-20"/>
          <w:sz w:val="32"/>
          <w:szCs w:val="32"/>
          <w:u w:val="single"/>
        </w:rPr>
        <w:t>滁州市第二人民医院（市传染病医院、市精神病医院）</w:t>
      </w:r>
    </w:p>
    <w:p>
      <w:pPr>
        <w:ind w:firstLine="643"/>
        <w:jc w:val="right"/>
        <w:rPr>
          <w:rFonts w:ascii="宋体"/>
          <w:b/>
          <w:spacing w:val="-20"/>
          <w:sz w:val="32"/>
          <w:szCs w:val="32"/>
        </w:rPr>
      </w:pPr>
      <w:r>
        <w:rPr>
          <w:rFonts w:hint="eastAsia" w:ascii="宋体"/>
          <w:b/>
          <w:spacing w:val="-20"/>
          <w:sz w:val="32"/>
          <w:szCs w:val="32"/>
        </w:rPr>
        <w:t>（盖单位章）</w:t>
      </w:r>
    </w:p>
    <w:p>
      <w:pPr>
        <w:ind w:firstLine="643"/>
        <w:rPr>
          <w:rFonts w:ascii="宋体"/>
          <w:b/>
          <w:sz w:val="32"/>
          <w:szCs w:val="32"/>
          <w:u w:val="single"/>
        </w:rPr>
      </w:pPr>
      <w:r>
        <w:rPr>
          <w:rFonts w:hint="eastAsia" w:ascii="宋体"/>
          <w:b/>
          <w:sz w:val="32"/>
          <w:szCs w:val="32"/>
        </w:rPr>
        <w:t>采购代理机构：</w:t>
      </w:r>
      <w:r>
        <w:rPr>
          <w:rFonts w:hint="eastAsia" w:ascii="宋体"/>
          <w:b/>
          <w:sz w:val="32"/>
          <w:szCs w:val="32"/>
          <w:u w:val="single"/>
        </w:rPr>
        <w:t xml:space="preserve"> </w:t>
      </w:r>
      <w:r>
        <w:rPr>
          <w:rFonts w:hint="eastAsia" w:ascii="宋体" w:hAnsi="宋体"/>
          <w:b/>
          <w:spacing w:val="-20"/>
          <w:sz w:val="32"/>
          <w:szCs w:val="32"/>
          <w:u w:val="single"/>
        </w:rPr>
        <w:t xml:space="preserve">江苏川页工程项目管理有限公司  </w:t>
      </w:r>
      <w:r>
        <w:rPr>
          <w:rFonts w:hint="eastAsia" w:ascii="宋体"/>
          <w:b/>
          <w:sz w:val="32"/>
          <w:szCs w:val="32"/>
        </w:rPr>
        <w:t>（盖单位章）</w:t>
      </w:r>
    </w:p>
    <w:p>
      <w:pPr>
        <w:ind w:firstLine="643"/>
        <w:jc w:val="center"/>
        <w:rPr>
          <w:rFonts w:ascii="宋体"/>
          <w:b/>
          <w:sz w:val="32"/>
          <w:szCs w:val="32"/>
        </w:rPr>
      </w:pPr>
      <w:r>
        <w:rPr>
          <w:rFonts w:hint="eastAsia" w:ascii="宋体"/>
          <w:b/>
          <w:sz w:val="32"/>
          <w:szCs w:val="32"/>
          <w:u w:val="single"/>
        </w:rPr>
        <w:t xml:space="preserve">二〇二四 </w:t>
      </w:r>
      <w:r>
        <w:rPr>
          <w:rFonts w:hint="eastAsia" w:ascii="宋体"/>
          <w:b/>
          <w:sz w:val="32"/>
          <w:szCs w:val="32"/>
        </w:rPr>
        <w:t xml:space="preserve">年 </w:t>
      </w:r>
      <w:r>
        <w:rPr>
          <w:rFonts w:hint="eastAsia" w:ascii="宋体"/>
          <w:b/>
          <w:sz w:val="32"/>
          <w:szCs w:val="32"/>
          <w:u w:val="single"/>
        </w:rPr>
        <w:t xml:space="preserve"> 六 </w:t>
      </w:r>
      <w:r>
        <w:rPr>
          <w:rFonts w:hint="eastAsia" w:ascii="宋体"/>
          <w:b/>
          <w:sz w:val="32"/>
          <w:szCs w:val="32"/>
        </w:rPr>
        <w:t>月</w:t>
      </w:r>
    </w:p>
    <w:p>
      <w:pPr>
        <w:adjustRightInd w:val="0"/>
        <w:snapToGrid w:val="0"/>
        <w:spacing w:line="460" w:lineRule="exact"/>
        <w:ind w:firstLine="723"/>
        <w:jc w:val="center"/>
        <w:rPr>
          <w:rFonts w:ascii="宋体" w:hAnsi="宋体" w:cs="宋体"/>
          <w:b/>
          <w:spacing w:val="20"/>
          <w:sz w:val="32"/>
          <w:szCs w:val="32"/>
        </w:rPr>
      </w:pPr>
    </w:p>
    <w:p>
      <w:pPr>
        <w:pStyle w:val="49"/>
      </w:pPr>
    </w:p>
    <w:p>
      <w:pPr>
        <w:adjustRightInd w:val="0"/>
        <w:snapToGrid w:val="0"/>
        <w:spacing w:line="460" w:lineRule="exact"/>
        <w:ind w:firstLine="723"/>
        <w:jc w:val="center"/>
        <w:rPr>
          <w:rFonts w:ascii="宋体" w:hAnsi="宋体" w:cs="宋体"/>
          <w:b/>
          <w:spacing w:val="20"/>
          <w:sz w:val="32"/>
          <w:szCs w:val="32"/>
        </w:rPr>
      </w:pPr>
    </w:p>
    <w:p>
      <w:pPr>
        <w:adjustRightInd w:val="0"/>
        <w:snapToGrid w:val="0"/>
        <w:spacing w:line="460" w:lineRule="exact"/>
        <w:ind w:firstLine="723"/>
        <w:jc w:val="center"/>
        <w:rPr>
          <w:rFonts w:ascii="宋体" w:hAnsi="宋体" w:cs="宋体"/>
          <w:b/>
          <w:spacing w:val="20"/>
          <w:sz w:val="32"/>
          <w:szCs w:val="32"/>
        </w:rPr>
      </w:pPr>
      <w:r>
        <w:rPr>
          <w:rFonts w:hint="eastAsia" w:ascii="宋体" w:hAnsi="宋体" w:cs="宋体"/>
          <w:b/>
          <w:spacing w:val="20"/>
          <w:sz w:val="32"/>
          <w:szCs w:val="32"/>
        </w:rPr>
        <w:t>目 录</w:t>
      </w:r>
    </w:p>
    <w:p>
      <w:pPr>
        <w:spacing w:line="360" w:lineRule="exact"/>
        <w:ind w:firstLine="723"/>
        <w:jc w:val="center"/>
        <w:rPr>
          <w:b/>
          <w:sz w:val="36"/>
        </w:rPr>
      </w:pPr>
    </w:p>
    <w:p>
      <w:pPr>
        <w:pStyle w:val="31"/>
        <w:tabs>
          <w:tab w:val="right" w:leader="dot" w:pos="8296"/>
        </w:tabs>
        <w:spacing w:line="440" w:lineRule="exact"/>
        <w:ind w:firstLine="482"/>
        <w:rPr>
          <w:rFonts w:ascii="宋体" w:hAnsi="宋体"/>
          <w:sz w:val="24"/>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"_Toc58430304" </w:instrText>
      </w:r>
      <w:r>
        <w:fldChar w:fldCharType="separate"/>
      </w:r>
      <w:r>
        <w:rPr>
          <w:rStyle w:val="61"/>
          <w:rFonts w:hint="eastAsia" w:ascii="宋体" w:hAnsi="宋体"/>
          <w:color w:val="auto"/>
          <w:sz w:val="24"/>
        </w:rPr>
        <w:t>第一章</w:t>
      </w:r>
      <w:r>
        <w:rPr>
          <w:rStyle w:val="61"/>
          <w:rFonts w:ascii="宋体" w:hAnsi="宋体"/>
          <w:color w:val="auto"/>
          <w:sz w:val="24"/>
        </w:rPr>
        <w:t xml:space="preserve"> </w:t>
      </w:r>
      <w:r>
        <w:rPr>
          <w:rStyle w:val="61"/>
          <w:rFonts w:hint="eastAsia" w:ascii="宋体" w:hAnsi="宋体"/>
          <w:color w:val="auto"/>
          <w:sz w:val="24"/>
        </w:rPr>
        <w:t>招标公告</w:t>
      </w:r>
      <w:r>
        <w:rPr>
          <w:rFonts w:ascii="宋体" w:hAnsi="宋体"/>
          <w:sz w:val="24"/>
        </w:rPr>
        <w:tab/>
      </w:r>
      <w:r>
        <w:rPr>
          <w:rFonts w:hint="eastAsia" w:ascii="宋体" w:hAnsi="宋体"/>
          <w:sz w:val="24"/>
        </w:rPr>
        <w:t>3</w:t>
      </w:r>
      <w:r>
        <w:rPr>
          <w:rFonts w:hint="eastAsia" w:ascii="宋体" w:hAnsi="宋体"/>
          <w:sz w:val="24"/>
        </w:rPr>
        <w:fldChar w:fldCharType="end"/>
      </w:r>
    </w:p>
    <w:p>
      <w:pPr>
        <w:pStyle w:val="31"/>
        <w:tabs>
          <w:tab w:val="right" w:leader="dot" w:pos="8296"/>
        </w:tabs>
        <w:spacing w:line="440" w:lineRule="exact"/>
        <w:ind w:firstLine="402"/>
        <w:rPr>
          <w:rFonts w:ascii="宋体" w:hAnsi="宋体"/>
          <w:sz w:val="24"/>
        </w:rPr>
      </w:pPr>
      <w:r>
        <w:fldChar w:fldCharType="begin"/>
      </w:r>
      <w:r>
        <w:instrText xml:space="preserve"> HYPERLINK \l "_Toc58430313" </w:instrText>
      </w:r>
      <w:r>
        <w:fldChar w:fldCharType="separate"/>
      </w:r>
      <w:r>
        <w:rPr>
          <w:rStyle w:val="61"/>
          <w:rFonts w:hint="eastAsia" w:ascii="宋体" w:hAnsi="宋体"/>
          <w:color w:val="auto"/>
          <w:sz w:val="24"/>
        </w:rPr>
        <w:t>第二章</w:t>
      </w:r>
      <w:r>
        <w:rPr>
          <w:rStyle w:val="61"/>
          <w:rFonts w:ascii="宋体" w:hAnsi="宋体"/>
          <w:color w:val="auto"/>
          <w:sz w:val="24"/>
        </w:rPr>
        <w:t xml:space="preserve"> </w:t>
      </w:r>
      <w:r>
        <w:rPr>
          <w:rStyle w:val="61"/>
          <w:rFonts w:hint="eastAsia" w:ascii="宋体" w:hAnsi="宋体"/>
          <w:color w:val="auto"/>
          <w:sz w:val="24"/>
        </w:rPr>
        <w:t>投标人须知前附表</w:t>
      </w:r>
      <w:r>
        <w:rPr>
          <w:rFonts w:ascii="宋体" w:hAnsi="宋体"/>
          <w:sz w:val="24"/>
        </w:rPr>
        <w:tab/>
      </w:r>
      <w:r>
        <w:rPr>
          <w:rFonts w:hint="eastAsia" w:ascii="宋体" w:hAnsi="宋体"/>
          <w:sz w:val="24"/>
        </w:rPr>
        <w:t>5</w:t>
      </w:r>
      <w:r>
        <w:rPr>
          <w:rFonts w:hint="eastAsia" w:ascii="宋体" w:hAnsi="宋体"/>
          <w:sz w:val="24"/>
        </w:rPr>
        <w:fldChar w:fldCharType="end"/>
      </w:r>
    </w:p>
    <w:p>
      <w:pPr>
        <w:pStyle w:val="31"/>
        <w:tabs>
          <w:tab w:val="right" w:leader="dot" w:pos="8296"/>
        </w:tabs>
        <w:spacing w:line="440" w:lineRule="exact"/>
        <w:ind w:firstLine="402"/>
        <w:rPr>
          <w:rFonts w:ascii="宋体" w:hAnsi="宋体"/>
          <w:sz w:val="24"/>
        </w:rPr>
      </w:pPr>
      <w:r>
        <w:fldChar w:fldCharType="begin"/>
      </w:r>
      <w:r>
        <w:instrText xml:space="preserve"> HYPERLINK \l "_Toc58430316" </w:instrText>
      </w:r>
      <w:r>
        <w:fldChar w:fldCharType="separate"/>
      </w:r>
      <w:r>
        <w:rPr>
          <w:rStyle w:val="61"/>
          <w:rFonts w:hint="eastAsia" w:ascii="宋体" w:hAnsi="宋体"/>
          <w:color w:val="auto"/>
          <w:sz w:val="24"/>
        </w:rPr>
        <w:t>第三章</w:t>
      </w:r>
      <w:r>
        <w:rPr>
          <w:rStyle w:val="61"/>
          <w:rFonts w:ascii="宋体" w:hAnsi="宋体"/>
          <w:color w:val="auto"/>
          <w:sz w:val="24"/>
        </w:rPr>
        <w:t xml:space="preserve"> </w:t>
      </w:r>
      <w:r>
        <w:rPr>
          <w:rStyle w:val="61"/>
          <w:rFonts w:hint="eastAsia" w:ascii="宋体" w:hAnsi="宋体"/>
          <w:color w:val="auto"/>
          <w:sz w:val="24"/>
        </w:rPr>
        <w:t>评标办法</w:t>
      </w:r>
      <w:r>
        <w:rPr>
          <w:rFonts w:ascii="宋体" w:hAnsi="宋体"/>
          <w:sz w:val="24"/>
        </w:rPr>
        <w:tab/>
      </w:r>
      <w:r>
        <w:rPr>
          <w:rFonts w:hint="eastAsia" w:ascii="宋体" w:hAnsi="宋体"/>
          <w:sz w:val="24"/>
        </w:rPr>
        <w:t>1</w:t>
      </w:r>
      <w:r>
        <w:rPr>
          <w:rFonts w:hint="eastAsia" w:ascii="宋体" w:hAnsi="宋体"/>
          <w:sz w:val="24"/>
        </w:rPr>
        <w:fldChar w:fldCharType="end"/>
      </w:r>
      <w:r>
        <w:rPr>
          <w:rFonts w:hint="eastAsia" w:ascii="宋体" w:hAnsi="宋体"/>
          <w:sz w:val="24"/>
        </w:rPr>
        <w:t>3</w:t>
      </w:r>
    </w:p>
    <w:p>
      <w:pPr>
        <w:pStyle w:val="31"/>
        <w:tabs>
          <w:tab w:val="right" w:leader="dot" w:pos="8296"/>
        </w:tabs>
        <w:spacing w:line="440" w:lineRule="exact"/>
        <w:ind w:firstLine="402"/>
        <w:rPr>
          <w:rFonts w:ascii="宋体" w:hAnsi="宋体"/>
          <w:sz w:val="24"/>
        </w:rPr>
      </w:pPr>
      <w:r>
        <w:fldChar w:fldCharType="begin"/>
      </w:r>
      <w:r>
        <w:instrText xml:space="preserve"> HYPERLINK \l "_Toc58430328" </w:instrText>
      </w:r>
      <w:r>
        <w:fldChar w:fldCharType="separate"/>
      </w:r>
      <w:r>
        <w:rPr>
          <w:rStyle w:val="61"/>
          <w:rFonts w:hint="eastAsia" w:ascii="宋体" w:hAnsi="宋体"/>
          <w:color w:val="auto"/>
          <w:sz w:val="24"/>
        </w:rPr>
        <w:t>第四章</w:t>
      </w:r>
      <w:r>
        <w:rPr>
          <w:rStyle w:val="61"/>
          <w:rFonts w:ascii="宋体" w:hAnsi="宋体"/>
          <w:color w:val="auto"/>
          <w:sz w:val="24"/>
        </w:rPr>
        <w:t xml:space="preserve"> </w:t>
      </w:r>
      <w:r>
        <w:rPr>
          <w:rStyle w:val="61"/>
          <w:rFonts w:hint="eastAsia" w:ascii="宋体" w:hAnsi="宋体"/>
          <w:color w:val="auto"/>
          <w:sz w:val="24"/>
        </w:rPr>
        <w:t>服务需求</w:t>
      </w:r>
      <w:r>
        <w:rPr>
          <w:rFonts w:ascii="宋体" w:hAnsi="宋体"/>
          <w:sz w:val="24"/>
        </w:rPr>
        <w:tab/>
      </w:r>
      <w:r>
        <w:rPr>
          <w:rFonts w:hint="eastAsia" w:ascii="宋体" w:hAnsi="宋体"/>
          <w:sz w:val="24"/>
        </w:rPr>
        <w:t>19</w:t>
      </w:r>
      <w:r>
        <w:rPr>
          <w:rFonts w:hint="eastAsia" w:ascii="宋体" w:hAnsi="宋体"/>
          <w:sz w:val="24"/>
        </w:rPr>
        <w:fldChar w:fldCharType="end"/>
      </w:r>
    </w:p>
    <w:p>
      <w:pPr>
        <w:pStyle w:val="31"/>
        <w:tabs>
          <w:tab w:val="right" w:leader="dot" w:pos="8296"/>
        </w:tabs>
        <w:spacing w:line="440" w:lineRule="exact"/>
        <w:ind w:firstLine="402"/>
        <w:rPr>
          <w:rFonts w:ascii="宋体" w:hAnsi="宋体"/>
          <w:sz w:val="24"/>
        </w:rPr>
      </w:pPr>
      <w:r>
        <w:fldChar w:fldCharType="begin"/>
      </w:r>
      <w:r>
        <w:instrText xml:space="preserve"> HYPERLINK \l "_Toc58430329" </w:instrText>
      </w:r>
      <w:r>
        <w:fldChar w:fldCharType="separate"/>
      </w:r>
      <w:r>
        <w:rPr>
          <w:rStyle w:val="61"/>
          <w:rFonts w:hint="eastAsia" w:ascii="宋体" w:hAnsi="宋体"/>
          <w:color w:val="auto"/>
          <w:sz w:val="24"/>
        </w:rPr>
        <w:t>第五章</w:t>
      </w:r>
      <w:r>
        <w:rPr>
          <w:rStyle w:val="61"/>
          <w:rFonts w:ascii="宋体" w:hAnsi="宋体"/>
          <w:color w:val="auto"/>
          <w:sz w:val="24"/>
        </w:rPr>
        <w:t xml:space="preserve"> </w:t>
      </w:r>
      <w:r>
        <w:rPr>
          <w:rStyle w:val="61"/>
          <w:rFonts w:hint="eastAsia" w:ascii="宋体" w:hAnsi="宋体"/>
          <w:color w:val="auto"/>
          <w:sz w:val="24"/>
        </w:rPr>
        <w:t>合同条款及格式</w:t>
      </w:r>
      <w:r>
        <w:rPr>
          <w:rFonts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1</w:t>
      </w:r>
    </w:p>
    <w:p>
      <w:pPr>
        <w:pStyle w:val="31"/>
        <w:tabs>
          <w:tab w:val="right" w:leader="dot" w:pos="8296"/>
        </w:tabs>
        <w:spacing w:line="440" w:lineRule="exact"/>
        <w:ind w:firstLine="402"/>
        <w:rPr>
          <w:rFonts w:ascii="宋体" w:hAnsi="宋体"/>
          <w:sz w:val="24"/>
        </w:rPr>
      </w:pPr>
      <w:r>
        <w:fldChar w:fldCharType="begin"/>
      </w:r>
      <w:r>
        <w:instrText xml:space="preserve"> HYPERLINK \l "_Toc58430332" </w:instrText>
      </w:r>
      <w:r>
        <w:fldChar w:fldCharType="separate"/>
      </w:r>
      <w:r>
        <w:rPr>
          <w:rStyle w:val="61"/>
          <w:rFonts w:hint="eastAsia" w:ascii="宋体" w:hAnsi="宋体"/>
          <w:color w:val="auto"/>
          <w:sz w:val="24"/>
        </w:rPr>
        <w:t>第六章</w:t>
      </w:r>
      <w:r>
        <w:rPr>
          <w:rStyle w:val="61"/>
          <w:rFonts w:ascii="宋体" w:hAnsi="宋体"/>
          <w:color w:val="auto"/>
          <w:sz w:val="24"/>
        </w:rPr>
        <w:t xml:space="preserve"> </w:t>
      </w:r>
      <w:r>
        <w:rPr>
          <w:rStyle w:val="61"/>
          <w:rFonts w:hint="eastAsia" w:ascii="宋体" w:hAnsi="宋体"/>
          <w:color w:val="auto"/>
          <w:sz w:val="24"/>
        </w:rPr>
        <w:t>投标文件格式</w:t>
      </w:r>
      <w:r>
        <w:rPr>
          <w:rFonts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8</w:t>
      </w:r>
    </w:p>
    <w:p>
      <w:pPr>
        <w:pStyle w:val="31"/>
        <w:tabs>
          <w:tab w:val="right" w:leader="dot" w:pos="8296"/>
        </w:tabs>
        <w:spacing w:line="440" w:lineRule="exact"/>
        <w:ind w:firstLine="482"/>
        <w:rPr>
          <w:rStyle w:val="61"/>
          <w:rFonts w:ascii="宋体" w:hAnsi="宋体"/>
          <w:color w:val="auto"/>
          <w:sz w:val="24"/>
        </w:rPr>
      </w:pPr>
      <w:r>
        <w:rPr>
          <w:rStyle w:val="61"/>
          <w:rFonts w:hint="eastAsia" w:hAnsi="宋体"/>
          <w:color w:val="auto"/>
          <w:sz w:val="24"/>
        </w:rPr>
        <w:t>第七章 采购人、采购代理机构对本招标文件的确认</w:t>
      </w:r>
      <w:r>
        <w:rPr>
          <w:rFonts w:ascii="宋体" w:hAnsi="宋体"/>
          <w:sz w:val="24"/>
        </w:rPr>
        <w:tab/>
      </w:r>
      <w:r>
        <w:rPr>
          <w:rStyle w:val="61"/>
          <w:rFonts w:hint="eastAsia" w:hAnsi="宋体"/>
          <w:color w:val="auto"/>
          <w:sz w:val="24"/>
        </w:rPr>
        <w:t>40</w:t>
      </w:r>
    </w:p>
    <w:p>
      <w:pPr>
        <w:rPr>
          <w:rFonts w:ascii="宋体" w:hAnsi="宋体" w:cs="宋体"/>
          <w:bCs/>
          <w:spacing w:val="20"/>
          <w:sz w:val="24"/>
        </w:rPr>
      </w:pPr>
      <w:r>
        <w:rPr>
          <w:rFonts w:hint="eastAsia" w:ascii="宋体" w:hAnsi="宋体" w:cs="宋体"/>
          <w:sz w:val="24"/>
        </w:rPr>
        <w:fldChar w:fldCharType="end"/>
      </w:r>
    </w:p>
    <w:p>
      <w:pPr>
        <w:rPr>
          <w:rFonts w:ascii="宋体" w:hAnsi="宋体" w:cs="宋体"/>
          <w:bCs/>
          <w:sz w:val="24"/>
        </w:rPr>
      </w:pPr>
    </w:p>
    <w:p>
      <w:pPr>
        <w:rPr>
          <w:rFonts w:ascii="宋体" w:hAnsi="宋体" w:cs="宋体"/>
          <w:bCs/>
          <w:sz w:val="24"/>
        </w:rPr>
      </w:pPr>
    </w:p>
    <w:p>
      <w:pPr>
        <w:pStyle w:val="31"/>
        <w:tabs>
          <w:tab w:val="right" w:leader="dot" w:pos="9071"/>
        </w:tabs>
        <w:spacing w:line="360" w:lineRule="auto"/>
        <w:ind w:firstLine="400"/>
        <w:rPr>
          <w:rFonts w:ascii="宋体" w:hAnsi="宋体" w:cs="宋体"/>
          <w:b w:val="0"/>
          <w:szCs w:val="24"/>
        </w:rPr>
      </w:pPr>
    </w:p>
    <w:p>
      <w:pPr>
        <w:rPr>
          <w:rFonts w:ascii="宋体" w:hAnsi="宋体" w:cs="宋体"/>
          <w:bCs/>
          <w:sz w:val="24"/>
        </w:rPr>
      </w:pPr>
    </w:p>
    <w:p>
      <w:pPr>
        <w:spacing w:before="156" w:beforeLines="50" w:after="156" w:afterLines="50"/>
        <w:ind w:firstLine="562"/>
        <w:jc w:val="center"/>
        <w:rPr>
          <w:rFonts w:ascii="宋体" w:hAnsi="宋体" w:cs="宋体"/>
          <w:b/>
          <w:sz w:val="32"/>
          <w:szCs w:val="32"/>
        </w:rPr>
        <w:sectPr>
          <w:footerReference r:id="rId5" w:type="first"/>
          <w:headerReference r:id="rId3" w:type="default"/>
          <w:footerReference r:id="rId4" w:type="default"/>
          <w:pgSz w:w="11907" w:h="16840"/>
          <w:pgMar w:top="1440" w:right="1080" w:bottom="1440" w:left="1080" w:header="680" w:footer="680" w:gutter="0"/>
          <w:cols w:space="720" w:num="1"/>
          <w:titlePg/>
          <w:docGrid w:type="lines" w:linePitch="312" w:charSpace="0"/>
        </w:sectPr>
      </w:pPr>
      <w:bookmarkStart w:id="4" w:name="_Toc20534"/>
      <w:r>
        <w:rPr>
          <w:rFonts w:hint="eastAsia" w:ascii="宋体"/>
          <w:b/>
          <w:sz w:val="28"/>
          <w:szCs w:val="28"/>
        </w:rPr>
        <w:br w:type="page"/>
      </w:r>
    </w:p>
    <w:p>
      <w:pPr>
        <w:spacing w:before="156" w:beforeLines="50" w:after="156" w:afterLines="50" w:line="560" w:lineRule="exact"/>
        <w:jc w:val="center"/>
        <w:outlineLvl w:val="0"/>
        <w:rPr>
          <w:rFonts w:ascii="宋体" w:hAnsi="宋体" w:cs="宋体"/>
          <w:sz w:val="32"/>
          <w:szCs w:val="32"/>
        </w:rPr>
      </w:pPr>
      <w:bookmarkStart w:id="5" w:name="_Toc58430304"/>
      <w:bookmarkStart w:id="6" w:name="_Toc32457"/>
      <w:bookmarkStart w:id="7" w:name="_Toc16307"/>
      <w:r>
        <w:rPr>
          <w:rFonts w:hint="eastAsia" w:ascii="宋体" w:hAnsi="宋体" w:cs="宋体"/>
          <w:b/>
          <w:bCs/>
          <w:kern w:val="44"/>
          <w:sz w:val="32"/>
          <w:szCs w:val="32"/>
        </w:rPr>
        <w:t>第一章</w:t>
      </w:r>
      <w:r>
        <w:rPr>
          <w:rFonts w:hint="eastAsia" w:ascii="宋体" w:hAnsi="宋体" w:cs="宋体"/>
          <w:b/>
          <w:sz w:val="32"/>
          <w:szCs w:val="32"/>
        </w:rPr>
        <w:t xml:space="preserve">  </w:t>
      </w:r>
      <w:r>
        <w:rPr>
          <w:rFonts w:hint="eastAsia" w:ascii="宋体" w:hAnsi="宋体" w:cs="宋体"/>
          <w:b/>
          <w:bCs/>
          <w:kern w:val="44"/>
          <w:sz w:val="32"/>
          <w:szCs w:val="32"/>
        </w:rPr>
        <w:t>滁州市第二人民医院精神病院区智能化工程第三方检测项目招标公告</w:t>
      </w:r>
      <w:bookmarkEnd w:id="5"/>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rPr>
      </w:pPr>
      <w:bookmarkStart w:id="8" w:name="_Toc28359002"/>
      <w:bookmarkStart w:id="9" w:name="_Toc35393621"/>
      <w:bookmarkStart w:id="10" w:name="_Toc58430305"/>
      <w:bookmarkStart w:id="11" w:name="_Toc28359079"/>
      <w:bookmarkStart w:id="12" w:name="_Toc35393790"/>
      <w:bookmarkStart w:id="13" w:name="_Hlk24379207"/>
      <w:r>
        <w:rPr>
          <w:rFonts w:hint="eastAsia" w:ascii="宋体" w:hAnsi="宋体" w:cs="宋体"/>
          <w:b/>
          <w:bCs/>
          <w:sz w:val="24"/>
        </w:rPr>
        <w:t>一、项目基本情况</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项目名称：滁州市第二人民医院精神病院区智能化工程第三方检测项目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CZEY-2024030</w:t>
      </w:r>
    </w:p>
    <w:bookmarkEnd w:id="13"/>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预算金额：10万元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highlight w:val="yellow"/>
        </w:rPr>
      </w:pPr>
      <w:r>
        <w:rPr>
          <w:rFonts w:hint="eastAsia" w:ascii="宋体" w:hAnsi="宋体" w:cs="宋体"/>
          <w:sz w:val="24"/>
          <w:highlight w:val="yellow"/>
        </w:rPr>
        <w:t>最高限价：10万元，投标人报价高于此限价的，其投标文件按无效标处理（小于等于此报价的为有效报价）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highlight w:val="yellow"/>
        </w:rPr>
        <w:t>采购需求：</w:t>
      </w:r>
      <w:r>
        <w:rPr>
          <w:rFonts w:hint="eastAsia" w:ascii="宋体" w:hAnsi="宋体" w:cs="宋体"/>
          <w:color w:val="FF0000"/>
          <w:sz w:val="24"/>
          <w:highlight w:val="yellow"/>
        </w:rPr>
        <w:t>本项目主要涉及精神病区智能化工程第三方检测服务项目所有建设内容的施工质量、设备安装质量、网络质量及性能、设备传输质量、数据质量、平台功能性能等，委托第三方检测机构开展检测工作。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FF0000"/>
          <w:sz w:val="24"/>
        </w:rPr>
      </w:pPr>
      <w:r>
        <w:rPr>
          <w:rFonts w:hint="eastAsia" w:ascii="宋体" w:hAnsi="宋体" w:cs="宋体"/>
          <w:color w:val="FF0000"/>
          <w:sz w:val="24"/>
          <w:highlight w:val="yellow"/>
        </w:rPr>
        <w:t>按照国家标准要求，对本项目涉及的各子系统及设备参数进行测试，具体检测内容如下：综合布线系统、计算机网络及无线网络覆盖系统、视频监控系统、入侵报警系统、一卡通管理系统、楼宇自控系统、公共广播系统、多媒体会议系统、信息发布系统、机房工程、能耗计量系统、排队叫号系统、智能照明系统、电子巡更系统、物联网建设、后勤管理系统等系统，本次检测该系统所涉及设备、成品软件、软件平台等相关功能、网络链路、数据传输准确性、接口对接、前后端设备及系统功能运行情况、系统运行稳定性和可靠性、软件平台安全性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FF0000"/>
          <w:sz w:val="24"/>
        </w:rPr>
      </w:pPr>
      <w:r>
        <w:rPr>
          <w:rFonts w:hint="eastAsia" w:ascii="宋体" w:hAnsi="宋体" w:cs="宋体"/>
          <w:color w:val="FF0000"/>
          <w:sz w:val="24"/>
          <w:highlight w:val="yellow"/>
        </w:rPr>
        <w:t>对于测试验收中发现的问题应及时与建设单位沟通，能现场整改的应要求施工方随进度整改；不能现场整改的要向建设单位提交说明材料，并协助建设单位确定整改期限。整改完成后需要进行复测复验的，不再收取任何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highlight w:val="yellow"/>
        </w:rPr>
      </w:pPr>
      <w:r>
        <w:rPr>
          <w:rFonts w:ascii="宋体" w:hAnsi="宋体" w:cs="宋体"/>
          <w:sz w:val="24"/>
          <w:highlight w:val="yellow"/>
        </w:rPr>
        <w:t xml:space="preserve"> </w:t>
      </w:r>
      <w:r>
        <w:rPr>
          <w:rFonts w:hint="eastAsia" w:ascii="宋体" w:hAnsi="宋体" w:cs="宋体"/>
          <w:sz w:val="24"/>
          <w:highlight w:val="yellow"/>
        </w:rPr>
        <w:t>服务期限： 合同签订后30日历天内完成合同约定的服务内容并出具成果报告。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rPr>
      </w:pPr>
      <w:bookmarkStart w:id="14" w:name="_Toc35393791"/>
      <w:bookmarkStart w:id="15" w:name="_Toc35393622"/>
      <w:bookmarkStart w:id="16" w:name="_Toc28359080"/>
      <w:bookmarkStart w:id="17" w:name="_Toc28359003"/>
      <w:bookmarkStart w:id="18" w:name="_Toc58430306"/>
      <w:r>
        <w:rPr>
          <w:rFonts w:hint="eastAsia" w:ascii="宋体" w:hAnsi="宋体" w:cs="宋体"/>
          <w:b/>
          <w:bCs/>
          <w:sz w:val="24"/>
        </w:rPr>
        <w:t>二、申请人的资格要求</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bookmarkStart w:id="19" w:name="_Toc28359004"/>
      <w:bookmarkStart w:id="20" w:name="_Toc28359081"/>
      <w:r>
        <w:rPr>
          <w:rFonts w:hint="eastAsia" w:ascii="宋体" w:hAnsi="宋体" w:cs="宋体"/>
          <w:sz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3.本项目的特定资格要求：</w:t>
      </w:r>
      <w:r>
        <w:rPr>
          <w:rFonts w:hint="eastAsia" w:ascii="宋体" w:hAnsi="宋体" w:cs="宋体"/>
          <w:sz w:val="24"/>
          <w:highlight w:val="yellow"/>
          <w:u w:val="single"/>
        </w:rPr>
        <w:t>①具有有效的营业执照；②供应商应具有中国合格评定国家认可委员会颁发的检验机构认可证书（CNAS）或检验检测机构资质认定证书（CMA）</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4.信誉要求：投标人不得存在以下情形：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①投标人被人民法院列入失信被执行人的；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②投标人或其法定代表人或拟派项目负责人前三年有行贿犯罪行为的；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③投标人被市场监督管理部门列入经营异常名录或者严重违法企业名单的；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④投标人被税务部门列入重大税收违法案件当事人的；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⑤在“信用中国”网站上披露仍在公示期的严重失信行为的。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5.投标人所属分公司、办事处等分支机构存在第4款信誉要求①-⑤项情形之一的，接受投标人参加本项目。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备注：第3、4条自行查询或承诺。</w:t>
      </w:r>
    </w:p>
    <w:bookmarkEnd w:id="19"/>
    <w:bookmarkEnd w:id="20"/>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rPr>
      </w:pPr>
      <w:bookmarkStart w:id="21" w:name="_Toc35393794"/>
      <w:bookmarkStart w:id="22" w:name="_Toc28359084"/>
      <w:bookmarkStart w:id="23" w:name="_Toc28359007"/>
      <w:bookmarkStart w:id="24" w:name="_Toc58430309"/>
      <w:bookmarkStart w:id="25" w:name="_Toc35393625"/>
      <w:r>
        <w:rPr>
          <w:rFonts w:hint="eastAsia" w:ascii="宋体" w:hAnsi="宋体" w:cs="宋体"/>
          <w:b/>
          <w:bCs/>
          <w:sz w:val="24"/>
        </w:rPr>
        <w:t>三、招标公告发布时间及文件领取方式：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发布时间：2024年6月</w:t>
      </w:r>
      <w:r>
        <w:rPr>
          <w:rFonts w:hint="eastAsia" w:ascii="宋体" w:hAnsi="宋体" w:cs="宋体"/>
          <w:sz w:val="24"/>
          <w:lang w:val="en-US" w:eastAsia="zh-CN"/>
        </w:rPr>
        <w:t>28</w:t>
      </w:r>
      <w:r>
        <w:rPr>
          <w:rFonts w:hint="eastAsia" w:ascii="宋体" w:hAnsi="宋体" w:cs="宋体"/>
          <w:sz w:val="24"/>
        </w:rPr>
        <w:t>日12时后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领取方式：滁州市第二人民医院官网，自行下载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rPr>
      </w:pPr>
      <w:bookmarkStart w:id="26" w:name="_Toc28359005"/>
      <w:bookmarkStart w:id="27" w:name="_Toc28359082"/>
      <w:bookmarkStart w:id="28" w:name="_Toc35393624"/>
      <w:bookmarkStart w:id="29" w:name="_Toc58430308"/>
      <w:bookmarkStart w:id="30" w:name="_Toc35393793"/>
      <w:r>
        <w:rPr>
          <w:rFonts w:hint="eastAsia" w:ascii="宋体" w:hAnsi="宋体" w:cs="宋体"/>
          <w:b/>
          <w:bCs/>
          <w:sz w:val="24"/>
        </w:rPr>
        <w:t>四、投标文件递交</w:t>
      </w:r>
      <w:bookmarkEnd w:id="26"/>
      <w:bookmarkEnd w:id="27"/>
      <w:r>
        <w:rPr>
          <w:rFonts w:hint="eastAsia" w:ascii="宋体" w:hAnsi="宋体" w:cs="宋体"/>
          <w:b/>
          <w:bCs/>
          <w:sz w:val="24"/>
        </w:rPr>
        <w:t>截止时间、开标时间和地点</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rPr>
      </w:pPr>
      <w:r>
        <w:rPr>
          <w:rFonts w:hint="eastAsia" w:ascii="宋体" w:hAnsi="宋体" w:cs="宋体"/>
          <w:b/>
          <w:bCs/>
          <w:sz w:val="24"/>
        </w:rPr>
        <w:t>2024年</w:t>
      </w:r>
      <w:r>
        <w:rPr>
          <w:rFonts w:hint="eastAsia" w:ascii="宋体" w:hAnsi="宋体" w:cs="宋体"/>
          <w:b/>
          <w:bCs/>
          <w:sz w:val="24"/>
          <w:lang w:val="en-US" w:eastAsia="zh-CN"/>
        </w:rPr>
        <w:t>7</w:t>
      </w:r>
      <w:r>
        <w:rPr>
          <w:rFonts w:hint="eastAsia" w:ascii="宋体" w:hAnsi="宋体" w:cs="宋体"/>
          <w:b/>
          <w:bCs/>
          <w:sz w:val="24"/>
        </w:rPr>
        <w:t>月</w:t>
      </w:r>
      <w:r>
        <w:rPr>
          <w:rFonts w:hint="eastAsia" w:ascii="宋体" w:hAnsi="宋体" w:cs="宋体"/>
          <w:b/>
          <w:bCs/>
          <w:sz w:val="24"/>
          <w:lang w:val="en-US" w:eastAsia="zh-CN"/>
        </w:rPr>
        <w:t>4</w:t>
      </w:r>
      <w:r>
        <w:rPr>
          <w:rFonts w:hint="eastAsia" w:ascii="宋体" w:hAnsi="宋体" w:cs="宋体"/>
          <w:b/>
          <w:bCs/>
          <w:sz w:val="24"/>
        </w:rPr>
        <w:t>日11时30分前(北京时间)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注：各投标人可以采用直接送达或邮寄的方式，递交时间以直接送达或快递送达的时间为准，逾期不予接收。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地点：滁州市第二人民医院西区至善楼三楼第三会议室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rPr>
      </w:pPr>
      <w:r>
        <w:rPr>
          <w:rFonts w:hint="eastAsia" w:ascii="宋体" w:hAnsi="宋体" w:cs="宋体"/>
          <w:b/>
          <w:bCs/>
          <w:sz w:val="24"/>
        </w:rPr>
        <w:t>五、公告期限</w:t>
      </w:r>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rPr>
      </w:pPr>
      <w:r>
        <w:rPr>
          <w:rFonts w:hint="eastAsia" w:ascii="宋体" w:hAnsi="宋体" w:cs="宋体"/>
          <w:b/>
          <w:bCs/>
          <w:sz w:val="24"/>
        </w:rPr>
        <w:t>六、投标保证金金额及缴纳账户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bookmarkStart w:id="31" w:name="_Toc58430312"/>
      <w:r>
        <w:rPr>
          <w:rFonts w:hint="eastAsia" w:ascii="宋体" w:hAnsi="宋体" w:cs="宋体"/>
          <w:sz w:val="24"/>
        </w:rPr>
        <w:t>不要求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rPr>
      </w:pPr>
      <w:r>
        <w:rPr>
          <w:rFonts w:hint="eastAsia" w:ascii="宋体" w:hAnsi="宋体" w:cs="宋体"/>
          <w:b/>
          <w:bCs/>
          <w:sz w:val="24"/>
        </w:rPr>
        <w:t>七、对本次招标提出询问，请按以下方式联系</w:t>
      </w:r>
      <w:bookmarkEnd w:id="3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名    称：滁州市第二人民医院（市传染病医院、市精神病医院）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地    址：滁州市清流中路1401号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联系方式：</w:t>
      </w:r>
      <w:bookmarkStart w:id="32" w:name="_Toc28359086"/>
      <w:bookmarkStart w:id="33" w:name="_Toc28359009"/>
      <w:r>
        <w:rPr>
          <w:rFonts w:hint="eastAsia" w:ascii="宋体" w:hAnsi="宋体" w:cs="宋体"/>
          <w:sz w:val="24"/>
        </w:rPr>
        <w:t xml:space="preserve">招标办0550-3523822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2.采购代理机构信息</w:t>
      </w:r>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名    称：江苏川页工程项目管理有限公司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地  　址：滁州市世贸大厦A座18楼1818室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联系方式：</w:t>
      </w:r>
      <w:bookmarkStart w:id="34" w:name="_Toc28359010"/>
      <w:bookmarkStart w:id="35" w:name="_Toc28359087"/>
      <w:r>
        <w:rPr>
          <w:rFonts w:hint="eastAsia" w:ascii="宋体" w:hAnsi="宋体" w:cs="宋体"/>
          <w:sz w:val="24"/>
        </w:rPr>
        <w:t>赵建飞18755018236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3.项目联系方式</w:t>
      </w:r>
      <w:bookmarkEnd w:id="34"/>
      <w:bookmarkEnd w:id="3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项目联系人：招标办、赵建飞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电　  话：0550-3523822 、18755018236</w:t>
      </w:r>
    </w:p>
    <w:p>
      <w:pPr>
        <w:spacing w:line="440" w:lineRule="exact"/>
        <w:ind w:firstLine="480" w:firstLineChars="200"/>
        <w:rPr>
          <w:rFonts w:ascii="宋体" w:hAnsi="宋体" w:cs="宋体"/>
          <w:sz w:val="24"/>
        </w:rPr>
      </w:pPr>
    </w:p>
    <w:p>
      <w:pPr>
        <w:spacing w:before="156" w:beforeLines="50" w:after="156" w:afterLines="50"/>
        <w:jc w:val="center"/>
        <w:outlineLvl w:val="0"/>
        <w:rPr>
          <w:rFonts w:ascii="宋体"/>
          <w:b/>
          <w:sz w:val="32"/>
          <w:szCs w:val="32"/>
        </w:rPr>
      </w:pPr>
      <w:bookmarkStart w:id="36" w:name="_Toc58430313"/>
      <w:r>
        <w:rPr>
          <w:rFonts w:hint="eastAsia" w:ascii="宋体"/>
          <w:b/>
          <w:sz w:val="32"/>
          <w:szCs w:val="32"/>
        </w:rPr>
        <w:t>第二章 投标人须知</w:t>
      </w:r>
      <w:bookmarkEnd w:id="36"/>
    </w:p>
    <w:p>
      <w:pPr>
        <w:snapToGrid w:val="0"/>
        <w:spacing w:line="500" w:lineRule="exact"/>
        <w:jc w:val="center"/>
        <w:outlineLvl w:val="1"/>
        <w:rPr>
          <w:rFonts w:ascii="宋体"/>
          <w:b/>
          <w:sz w:val="28"/>
          <w:szCs w:val="28"/>
        </w:rPr>
      </w:pPr>
      <w:bookmarkStart w:id="37" w:name="_Toc58430314"/>
      <w:bookmarkStart w:id="38" w:name="_Toc449028865"/>
      <w:r>
        <w:rPr>
          <w:rFonts w:hint="eastAsia" w:ascii="宋体"/>
          <w:b/>
          <w:sz w:val="32"/>
          <w:szCs w:val="32"/>
        </w:rPr>
        <w:t>一、</w:t>
      </w:r>
      <w:r>
        <w:rPr>
          <w:rFonts w:hint="eastAsia" w:ascii="宋体"/>
          <w:b/>
          <w:sz w:val="28"/>
          <w:szCs w:val="28"/>
        </w:rPr>
        <w:t>投标人须知前附表</w:t>
      </w:r>
      <w:bookmarkEnd w:id="37"/>
      <w:bookmarkEnd w:id="38"/>
    </w:p>
    <w:tbl>
      <w:tblPr>
        <w:tblStyle w:val="50"/>
        <w:tblW w:w="101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0"/>
        <w:gridCol w:w="2400"/>
        <w:gridCol w:w="712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670" w:type="dxa"/>
            <w:vAlign w:val="center"/>
          </w:tcPr>
          <w:p>
            <w:pPr>
              <w:pStyle w:val="23"/>
              <w:spacing w:line="360" w:lineRule="exact"/>
              <w:jc w:val="center"/>
              <w:rPr>
                <w:rFonts w:ascii="宋体" w:hAnsi="宋体" w:cs="宋体"/>
                <w:b/>
                <w:szCs w:val="21"/>
              </w:rPr>
            </w:pPr>
            <w:r>
              <w:rPr>
                <w:rFonts w:hint="eastAsia" w:ascii="宋体" w:hAnsi="宋体" w:cs="宋体"/>
                <w:b/>
                <w:szCs w:val="21"/>
              </w:rPr>
              <w:t>序号</w:t>
            </w: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firstLine="482"/>
              <w:jc w:val="left"/>
              <w:textAlignment w:val="auto"/>
              <w:rPr>
                <w:rFonts w:ascii="宋体" w:hAnsi="宋体" w:cs="宋体"/>
                <w:b/>
                <w:szCs w:val="21"/>
              </w:rPr>
            </w:pPr>
            <w:r>
              <w:rPr>
                <w:rFonts w:hint="eastAsia" w:ascii="宋体" w:hAnsi="宋体" w:cs="宋体"/>
                <w:b/>
                <w:szCs w:val="21"/>
              </w:rPr>
              <w:t>内容</w:t>
            </w:r>
          </w:p>
        </w:tc>
        <w:tc>
          <w:tcPr>
            <w:tcW w:w="7127" w:type="dxa"/>
            <w:vAlign w:val="center"/>
          </w:tcPr>
          <w:p>
            <w:pPr>
              <w:pStyle w:val="23"/>
              <w:spacing w:line="360" w:lineRule="exact"/>
              <w:ind w:firstLine="482"/>
              <w:jc w:val="center"/>
              <w:rPr>
                <w:rFonts w:ascii="宋体" w:hAnsi="宋体" w:cs="宋体"/>
                <w:b/>
                <w:szCs w:val="21"/>
              </w:rPr>
            </w:pPr>
            <w:r>
              <w:rPr>
                <w:rFonts w:hint="eastAsia" w:ascii="宋体" w:hAnsi="宋体" w:cs="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项目名称</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滁州市第二人民医院精神病院区智能化工程第三方检测项目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b/>
                <w:bCs/>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b/>
                <w:bCs/>
                <w:szCs w:val="21"/>
              </w:rPr>
            </w:pPr>
            <w:r>
              <w:rPr>
                <w:rFonts w:hint="eastAsia" w:ascii="宋体" w:hAnsi="宋体" w:cs="宋体"/>
                <w:b/>
                <w:bCs/>
                <w:szCs w:val="21"/>
              </w:rPr>
              <w:t>服务期</w:t>
            </w:r>
          </w:p>
        </w:tc>
        <w:tc>
          <w:tcPr>
            <w:tcW w:w="7127" w:type="dxa"/>
            <w:vAlign w:val="center"/>
          </w:tcPr>
          <w:p>
            <w:pPr>
              <w:pStyle w:val="23"/>
              <w:spacing w:line="360" w:lineRule="exact"/>
              <w:rPr>
                <w:rFonts w:ascii="宋体" w:hAnsi="宋体" w:cs="宋体"/>
                <w:b/>
                <w:bCs/>
                <w:szCs w:val="21"/>
              </w:rPr>
            </w:pPr>
            <w:r>
              <w:rPr>
                <w:rFonts w:hint="eastAsia" w:ascii="宋体" w:hAnsi="宋体" w:cs="宋体"/>
                <w:b/>
                <w:bCs/>
                <w:szCs w:val="21"/>
              </w:rPr>
              <w:t>合同签订后30日历天内完成合同约定的服务内容并出具成果报告。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服务地点</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采购人联系人及电话</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 xml:space="preserve">招标办 0550-3523822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采购代理机构联系人及电话</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赵建飞 18755018236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资金来源</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采购预算</w:t>
            </w:r>
          </w:p>
        </w:tc>
        <w:tc>
          <w:tcPr>
            <w:tcW w:w="7127" w:type="dxa"/>
            <w:vAlign w:val="center"/>
          </w:tcPr>
          <w:p>
            <w:pPr>
              <w:pStyle w:val="23"/>
              <w:spacing w:line="360" w:lineRule="exact"/>
              <w:rPr>
                <w:rFonts w:ascii="宋体" w:hAnsi="宋体" w:cs="宋体"/>
                <w:szCs w:val="21"/>
              </w:rPr>
            </w:pPr>
            <w:r>
              <w:rPr>
                <w:rFonts w:hint="eastAsia" w:ascii="宋体" w:hAnsi="宋体" w:cs="宋体"/>
                <w:b/>
                <w:kern w:val="0"/>
                <w:szCs w:val="21"/>
              </w:rPr>
              <w:t>10万元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b/>
                <w:bCs/>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b/>
                <w:bCs/>
                <w:szCs w:val="21"/>
              </w:rPr>
            </w:pPr>
            <w:r>
              <w:rPr>
                <w:rFonts w:hint="eastAsia" w:ascii="宋体" w:hAnsi="宋体" w:cs="宋体"/>
                <w:b/>
                <w:bCs/>
                <w:szCs w:val="21"/>
              </w:rPr>
              <w:t>最高限价</w:t>
            </w:r>
          </w:p>
        </w:tc>
        <w:tc>
          <w:tcPr>
            <w:tcW w:w="7127" w:type="dxa"/>
            <w:vAlign w:val="center"/>
          </w:tcPr>
          <w:p>
            <w:pPr>
              <w:pStyle w:val="49"/>
              <w:spacing w:after="0" w:line="360" w:lineRule="exact"/>
              <w:ind w:left="0" w:leftChars="0" w:firstLine="0" w:firstLineChars="0"/>
              <w:rPr>
                <w:rFonts w:ascii="宋体" w:hAnsi="宋体" w:cs="宋体"/>
                <w:b/>
                <w:bCs/>
                <w:kern w:val="0"/>
                <w:szCs w:val="21"/>
              </w:rPr>
            </w:pPr>
            <w:r>
              <w:rPr>
                <w:rFonts w:hint="eastAsia" w:ascii="宋体" w:hAnsi="宋体" w:cs="宋体"/>
                <w:b/>
                <w:bCs/>
                <w:kern w:val="0"/>
                <w:szCs w:val="21"/>
              </w:rPr>
              <w:t>10万元，各单位投标总报价不得高于最高限价，否则其投标文件按无效标处理。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highlight w:val="none"/>
              </w:rPr>
            </w:pPr>
            <w:r>
              <w:rPr>
                <w:rFonts w:hint="eastAsia" w:ascii="宋体" w:hAnsi="宋体" w:cs="宋体"/>
                <w:szCs w:val="21"/>
                <w:highlight w:val="none"/>
              </w:rPr>
              <w:t>采购内容</w:t>
            </w:r>
          </w:p>
        </w:tc>
        <w:tc>
          <w:tcPr>
            <w:tcW w:w="7127" w:type="dxa"/>
            <w:vAlign w:val="center"/>
          </w:tcPr>
          <w:p>
            <w:pPr>
              <w:pStyle w:val="23"/>
              <w:spacing w:line="360" w:lineRule="exact"/>
              <w:rPr>
                <w:rFonts w:hint="eastAsia" w:ascii="宋体" w:hAnsi="宋体" w:cs="宋体"/>
                <w:szCs w:val="21"/>
                <w:highlight w:val="none"/>
                <w:lang w:eastAsia="zh-CN"/>
              </w:rPr>
            </w:pPr>
            <w:r>
              <w:rPr>
                <w:rFonts w:hint="eastAsia" w:ascii="宋体" w:hAnsi="宋体" w:cs="宋体"/>
                <w:szCs w:val="21"/>
                <w:highlight w:val="none"/>
              </w:rPr>
              <w:t>综合布线系统、计算机网络及无线网络覆盖系统、视频监控系统、入侵报警系统、一卡通管理系统、楼宇自控系统、公共广播系统、多媒体会议系统、信息发布系统、机房工程、能耗计量系统、排队叫号系统、智能照明系统、电子巡更系统、物联网建设、后勤管理系统等系统，本次检测该系统所涉及设备、成品软件、软件平台等相关功能、网络链路、数据传输准确性、接口对接、前后端设备及系统功能运行情况、系统运行稳定性和可靠性、软件平台安全性等</w:t>
            </w:r>
            <w:r>
              <w:rPr>
                <w:rFonts w:hint="eastAsia" w:ascii="宋体" w:hAnsi="宋体" w:cs="宋体"/>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标包划分</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本项目划分为</w:t>
            </w:r>
            <w:r>
              <w:rPr>
                <w:rFonts w:hint="eastAsia" w:ascii="宋体" w:hAnsi="宋体" w:cs="宋体"/>
                <w:szCs w:val="21"/>
                <w:u w:val="single"/>
              </w:rPr>
              <w:t>壹</w:t>
            </w:r>
            <w:r>
              <w:rPr>
                <w:rFonts w:hint="eastAsia" w:ascii="宋体" w:hAnsi="宋体" w:cs="宋体"/>
                <w:szCs w:val="21"/>
              </w:rPr>
              <w:t>个标包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招标方式</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投标人资格条件及其他要求</w:t>
            </w:r>
          </w:p>
        </w:tc>
        <w:tc>
          <w:tcPr>
            <w:tcW w:w="7127" w:type="dxa"/>
            <w:vAlign w:val="center"/>
          </w:tcPr>
          <w:p>
            <w:pPr>
              <w:spacing w:line="360" w:lineRule="exact"/>
              <w:jc w:val="left"/>
              <w:rPr>
                <w:rFonts w:ascii="宋体" w:hAnsi="宋体" w:cs="宋体"/>
                <w:szCs w:val="21"/>
              </w:rPr>
            </w:pPr>
            <w:r>
              <w:rPr>
                <w:rFonts w:hint="eastAsia" w:ascii="宋体" w:hAnsi="宋体" w:cs="宋体"/>
                <w:bCs/>
                <w:szCs w:val="21"/>
                <w:lang w:bidi="ar"/>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踏勘现场</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不组织,投标人自行踏勘现场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投标预备会</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投标人提出</w:t>
            </w:r>
            <w:r>
              <w:rPr>
                <w:rFonts w:hint="eastAsia" w:ascii="宋体" w:hAnsi="宋体" w:cs="宋体"/>
                <w:szCs w:val="21"/>
                <w:u w:val="single"/>
              </w:rPr>
              <w:t>质疑</w:t>
            </w:r>
            <w:r>
              <w:rPr>
                <w:rFonts w:hint="eastAsia" w:ascii="宋体" w:hAnsi="宋体" w:cs="宋体"/>
                <w:szCs w:val="21"/>
              </w:rPr>
              <w:t>的截止时间及方式</w:t>
            </w:r>
          </w:p>
        </w:tc>
        <w:tc>
          <w:tcPr>
            <w:tcW w:w="7127" w:type="dxa"/>
            <w:vAlign w:val="center"/>
          </w:tcPr>
          <w:p>
            <w:pPr>
              <w:spacing w:line="360" w:lineRule="exact"/>
              <w:jc w:val="left"/>
              <w:rPr>
                <w:rFonts w:ascii="宋体" w:hAnsi="宋体" w:cs="宋体"/>
                <w:szCs w:val="21"/>
              </w:rPr>
            </w:pPr>
            <w:r>
              <w:rPr>
                <w:rFonts w:hint="eastAsia" w:ascii="宋体" w:hAnsi="宋体" w:cs="宋体"/>
                <w:szCs w:val="21"/>
              </w:rPr>
              <w:t>如投标人对招标文件有疑问，请于 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日17时前以邮件的形式发送到招标代理公司邮箱：290407638@qq.com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采购人澄清的时间及方式</w:t>
            </w:r>
          </w:p>
        </w:tc>
        <w:tc>
          <w:tcPr>
            <w:tcW w:w="7127" w:type="dxa"/>
            <w:vAlign w:val="center"/>
          </w:tcPr>
          <w:p>
            <w:pPr>
              <w:spacing w:line="360" w:lineRule="exact"/>
              <w:rPr>
                <w:rFonts w:ascii="宋体" w:hAnsi="宋体" w:cs="宋体"/>
                <w:szCs w:val="21"/>
              </w:rPr>
            </w:pPr>
            <w:r>
              <w:rPr>
                <w:rFonts w:hint="eastAsia" w:ascii="宋体" w:hAnsi="宋体" w:cs="宋体"/>
                <w:bCs/>
                <w:szCs w:val="21"/>
              </w:rPr>
              <w:t>2024年</w:t>
            </w:r>
            <w:r>
              <w:rPr>
                <w:rFonts w:hint="eastAsia" w:ascii="宋体" w:hAnsi="宋体" w:cs="宋体"/>
                <w:bCs/>
                <w:szCs w:val="21"/>
                <w:lang w:val="en-US" w:eastAsia="zh-CN"/>
              </w:rPr>
              <w:t>7</w:t>
            </w:r>
            <w:r>
              <w:rPr>
                <w:rFonts w:hint="eastAsia" w:ascii="宋体" w:hAnsi="宋体" w:cs="宋体"/>
                <w:bCs/>
                <w:szCs w:val="21"/>
              </w:rPr>
              <w:t>月</w:t>
            </w:r>
            <w:r>
              <w:rPr>
                <w:rFonts w:hint="eastAsia" w:ascii="宋体" w:hAnsi="宋体" w:cs="宋体"/>
                <w:bCs/>
                <w:szCs w:val="21"/>
                <w:lang w:val="en-US" w:eastAsia="zh-CN"/>
              </w:rPr>
              <w:t>2</w:t>
            </w:r>
            <w:r>
              <w:rPr>
                <w:rFonts w:hint="eastAsia" w:ascii="宋体" w:hAnsi="宋体" w:cs="宋体"/>
                <w:bCs/>
                <w:szCs w:val="21"/>
              </w:rPr>
              <w:t>日17时</w:t>
            </w:r>
            <w:r>
              <w:rPr>
                <w:rFonts w:hint="eastAsia" w:ascii="宋体" w:hAnsi="宋体" w:cs="宋体"/>
                <w:szCs w:val="21"/>
              </w:rPr>
              <w:t>前，以澄清公告形式在滁州市第二人民医院官网予以公告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5"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联合体投标</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本次招标☑</w:t>
            </w:r>
            <w:r>
              <w:rPr>
                <w:rFonts w:hint="eastAsia" w:ascii="宋体" w:hAnsi="宋体" w:cs="宋体"/>
                <w:szCs w:val="21"/>
                <w:u w:val="single"/>
              </w:rPr>
              <w:t>不接受</w:t>
            </w:r>
            <w:r>
              <w:rPr>
                <w:rFonts w:hint="eastAsia" w:ascii="宋体" w:hAnsi="宋体" w:cs="宋体"/>
                <w:szCs w:val="21"/>
              </w:rPr>
              <w:t>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招标代理费</w:t>
            </w:r>
          </w:p>
        </w:tc>
        <w:tc>
          <w:tcPr>
            <w:tcW w:w="7127" w:type="dxa"/>
            <w:vAlign w:val="center"/>
          </w:tcPr>
          <w:p>
            <w:pPr>
              <w:spacing w:line="360" w:lineRule="exact"/>
              <w:jc w:val="left"/>
              <w:rPr>
                <w:rFonts w:ascii="宋体" w:hAnsi="宋体" w:cs="宋体"/>
                <w:kern w:val="0"/>
                <w:szCs w:val="21"/>
              </w:rPr>
            </w:pPr>
            <w:r>
              <w:rPr>
                <w:rFonts w:hint="eastAsia" w:ascii="宋体" w:hAnsi="宋体" w:cs="宋体"/>
                <w:szCs w:val="21"/>
              </w:rPr>
              <w:t>代理服务费：2000元（专家评审费另计，以实际支付为准）。</w:t>
            </w:r>
          </w:p>
          <w:p>
            <w:pPr>
              <w:spacing w:line="360" w:lineRule="exact"/>
              <w:rPr>
                <w:rFonts w:ascii="宋体" w:hAnsi="宋体" w:cs="宋体"/>
                <w:szCs w:val="21"/>
              </w:rPr>
            </w:pPr>
            <w:r>
              <w:rPr>
                <w:rFonts w:hint="eastAsia" w:ascii="宋体" w:hAnsi="宋体" w:cs="宋体"/>
                <w:szCs w:val="21"/>
              </w:rPr>
              <w:t>代理服务费及专家评审费支付主体：中标人，由中标人在领取中标通知书时，一次性支付给代理公司。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投标人要求澄清招标文件的截止时间及方式</w:t>
            </w:r>
          </w:p>
        </w:tc>
        <w:tc>
          <w:tcPr>
            <w:tcW w:w="7127" w:type="dxa"/>
            <w:vAlign w:val="center"/>
          </w:tcPr>
          <w:p>
            <w:pPr>
              <w:spacing w:line="360" w:lineRule="exact"/>
              <w:rPr>
                <w:rFonts w:ascii="宋体" w:hAnsi="宋体" w:cs="宋体"/>
                <w:szCs w:val="21"/>
              </w:rPr>
            </w:pPr>
            <w:r>
              <w:rPr>
                <w:rFonts w:hint="eastAsia" w:ascii="宋体" w:hAnsi="宋体" w:cs="宋体"/>
                <w:szCs w:val="21"/>
              </w:rPr>
              <w:t>同表15款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投标有效期</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投标有效期为</w:t>
            </w:r>
            <w:r>
              <w:rPr>
                <w:rFonts w:hint="eastAsia" w:ascii="宋体" w:hAnsi="宋体" w:cs="宋体"/>
                <w:szCs w:val="21"/>
                <w:u w:val="single"/>
              </w:rPr>
              <w:t xml:space="preserve">30 </w:t>
            </w:r>
            <w:r>
              <w:rPr>
                <w:rFonts w:hint="eastAsia" w:ascii="宋体" w:hAnsi="宋体" w:cs="宋体"/>
                <w:szCs w:val="21"/>
              </w:rPr>
              <w:t>日历天（从投标截止之日算起）。在此期限内，凡符合本招标文件要求的投标文件均保持有效。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5"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b/>
                <w:bCs/>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b/>
                <w:bCs/>
                <w:szCs w:val="21"/>
              </w:rPr>
            </w:pPr>
            <w:r>
              <w:rPr>
                <w:rFonts w:hint="eastAsia" w:ascii="宋体" w:hAnsi="宋体" w:cs="宋体"/>
                <w:b/>
                <w:bCs/>
                <w:szCs w:val="21"/>
              </w:rPr>
              <w:t>投标文件数量</w:t>
            </w:r>
          </w:p>
        </w:tc>
        <w:tc>
          <w:tcPr>
            <w:tcW w:w="7127" w:type="dxa"/>
            <w:vAlign w:val="center"/>
          </w:tcPr>
          <w:p>
            <w:pPr>
              <w:widowControl/>
              <w:spacing w:line="360" w:lineRule="exact"/>
              <w:ind w:firstLine="89" w:firstLineChars="42"/>
              <w:jc w:val="left"/>
              <w:rPr>
                <w:rFonts w:ascii="宋体" w:hAnsi="宋体" w:cs="宋体"/>
                <w:b/>
                <w:bCs/>
                <w:szCs w:val="21"/>
              </w:rPr>
            </w:pPr>
            <w:r>
              <w:rPr>
                <w:rFonts w:hint="eastAsia" w:ascii="宋体" w:hAnsi="宋体" w:cs="宋体"/>
                <w:b/>
                <w:kern w:val="0"/>
                <w:szCs w:val="21"/>
              </w:rPr>
              <w:t>正本</w:t>
            </w:r>
            <w:r>
              <w:rPr>
                <w:rFonts w:hint="eastAsia" w:ascii="宋体" w:hAnsi="宋体" w:cs="宋体"/>
                <w:b/>
                <w:kern w:val="0"/>
                <w:szCs w:val="21"/>
                <w:u w:val="single"/>
              </w:rPr>
              <w:t xml:space="preserve"> 1 </w:t>
            </w:r>
            <w:r>
              <w:rPr>
                <w:rFonts w:hint="eastAsia" w:ascii="宋体" w:hAnsi="宋体" w:cs="宋体"/>
                <w:b/>
                <w:kern w:val="0"/>
                <w:szCs w:val="21"/>
              </w:rPr>
              <w:t>份，副本</w:t>
            </w:r>
            <w:r>
              <w:rPr>
                <w:rFonts w:hint="eastAsia" w:ascii="宋体" w:hAnsi="宋体" w:cs="宋体"/>
                <w:b/>
                <w:kern w:val="0"/>
                <w:szCs w:val="21"/>
                <w:u w:val="single"/>
              </w:rPr>
              <w:t xml:space="preserve"> 2 </w:t>
            </w:r>
            <w:r>
              <w:rPr>
                <w:rFonts w:hint="eastAsia" w:ascii="宋体" w:hAnsi="宋体" w:cs="宋体"/>
                <w:b/>
                <w:kern w:val="0"/>
                <w:szCs w:val="21"/>
              </w:rPr>
              <w:t>份，正副本不一致时，以正本为准。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签字或盖章及密封要求</w:t>
            </w:r>
          </w:p>
        </w:tc>
        <w:tc>
          <w:tcPr>
            <w:tcW w:w="7127" w:type="dxa"/>
            <w:vAlign w:val="center"/>
          </w:tcPr>
          <w:p>
            <w:pPr>
              <w:spacing w:line="360" w:lineRule="exact"/>
              <w:rPr>
                <w:rFonts w:ascii="宋体" w:hAnsi="宋体" w:cs="宋体"/>
                <w:b/>
                <w:kern w:val="0"/>
                <w:szCs w:val="21"/>
              </w:rPr>
            </w:pPr>
            <w:r>
              <w:rPr>
                <w:rFonts w:hint="eastAsia" w:ascii="宋体" w:hAnsi="宋体" w:cs="宋体"/>
                <w:b/>
                <w:spacing w:val="-4"/>
                <w:kern w:val="0"/>
                <w:szCs w:val="21"/>
              </w:rPr>
              <w:t>一正两副装订成册，密封于档案袋中，各部分档案袋封面注明项目名称、单位、联系人及联系方式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投标文件提交截止时间</w:t>
            </w:r>
          </w:p>
        </w:tc>
        <w:tc>
          <w:tcPr>
            <w:tcW w:w="7127" w:type="dxa"/>
            <w:vAlign w:val="center"/>
          </w:tcPr>
          <w:p>
            <w:pPr>
              <w:spacing w:line="360" w:lineRule="exact"/>
              <w:rPr>
                <w:rFonts w:ascii="宋体" w:hAnsi="宋体" w:cs="宋体"/>
                <w:szCs w:val="21"/>
              </w:rPr>
            </w:pPr>
            <w:r>
              <w:rPr>
                <w:rFonts w:hint="eastAsia" w:ascii="宋体" w:hAnsi="宋体" w:cs="宋体"/>
                <w:szCs w:val="21"/>
              </w:rPr>
              <w:t>递交投标文件截止时间：</w:t>
            </w:r>
            <w:r>
              <w:rPr>
                <w:rFonts w:hint="eastAsia" w:ascii="宋体" w:hAnsi="宋体" w:cs="宋体"/>
                <w:b/>
                <w:bCs/>
                <w:szCs w:val="21"/>
              </w:rPr>
              <w:t>2024年</w:t>
            </w:r>
            <w:r>
              <w:rPr>
                <w:rFonts w:hint="eastAsia" w:ascii="宋体" w:hAnsi="宋体" w:cs="宋体"/>
                <w:b/>
                <w:bCs/>
                <w:szCs w:val="21"/>
                <w:lang w:val="en-US" w:eastAsia="zh-CN"/>
              </w:rPr>
              <w:t>7</w:t>
            </w:r>
            <w:r>
              <w:rPr>
                <w:rFonts w:hint="eastAsia" w:ascii="宋体" w:hAnsi="宋体" w:cs="宋体"/>
                <w:b/>
                <w:bCs/>
                <w:szCs w:val="21"/>
              </w:rPr>
              <w:t xml:space="preserve"> 月</w:t>
            </w:r>
            <w:r>
              <w:rPr>
                <w:rFonts w:hint="eastAsia" w:ascii="宋体" w:hAnsi="宋体" w:cs="宋体"/>
                <w:b/>
                <w:bCs/>
                <w:szCs w:val="21"/>
                <w:lang w:val="en-US" w:eastAsia="zh-CN"/>
              </w:rPr>
              <w:t>4</w:t>
            </w:r>
            <w:bookmarkStart w:id="714" w:name="_GoBack"/>
            <w:bookmarkEnd w:id="714"/>
            <w:r>
              <w:rPr>
                <w:rFonts w:hint="eastAsia" w:ascii="宋体" w:hAnsi="宋体" w:cs="宋体"/>
                <w:b/>
                <w:bCs/>
                <w:szCs w:val="21"/>
              </w:rPr>
              <w:t>日11时30分（北京时间）</w:t>
            </w:r>
          </w:p>
          <w:p>
            <w:pPr>
              <w:spacing w:line="360" w:lineRule="exact"/>
              <w:rPr>
                <w:rFonts w:ascii="宋体" w:hAnsi="宋体" w:cs="宋体"/>
                <w:szCs w:val="21"/>
              </w:rPr>
            </w:pPr>
            <w:r>
              <w:rPr>
                <w:rFonts w:hint="eastAsia" w:ascii="宋体" w:hAnsi="宋体" w:cs="宋体"/>
                <w:b/>
                <w:szCs w:val="21"/>
              </w:rPr>
              <w:t>注：以投标人在投标截止时间前递交的投标文件为准，逾期提交的，投标文件将被拒绝。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是否退还投标文件</w:t>
            </w:r>
          </w:p>
        </w:tc>
        <w:tc>
          <w:tcPr>
            <w:tcW w:w="7127" w:type="dxa"/>
            <w:vAlign w:val="center"/>
          </w:tcPr>
          <w:p>
            <w:pPr>
              <w:spacing w:line="360" w:lineRule="exact"/>
              <w:rPr>
                <w:rFonts w:ascii="宋体" w:hAnsi="宋体" w:cs="宋体"/>
                <w:szCs w:val="21"/>
              </w:rPr>
            </w:pPr>
            <w:r>
              <w:rPr>
                <w:rFonts w:hint="eastAsia" w:ascii="宋体" w:hAnsi="宋体" w:cs="宋体"/>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开标程序</w:t>
            </w:r>
          </w:p>
        </w:tc>
        <w:tc>
          <w:tcPr>
            <w:tcW w:w="7127" w:type="dxa"/>
            <w:vAlign w:val="center"/>
          </w:tcPr>
          <w:p>
            <w:pPr>
              <w:spacing w:line="360" w:lineRule="exact"/>
              <w:rPr>
                <w:rFonts w:ascii="宋体" w:hAnsi="宋体" w:cs="宋体"/>
                <w:szCs w:val="21"/>
              </w:rPr>
            </w:pPr>
            <w:r>
              <w:rPr>
                <w:rFonts w:hint="eastAsia" w:ascii="宋体" w:hAnsi="宋体" w:cs="宋体"/>
                <w:szCs w:val="21"/>
              </w:rPr>
              <w:t>开标顺序：投标文件启封后，由评审委员会评审。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评标委员会的组建</w:t>
            </w:r>
          </w:p>
        </w:tc>
        <w:tc>
          <w:tcPr>
            <w:tcW w:w="7127" w:type="dxa"/>
          </w:tcPr>
          <w:p>
            <w:pPr>
              <w:pStyle w:val="23"/>
              <w:spacing w:line="360" w:lineRule="exact"/>
              <w:rPr>
                <w:rFonts w:ascii="宋体" w:hAnsi="宋体" w:cs="宋体"/>
                <w:szCs w:val="21"/>
              </w:rPr>
            </w:pPr>
            <w:r>
              <w:rPr>
                <w:rFonts w:hint="eastAsia" w:ascii="宋体" w:hAnsi="宋体" w:cs="宋体"/>
                <w:szCs w:val="21"/>
              </w:rPr>
              <w:t>依法组建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是否授权评标委员会确定中标候选人</w:t>
            </w:r>
          </w:p>
        </w:tc>
        <w:tc>
          <w:tcPr>
            <w:tcW w:w="7127" w:type="dxa"/>
            <w:vAlign w:val="center"/>
          </w:tcPr>
          <w:p>
            <w:pPr>
              <w:pStyle w:val="23"/>
              <w:spacing w:line="360" w:lineRule="exact"/>
              <w:rPr>
                <w:rFonts w:ascii="宋体" w:hAnsi="宋体" w:cs="宋体"/>
                <w:szCs w:val="21"/>
              </w:rPr>
            </w:pPr>
            <w:r>
              <w:rPr>
                <w:rFonts w:hint="eastAsia" w:ascii="宋体" w:hAnsi="宋体" w:cs="宋体"/>
                <w:szCs w:val="21"/>
              </w:rPr>
              <w:t>是，评标委员会推荐</w:t>
            </w:r>
            <w:r>
              <w:rPr>
                <w:rFonts w:hint="eastAsia" w:ascii="宋体" w:hAnsi="宋体" w:cs="宋体"/>
                <w:szCs w:val="21"/>
                <w:u w:val="single"/>
              </w:rPr>
              <w:t>3</w:t>
            </w:r>
            <w:r>
              <w:rPr>
                <w:rFonts w:hint="eastAsia" w:ascii="宋体" w:hAnsi="宋体" w:cs="宋体"/>
                <w:szCs w:val="21"/>
              </w:rPr>
              <w:t>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bCs/>
                <w:szCs w:val="21"/>
                <w:u w:color="000000"/>
              </w:rPr>
              <w:t>中标结果公告媒介</w:t>
            </w:r>
          </w:p>
        </w:tc>
        <w:tc>
          <w:tcPr>
            <w:tcW w:w="7127" w:type="dxa"/>
            <w:vAlign w:val="center"/>
          </w:tcPr>
          <w:p>
            <w:pPr>
              <w:pStyle w:val="23"/>
              <w:spacing w:line="360" w:lineRule="exact"/>
              <w:rPr>
                <w:rFonts w:ascii="宋体" w:hAnsi="宋体" w:cs="宋体"/>
                <w:szCs w:val="21"/>
              </w:rPr>
            </w:pPr>
            <w:r>
              <w:rPr>
                <w:rFonts w:hint="eastAsia" w:ascii="宋体" w:hAnsi="宋体" w:cs="宋体"/>
                <w:bCs/>
                <w:szCs w:val="21"/>
              </w:rPr>
              <w:t>滁州市第二人民医院官网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bCs/>
                <w:szCs w:val="21"/>
                <w:u w:color="000000"/>
              </w:rPr>
              <w:t>中标结果公告期限</w:t>
            </w:r>
          </w:p>
        </w:tc>
        <w:tc>
          <w:tcPr>
            <w:tcW w:w="7127" w:type="dxa"/>
            <w:vAlign w:val="center"/>
          </w:tcPr>
          <w:p>
            <w:pPr>
              <w:pStyle w:val="23"/>
              <w:spacing w:line="360" w:lineRule="exact"/>
              <w:rPr>
                <w:rFonts w:ascii="宋体" w:hAnsi="宋体" w:cs="宋体"/>
                <w:bCs/>
                <w:szCs w:val="21"/>
              </w:rPr>
            </w:pPr>
            <w:r>
              <w:rPr>
                <w:rFonts w:hint="eastAsia" w:ascii="宋体" w:hAnsi="宋体" w:cs="宋体"/>
                <w:bCs/>
                <w:szCs w:val="21"/>
              </w:rPr>
              <w:t>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中标通知书</w:t>
            </w:r>
          </w:p>
        </w:tc>
        <w:tc>
          <w:tcPr>
            <w:tcW w:w="7127" w:type="dxa"/>
            <w:vAlign w:val="center"/>
          </w:tcPr>
          <w:p>
            <w:pPr>
              <w:spacing w:line="360" w:lineRule="exact"/>
              <w:rPr>
                <w:rFonts w:ascii="宋体" w:hAnsi="宋体" w:cs="宋体"/>
                <w:szCs w:val="21"/>
              </w:rPr>
            </w:pPr>
            <w:r>
              <w:rPr>
                <w:rFonts w:hint="eastAsia" w:ascii="宋体" w:hAnsi="宋体" w:cs="宋体"/>
                <w:szCs w:val="21"/>
              </w:rPr>
              <w:t>中标通知书须加盖采购人及代理机构公章后方可发出。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szCs w:val="21"/>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szCs w:val="21"/>
              </w:rPr>
            </w:pPr>
            <w:r>
              <w:rPr>
                <w:rFonts w:hint="eastAsia" w:ascii="宋体" w:hAnsi="宋体" w:cs="宋体"/>
                <w:szCs w:val="21"/>
              </w:rPr>
              <w:t>中标通知书发放形式</w:t>
            </w:r>
          </w:p>
        </w:tc>
        <w:tc>
          <w:tcPr>
            <w:tcW w:w="7127" w:type="dxa"/>
            <w:vAlign w:val="center"/>
          </w:tcPr>
          <w:p>
            <w:pPr>
              <w:spacing w:line="360" w:lineRule="exact"/>
              <w:rPr>
                <w:rFonts w:ascii="宋体" w:hAnsi="宋体" w:cs="宋体"/>
                <w:szCs w:val="21"/>
              </w:rPr>
            </w:pPr>
            <w:r>
              <w:rPr>
                <w:rFonts w:hint="eastAsia" w:ascii="宋体" w:hAnsi="宋体" w:cs="宋体"/>
                <w:szCs w:val="21"/>
              </w:rPr>
              <w:t>纸质版通知书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2"/>
              <w:jc w:val="left"/>
              <w:textAlignment w:val="auto"/>
              <w:rPr>
                <w:rFonts w:ascii="宋体" w:hAnsi="宋体" w:cs="宋体"/>
                <w:b/>
                <w:bCs/>
                <w:szCs w:val="21"/>
                <w:highlight w:val="yellow"/>
              </w:rPr>
            </w:pPr>
            <w:r>
              <w:rPr>
                <w:rFonts w:hint="eastAsia" w:ascii="宋体" w:hAnsi="宋体" w:cs="宋体"/>
                <w:b/>
                <w:bCs/>
                <w:szCs w:val="21"/>
                <w:highlight w:val="yellow"/>
              </w:rPr>
              <w:t>付款方式、时间、条件</w:t>
            </w:r>
          </w:p>
        </w:tc>
        <w:tc>
          <w:tcPr>
            <w:tcW w:w="7127" w:type="dxa"/>
            <w:vAlign w:val="center"/>
          </w:tcPr>
          <w:p>
            <w:pPr>
              <w:spacing w:line="360" w:lineRule="exact"/>
              <w:jc w:val="left"/>
              <w:rPr>
                <w:rFonts w:ascii="宋体" w:hAnsi="宋体" w:cs="宋体"/>
                <w:b/>
                <w:bCs/>
                <w:szCs w:val="21"/>
                <w:highlight w:val="yellow"/>
              </w:rPr>
            </w:pPr>
            <w:r>
              <w:rPr>
                <w:rFonts w:hint="eastAsia" w:ascii="宋体" w:hAnsi="宋体" w:cs="宋体"/>
                <w:b/>
                <w:bCs/>
                <w:szCs w:val="21"/>
                <w:highlight w:val="yellow"/>
              </w:rPr>
              <w:t>供应商完成全部测试并出具测试报告后，采购人向供应商一次性支付合同价款的100%。</w:t>
            </w:r>
          </w:p>
        </w:tc>
      </w:tr>
      <w:bookmarkEnd w:id="0"/>
      <w:bookmarkEnd w:id="1"/>
      <w:bookmarkEnd w:id="2"/>
      <w:bookmarkEnd w:id="3"/>
      <w:bookmarkEnd w:id="4"/>
      <w:bookmarkEnd w:id="6"/>
      <w:bookmarkEnd w:id="7"/>
    </w:tbl>
    <w:p>
      <w:pPr>
        <w:pStyle w:val="3"/>
        <w:ind w:firstLine="482"/>
      </w:pPr>
      <w:bookmarkStart w:id="39" w:name="_Toc35424887"/>
      <w:bookmarkStart w:id="40" w:name="_Toc20532"/>
      <w:bookmarkStart w:id="41" w:name="_Toc35425053"/>
      <w:bookmarkStart w:id="42" w:name="_Toc8242"/>
      <w:bookmarkStart w:id="43" w:name="_Toc13234"/>
      <w:bookmarkStart w:id="44" w:name="_Toc15058846"/>
      <w:bookmarkStart w:id="45" w:name="_Toc26342"/>
      <w:bookmarkStart w:id="46" w:name="_Toc35947170"/>
      <w:bookmarkStart w:id="47" w:name="_Toc531771949"/>
      <w:bookmarkStart w:id="48" w:name="_Toc8218_WPSOffice_Level1"/>
    </w:p>
    <w:p>
      <w:pPr>
        <w:ind w:firstLine="480"/>
      </w:pPr>
    </w:p>
    <w:p>
      <w:pPr>
        <w:pStyle w:val="49"/>
      </w:pPr>
    </w:p>
    <w:p/>
    <w:p/>
    <w:p/>
    <w:p/>
    <w:p/>
    <w:p/>
    <w:p/>
    <w:p/>
    <w:p/>
    <w:p/>
    <w:p/>
    <w:p>
      <w:pPr>
        <w:pStyle w:val="20"/>
      </w:pPr>
    </w:p>
    <w:p>
      <w:pPr>
        <w:pStyle w:val="3"/>
        <w:ind w:firstLine="482"/>
      </w:pPr>
      <w:r>
        <w:rPr>
          <w:rFonts w:hint="eastAsia"/>
        </w:rPr>
        <w:t>1. 总则</w:t>
      </w:r>
      <w:bookmarkEnd w:id="39"/>
      <w:bookmarkEnd w:id="40"/>
      <w:bookmarkEnd w:id="41"/>
      <w:bookmarkEnd w:id="42"/>
      <w:bookmarkEnd w:id="43"/>
      <w:bookmarkEnd w:id="44"/>
      <w:bookmarkEnd w:id="45"/>
      <w:bookmarkEnd w:id="46"/>
    </w:p>
    <w:p>
      <w:pPr>
        <w:snapToGrid w:val="0"/>
        <w:spacing w:line="440" w:lineRule="exact"/>
        <w:ind w:firstLine="422" w:firstLineChars="200"/>
        <w:rPr>
          <w:rFonts w:ascii="宋体"/>
          <w:b/>
          <w:szCs w:val="21"/>
        </w:rPr>
      </w:pPr>
      <w:bookmarkStart w:id="49" w:name="_Toc35425065"/>
      <w:bookmarkStart w:id="50" w:name="_Toc144974510"/>
      <w:bookmarkStart w:id="51" w:name="_Toc247085701"/>
      <w:bookmarkStart w:id="52" w:name="_Toc152042318"/>
      <w:bookmarkStart w:id="53" w:name="_Toc324404827"/>
      <w:bookmarkStart w:id="54" w:name="_Toc246996930"/>
      <w:bookmarkStart w:id="55" w:name="_Toc179632560"/>
      <w:bookmarkStart w:id="56" w:name="_Toc35424899"/>
      <w:bookmarkStart w:id="57" w:name="_Toc246996187"/>
      <w:bookmarkStart w:id="58" w:name="_Toc15058858"/>
      <w:bookmarkStart w:id="59" w:name="_Toc506107281"/>
      <w:bookmarkStart w:id="60" w:name="_Toc152045542"/>
      <w:bookmarkStart w:id="61" w:name="_Toc35947182"/>
      <w:bookmarkStart w:id="62" w:name="_Toc26510"/>
      <w:bookmarkStart w:id="63" w:name="_Toc24080"/>
      <w:bookmarkStart w:id="64" w:name="_Toc32316"/>
      <w:bookmarkStart w:id="65" w:name="_Toc11696"/>
      <w:r>
        <w:rPr>
          <w:rFonts w:hint="eastAsia" w:ascii="宋体"/>
          <w:b/>
          <w:szCs w:val="21"/>
        </w:rPr>
        <w:t>1.项目概况</w:t>
      </w:r>
    </w:p>
    <w:p>
      <w:pPr>
        <w:snapToGrid w:val="0"/>
        <w:spacing w:line="440" w:lineRule="exact"/>
        <w:ind w:firstLine="420" w:firstLineChars="200"/>
        <w:rPr>
          <w:szCs w:val="21"/>
        </w:rPr>
      </w:pPr>
      <w:r>
        <w:rPr>
          <w:rFonts w:hint="eastAsia"/>
          <w:szCs w:val="21"/>
        </w:rPr>
        <w:t>本次招标采购项目名称：滁州市第二人民医院精神病院区智能化工程第三方检测项目</w:t>
      </w:r>
    </w:p>
    <w:p>
      <w:pPr>
        <w:snapToGrid w:val="0"/>
        <w:spacing w:line="440" w:lineRule="exact"/>
        <w:ind w:firstLine="420" w:firstLineChars="200"/>
        <w:rPr>
          <w:szCs w:val="21"/>
        </w:rPr>
      </w:pPr>
      <w:r>
        <w:rPr>
          <w:rFonts w:hint="eastAsia"/>
          <w:szCs w:val="21"/>
        </w:rPr>
        <w:t>采 购 人：滁州市第二人民医院（市传染病医院、市精神病医院）</w:t>
      </w:r>
    </w:p>
    <w:p>
      <w:pPr>
        <w:snapToGrid w:val="0"/>
        <w:spacing w:line="440" w:lineRule="exact"/>
        <w:ind w:firstLine="420" w:firstLineChars="200"/>
        <w:rPr>
          <w:szCs w:val="21"/>
        </w:rPr>
      </w:pPr>
      <w:r>
        <w:rPr>
          <w:rFonts w:hint="eastAsia"/>
          <w:szCs w:val="21"/>
        </w:rPr>
        <w:t>服务期限： 合同签订后30日历天内完成合同约定的服务内容并出具成果报告。</w:t>
      </w:r>
    </w:p>
    <w:p>
      <w:pPr>
        <w:snapToGrid w:val="0"/>
        <w:spacing w:line="440" w:lineRule="exact"/>
        <w:ind w:firstLine="422" w:firstLineChars="200"/>
        <w:rPr>
          <w:rFonts w:ascii="宋体"/>
          <w:b/>
          <w:szCs w:val="21"/>
        </w:rPr>
      </w:pPr>
      <w:r>
        <w:rPr>
          <w:rFonts w:hint="eastAsia" w:ascii="宋体"/>
          <w:b/>
          <w:szCs w:val="21"/>
        </w:rPr>
        <w:t>2.招标范围：</w:t>
      </w:r>
    </w:p>
    <w:p>
      <w:pPr>
        <w:snapToGrid w:val="0"/>
        <w:spacing w:line="440" w:lineRule="exact"/>
        <w:ind w:firstLine="420" w:firstLineChars="200"/>
        <w:rPr>
          <w:rFonts w:hint="eastAsia"/>
          <w:szCs w:val="21"/>
        </w:rPr>
      </w:pPr>
      <w:r>
        <w:rPr>
          <w:rFonts w:hint="eastAsia"/>
          <w:szCs w:val="21"/>
        </w:rPr>
        <w:t>本项目主要涉及精神病区智能化工程第三方检测服务项目所有建设内容的施工质量、设备安装质量、网络质量及性能、设备传输质量、数据质量、平台功能性能等，委托第三方检测机构开展检测工作。</w:t>
      </w:r>
    </w:p>
    <w:p>
      <w:pPr>
        <w:snapToGrid w:val="0"/>
        <w:spacing w:line="440" w:lineRule="exact"/>
        <w:ind w:firstLine="420" w:firstLineChars="200"/>
        <w:rPr>
          <w:rFonts w:hint="eastAsia"/>
          <w:szCs w:val="21"/>
        </w:rPr>
      </w:pPr>
      <w:r>
        <w:rPr>
          <w:rFonts w:hint="eastAsia"/>
          <w:szCs w:val="21"/>
        </w:rPr>
        <w:t>按照国家标准要求，对本项目涉及的各子系统及设备参数进行测试，具体检测内容如下：综合布线系统、计算机网络及无线网络覆盖系统、视频监控系统、入侵报警系统、一卡通管理系统、楼宇自控系统、公共广播系统、多媒体会议系统、信息发布系统、机房工程、能耗计量系统、排队叫号系统、智能照明系统、电子巡更系统、物联网建设、后勤管理系统等系统，本次检测该系统所涉及设备、成品软件、软件平台等相关功能、网络链路、数据传输准确性、接口对接、前后端设备及系统功能运行情况、系统运行稳定性和可靠性、软件平台安全性等。</w:t>
      </w:r>
    </w:p>
    <w:p>
      <w:pPr>
        <w:snapToGrid w:val="0"/>
        <w:spacing w:line="440" w:lineRule="exact"/>
        <w:ind w:firstLine="420" w:firstLineChars="200"/>
        <w:rPr>
          <w:rFonts w:hint="eastAsia"/>
          <w:szCs w:val="21"/>
        </w:rPr>
      </w:pPr>
      <w:r>
        <w:rPr>
          <w:rFonts w:hint="eastAsia"/>
          <w:szCs w:val="21"/>
        </w:rPr>
        <w:t>对于测试验收中发现的问题应及时与建设单位沟通，能现场整改的应要求施工方随进度整改；不能现场整改的要向建设单位提交说明材料，并协助建设单位确定整改期限。整改完成后需要进行复测复验的，不再收取任何费用。</w:t>
      </w:r>
    </w:p>
    <w:p>
      <w:pPr>
        <w:snapToGrid w:val="0"/>
        <w:spacing w:line="440" w:lineRule="exact"/>
        <w:ind w:firstLine="422" w:firstLineChars="200"/>
        <w:rPr>
          <w:rFonts w:ascii="宋体"/>
          <w:szCs w:val="21"/>
        </w:rPr>
      </w:pPr>
      <w:r>
        <w:rPr>
          <w:rFonts w:hint="eastAsia" w:ascii="宋体"/>
          <w:b/>
          <w:szCs w:val="21"/>
        </w:rPr>
        <w:t>3.标包划分：</w:t>
      </w:r>
      <w:r>
        <w:rPr>
          <w:rFonts w:hint="eastAsia" w:ascii="宋体"/>
          <w:szCs w:val="21"/>
        </w:rPr>
        <w:t>一个标段。</w:t>
      </w:r>
    </w:p>
    <w:p>
      <w:pPr>
        <w:snapToGrid w:val="0"/>
        <w:spacing w:line="440" w:lineRule="exact"/>
        <w:ind w:firstLine="422" w:firstLineChars="200"/>
        <w:rPr>
          <w:rFonts w:ascii="宋体"/>
          <w:szCs w:val="21"/>
        </w:rPr>
      </w:pPr>
      <w:r>
        <w:rPr>
          <w:rFonts w:hint="eastAsia" w:ascii="宋体"/>
          <w:b/>
          <w:szCs w:val="21"/>
        </w:rPr>
        <w:t>4.招标方式：</w:t>
      </w:r>
      <w:r>
        <w:rPr>
          <w:rFonts w:hint="eastAsia" w:ascii="宋体"/>
          <w:szCs w:val="21"/>
        </w:rPr>
        <w:t>公开招标</w:t>
      </w:r>
    </w:p>
    <w:p>
      <w:pPr>
        <w:snapToGrid w:val="0"/>
        <w:spacing w:line="440" w:lineRule="exact"/>
        <w:ind w:firstLine="422" w:firstLineChars="200"/>
        <w:rPr>
          <w:rFonts w:ascii="宋体"/>
          <w:szCs w:val="21"/>
        </w:rPr>
      </w:pPr>
      <w:r>
        <w:rPr>
          <w:rFonts w:hint="eastAsia" w:ascii="宋体"/>
          <w:b/>
          <w:szCs w:val="21"/>
        </w:rPr>
        <w:t>5.计价方式：</w:t>
      </w:r>
      <w:r>
        <w:rPr>
          <w:rFonts w:hint="eastAsia" w:ascii="宋体"/>
          <w:szCs w:val="21"/>
        </w:rPr>
        <w:t>本次招标项目合同采用</w:t>
      </w:r>
      <w:r>
        <w:rPr>
          <w:rFonts w:hint="eastAsia" w:ascii="宋体"/>
          <w:szCs w:val="21"/>
          <w:u w:val="single"/>
        </w:rPr>
        <w:t xml:space="preserve">   固定总价  。</w:t>
      </w:r>
    </w:p>
    <w:p>
      <w:pPr>
        <w:snapToGrid w:val="0"/>
        <w:spacing w:line="440" w:lineRule="exact"/>
        <w:ind w:firstLine="422" w:firstLineChars="200"/>
        <w:rPr>
          <w:rFonts w:ascii="宋体"/>
          <w:szCs w:val="21"/>
        </w:rPr>
      </w:pPr>
      <w:r>
        <w:rPr>
          <w:rFonts w:hint="eastAsia" w:ascii="宋体"/>
          <w:b/>
          <w:szCs w:val="21"/>
        </w:rPr>
        <w:t>6.评标办法：</w:t>
      </w:r>
      <w:r>
        <w:rPr>
          <w:rFonts w:hint="eastAsia" w:ascii="宋体"/>
          <w:szCs w:val="21"/>
        </w:rPr>
        <w:t>本次招标评标采用</w:t>
      </w:r>
      <w:r>
        <w:rPr>
          <w:rFonts w:hint="eastAsia" w:ascii="宋体"/>
          <w:szCs w:val="21"/>
          <w:u w:val="single"/>
        </w:rPr>
        <w:t xml:space="preserve"> </w:t>
      </w:r>
      <w:r>
        <w:rPr>
          <w:rFonts w:hint="eastAsia" w:ascii="宋体"/>
          <w:b/>
          <w:szCs w:val="21"/>
          <w:u w:val="single"/>
        </w:rPr>
        <w:t>综合评分</w:t>
      </w:r>
      <w:r>
        <w:rPr>
          <w:rFonts w:ascii="宋体"/>
          <w:b/>
          <w:szCs w:val="21"/>
          <w:u w:val="single"/>
        </w:rPr>
        <w:t>法</w:t>
      </w:r>
      <w:r>
        <w:rPr>
          <w:rFonts w:hint="eastAsia" w:ascii="宋体"/>
          <w:szCs w:val="21"/>
        </w:rPr>
        <w:t>（详见第三章评标办法）</w:t>
      </w:r>
    </w:p>
    <w:p>
      <w:pPr>
        <w:snapToGrid w:val="0"/>
        <w:spacing w:line="440" w:lineRule="exact"/>
        <w:ind w:firstLine="422" w:firstLineChars="200"/>
        <w:rPr>
          <w:rFonts w:ascii="宋体"/>
          <w:b/>
          <w:szCs w:val="21"/>
        </w:rPr>
      </w:pPr>
      <w:r>
        <w:rPr>
          <w:rFonts w:hint="eastAsia" w:ascii="宋体"/>
          <w:b/>
          <w:szCs w:val="21"/>
        </w:rPr>
        <w:t>7.投标人资格：</w:t>
      </w:r>
      <w:r>
        <w:rPr>
          <w:rFonts w:hint="eastAsia" w:ascii="宋体"/>
          <w:szCs w:val="21"/>
        </w:rPr>
        <w:t>详见第一章“招标公告”</w:t>
      </w:r>
    </w:p>
    <w:p>
      <w:pPr>
        <w:pStyle w:val="3"/>
        <w:ind w:firstLine="482"/>
      </w:pPr>
      <w:r>
        <w:rPr>
          <w:rFonts w:hint="eastAsia"/>
        </w:rPr>
        <w:t xml:space="preserve">2. </w:t>
      </w:r>
      <w:bookmarkEnd w:id="49"/>
      <w:bookmarkEnd w:id="50"/>
      <w:bookmarkEnd w:id="51"/>
      <w:bookmarkEnd w:id="52"/>
      <w:bookmarkEnd w:id="53"/>
      <w:bookmarkEnd w:id="54"/>
      <w:bookmarkEnd w:id="55"/>
      <w:bookmarkEnd w:id="56"/>
      <w:bookmarkEnd w:id="57"/>
      <w:bookmarkEnd w:id="58"/>
      <w:bookmarkEnd w:id="59"/>
      <w:bookmarkEnd w:id="60"/>
      <w:bookmarkEnd w:id="61"/>
      <w:r>
        <w:rPr>
          <w:rFonts w:hint="eastAsia"/>
        </w:rPr>
        <w:t>交易文件</w:t>
      </w:r>
      <w:bookmarkEnd w:id="62"/>
      <w:bookmarkEnd w:id="63"/>
      <w:bookmarkEnd w:id="64"/>
      <w:bookmarkEnd w:id="65"/>
      <w:bookmarkStart w:id="66" w:name="_Toc3202"/>
      <w:bookmarkStart w:id="67" w:name="_Toc35947183"/>
      <w:bookmarkStart w:id="68" w:name="_Toc179632561"/>
      <w:bookmarkStart w:id="69" w:name="_Toc246996188"/>
      <w:bookmarkStart w:id="70" w:name="_Toc144974511"/>
      <w:bookmarkStart w:id="71" w:name="_Toc152042319"/>
      <w:bookmarkStart w:id="72" w:name="_Toc35425066"/>
      <w:bookmarkStart w:id="73" w:name="_Toc324404828"/>
      <w:bookmarkStart w:id="74" w:name="_Toc15058859"/>
      <w:bookmarkStart w:id="75" w:name="_Toc506107282"/>
      <w:bookmarkStart w:id="76" w:name="_Toc247085702"/>
      <w:bookmarkStart w:id="77" w:name="_Toc35424900"/>
      <w:bookmarkStart w:id="78" w:name="_Toc29501"/>
      <w:bookmarkStart w:id="79" w:name="_Toc246996931"/>
      <w:bookmarkStart w:id="80" w:name="_Toc296602433"/>
      <w:bookmarkStart w:id="81" w:name="_Toc23619"/>
      <w:bookmarkStart w:id="82" w:name="_Toc152045543"/>
    </w:p>
    <w:p>
      <w:pPr>
        <w:spacing w:line="440" w:lineRule="atLeast"/>
        <w:ind w:firstLine="422" w:firstLineChars="200"/>
        <w:outlineLvl w:val="2"/>
        <w:rPr>
          <w:rFonts w:ascii="宋体" w:hAnsi="宋体" w:cs="宋体"/>
          <w:b/>
          <w:bCs/>
          <w:szCs w:val="21"/>
        </w:rPr>
      </w:pPr>
      <w:r>
        <w:rPr>
          <w:rFonts w:hint="eastAsia" w:ascii="宋体" w:hAnsi="宋体" w:cs="宋体"/>
          <w:b/>
          <w:bCs/>
          <w:szCs w:val="21"/>
        </w:rPr>
        <w:t>2.1 交易文件的组成</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40" w:lineRule="atLeast"/>
        <w:ind w:firstLine="420" w:firstLineChars="200"/>
        <w:rPr>
          <w:rFonts w:ascii="宋体" w:hAnsi="宋体" w:cs="宋体"/>
          <w:szCs w:val="21"/>
        </w:rPr>
      </w:pPr>
      <w:r>
        <w:rPr>
          <w:rFonts w:hint="eastAsia" w:ascii="宋体" w:hAnsi="宋体" w:cs="宋体"/>
          <w:szCs w:val="21"/>
        </w:rPr>
        <w:t>（1）招标公告；</w:t>
      </w:r>
    </w:p>
    <w:p>
      <w:pPr>
        <w:spacing w:line="440" w:lineRule="atLeast"/>
        <w:ind w:firstLine="420" w:firstLineChars="200"/>
        <w:rPr>
          <w:rFonts w:ascii="宋体" w:hAnsi="宋体" w:cs="宋体"/>
          <w:szCs w:val="21"/>
        </w:rPr>
      </w:pPr>
      <w:r>
        <w:rPr>
          <w:rFonts w:hint="eastAsia" w:ascii="宋体" w:hAnsi="宋体" w:cs="宋体"/>
          <w:szCs w:val="21"/>
        </w:rPr>
        <w:t>（2）投标人须知前附表；</w:t>
      </w:r>
    </w:p>
    <w:p>
      <w:pPr>
        <w:spacing w:line="440" w:lineRule="atLeast"/>
        <w:ind w:firstLine="420" w:firstLineChars="200"/>
        <w:rPr>
          <w:rFonts w:ascii="宋体" w:hAnsi="宋体" w:cs="宋体"/>
          <w:szCs w:val="21"/>
        </w:rPr>
      </w:pPr>
      <w:r>
        <w:rPr>
          <w:rFonts w:hint="eastAsia" w:ascii="宋体" w:hAnsi="宋体" w:cs="宋体"/>
          <w:szCs w:val="21"/>
        </w:rPr>
        <w:t>（3）评标办法；</w:t>
      </w:r>
    </w:p>
    <w:p>
      <w:pPr>
        <w:spacing w:line="440" w:lineRule="atLeast"/>
        <w:ind w:firstLine="420" w:firstLineChars="200"/>
        <w:rPr>
          <w:rFonts w:ascii="宋体" w:hAnsi="宋体" w:cs="宋体"/>
          <w:szCs w:val="21"/>
        </w:rPr>
      </w:pPr>
      <w:r>
        <w:rPr>
          <w:rFonts w:hint="eastAsia" w:ascii="宋体" w:hAnsi="宋体" w:cs="宋体"/>
          <w:szCs w:val="21"/>
        </w:rPr>
        <w:t>（4）服务需求；</w:t>
      </w:r>
    </w:p>
    <w:p>
      <w:pPr>
        <w:spacing w:line="440" w:lineRule="atLeast"/>
        <w:ind w:firstLine="420" w:firstLineChars="200"/>
        <w:rPr>
          <w:rFonts w:ascii="宋体" w:hAnsi="宋体" w:cs="宋体"/>
          <w:szCs w:val="21"/>
        </w:rPr>
      </w:pPr>
      <w:r>
        <w:rPr>
          <w:rFonts w:hint="eastAsia" w:ascii="宋体" w:hAnsi="宋体" w:cs="宋体"/>
          <w:szCs w:val="21"/>
        </w:rPr>
        <w:t>（5）合同条款及格式；</w:t>
      </w:r>
    </w:p>
    <w:p>
      <w:pPr>
        <w:spacing w:line="440" w:lineRule="atLeast"/>
        <w:ind w:firstLine="420" w:firstLineChars="200"/>
        <w:rPr>
          <w:rFonts w:ascii="宋体" w:hAnsi="宋体" w:cs="宋体"/>
          <w:szCs w:val="21"/>
        </w:rPr>
      </w:pPr>
      <w:r>
        <w:rPr>
          <w:rFonts w:hint="eastAsia" w:ascii="宋体" w:hAnsi="宋体" w:cs="宋体"/>
          <w:szCs w:val="21"/>
        </w:rPr>
        <w:t>（6）投标文件格式；</w:t>
      </w:r>
    </w:p>
    <w:p>
      <w:pPr>
        <w:spacing w:line="440" w:lineRule="atLeast"/>
        <w:ind w:firstLine="420" w:firstLineChars="200"/>
        <w:rPr>
          <w:rFonts w:ascii="宋体" w:hAnsi="宋体" w:cs="宋体"/>
          <w:szCs w:val="21"/>
        </w:rPr>
      </w:pPr>
      <w:r>
        <w:rPr>
          <w:rFonts w:hint="eastAsia" w:ascii="宋体" w:hAnsi="宋体" w:cs="宋体"/>
          <w:szCs w:val="21"/>
        </w:rPr>
        <w:t>（7）采购人、采购代理机构对本招标文件的确认。</w:t>
      </w:r>
    </w:p>
    <w:p>
      <w:pPr>
        <w:spacing w:line="440" w:lineRule="atLeast"/>
        <w:ind w:firstLine="422" w:firstLineChars="200"/>
        <w:outlineLvl w:val="2"/>
        <w:rPr>
          <w:rFonts w:ascii="宋体" w:hAnsi="宋体" w:cs="宋体"/>
          <w:b/>
          <w:bCs/>
          <w:szCs w:val="21"/>
        </w:rPr>
      </w:pPr>
      <w:bookmarkStart w:id="83" w:name="_Toc35425067"/>
      <w:bookmarkStart w:id="84" w:name="_Toc35424901"/>
      <w:bookmarkStart w:id="85" w:name="_Toc246996932"/>
      <w:bookmarkStart w:id="86" w:name="_Toc152042320"/>
      <w:bookmarkStart w:id="87" w:name="_Toc324404829"/>
      <w:bookmarkStart w:id="88" w:name="_Toc506107283"/>
      <w:bookmarkStart w:id="89" w:name="_Toc246996189"/>
      <w:bookmarkStart w:id="90" w:name="_Toc25054"/>
      <w:bookmarkStart w:id="91" w:name="_Toc7670"/>
      <w:bookmarkStart w:id="92" w:name="_Toc15058860"/>
      <w:bookmarkStart w:id="93" w:name="_Toc296602434"/>
      <w:bookmarkStart w:id="94" w:name="_Toc247085703"/>
      <w:bookmarkStart w:id="95" w:name="_Toc179632562"/>
      <w:bookmarkStart w:id="96" w:name="_Toc35947184"/>
      <w:bookmarkStart w:id="97" w:name="_Toc11806"/>
      <w:bookmarkStart w:id="98" w:name="_Toc144974512"/>
      <w:bookmarkStart w:id="99" w:name="_Toc152045544"/>
      <w:r>
        <w:rPr>
          <w:rFonts w:hint="eastAsia" w:ascii="宋体" w:hAnsi="宋体" w:cs="宋体"/>
          <w:b/>
          <w:bCs/>
          <w:szCs w:val="21"/>
        </w:rPr>
        <w:t>2.2 交易文件的澄清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宋体" w:hAnsi="宋体" w:cs="宋体"/>
          <w:b/>
          <w:bCs/>
          <w:szCs w:val="21"/>
        </w:rPr>
        <w:t xml:space="preserve"> </w:t>
      </w:r>
    </w:p>
    <w:p>
      <w:pPr>
        <w:spacing w:line="440" w:lineRule="atLeast"/>
        <w:ind w:firstLine="420" w:firstLineChars="200"/>
        <w:rPr>
          <w:rFonts w:ascii="宋体" w:hAnsi="宋体" w:cs="宋体"/>
          <w:szCs w:val="21"/>
        </w:rPr>
      </w:pPr>
      <w:r>
        <w:rPr>
          <w:rFonts w:hint="eastAsia" w:ascii="宋体" w:hAnsi="宋体" w:cs="宋体"/>
          <w:szCs w:val="21"/>
        </w:rPr>
        <w:t>2.2.1 投标人应仔细阅读和检查交易文件的全部内容。如有疑问，应在投标人须知前附表规定的时间前以网上邮件或书面形式（包括信函、电报、传真等可以有形地表现所载内容的形式，下同），要求采购人对交易文件予以澄清。</w:t>
      </w:r>
    </w:p>
    <w:p>
      <w:pPr>
        <w:spacing w:line="440" w:lineRule="atLeast"/>
        <w:ind w:firstLine="422" w:firstLineChars="200"/>
        <w:outlineLvl w:val="2"/>
        <w:rPr>
          <w:rFonts w:ascii="宋体" w:hAnsi="宋体" w:cs="宋体"/>
          <w:b/>
          <w:bCs/>
          <w:szCs w:val="21"/>
        </w:rPr>
      </w:pPr>
      <w:bookmarkStart w:id="100" w:name="_Toc246996933"/>
      <w:bookmarkStart w:id="101" w:name="_Toc296602435"/>
      <w:bookmarkStart w:id="102" w:name="_Toc35424902"/>
      <w:bookmarkStart w:id="103" w:name="_Toc324404830"/>
      <w:bookmarkStart w:id="104" w:name="_Toc30752"/>
      <w:bookmarkStart w:id="105" w:name="_Toc152042321"/>
      <w:bookmarkStart w:id="106" w:name="_Toc152045545"/>
      <w:bookmarkStart w:id="107" w:name="_Toc12699"/>
      <w:bookmarkStart w:id="108" w:name="_Toc144974513"/>
      <w:bookmarkStart w:id="109" w:name="_Toc246996190"/>
      <w:bookmarkStart w:id="110" w:name="_Toc247085704"/>
      <w:bookmarkStart w:id="111" w:name="_Toc35425068"/>
      <w:bookmarkStart w:id="112" w:name="_Toc179632563"/>
      <w:bookmarkStart w:id="113" w:name="_Toc506107284"/>
      <w:bookmarkStart w:id="114" w:name="_Toc20350"/>
      <w:bookmarkStart w:id="115" w:name="_Toc35947185"/>
      <w:bookmarkStart w:id="116" w:name="_Toc15058861"/>
      <w:r>
        <w:rPr>
          <w:rFonts w:hint="eastAsia" w:ascii="宋体" w:hAnsi="宋体" w:cs="宋体"/>
          <w:b/>
          <w:bCs/>
          <w:szCs w:val="21"/>
        </w:rPr>
        <w:t>2.3 交易文件的修改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40" w:lineRule="atLeast"/>
        <w:ind w:firstLine="420" w:firstLineChars="200"/>
        <w:rPr>
          <w:rFonts w:ascii="宋体" w:hAnsi="宋体" w:cs="宋体"/>
          <w:szCs w:val="21"/>
        </w:rPr>
      </w:pPr>
      <w:bookmarkStart w:id="117" w:name="_Toc35424903"/>
      <w:bookmarkStart w:id="118" w:name="_Toc992"/>
      <w:bookmarkStart w:id="119" w:name="_Toc2312"/>
      <w:bookmarkStart w:id="120" w:name="_Toc324404831"/>
      <w:bookmarkStart w:id="121" w:name="_Toc15058862"/>
      <w:bookmarkStart w:id="122" w:name="_Toc22085"/>
      <w:bookmarkStart w:id="123" w:name="_Toc35425069"/>
      <w:bookmarkStart w:id="124" w:name="_Toc35947186"/>
      <w:r>
        <w:rPr>
          <w:rFonts w:hint="eastAsia" w:ascii="宋体" w:hAnsi="宋体" w:cs="宋体"/>
          <w:szCs w:val="21"/>
        </w:rPr>
        <w:t>以澄清公告形式在滁州市第二人民医院（市传染病医院、市精神病医院）官网予以公告。如果澄清内容影响投标文件编制的，将相应延长投标截止时间。</w:t>
      </w:r>
    </w:p>
    <w:bookmarkEnd w:id="117"/>
    <w:bookmarkEnd w:id="118"/>
    <w:bookmarkEnd w:id="119"/>
    <w:bookmarkEnd w:id="120"/>
    <w:bookmarkEnd w:id="121"/>
    <w:bookmarkEnd w:id="122"/>
    <w:bookmarkEnd w:id="123"/>
    <w:bookmarkEnd w:id="124"/>
    <w:p>
      <w:pPr>
        <w:pStyle w:val="3"/>
        <w:ind w:firstLine="482"/>
      </w:pPr>
      <w:bookmarkStart w:id="125" w:name="_Toc7791"/>
      <w:bookmarkStart w:id="126" w:name="_Toc35947187"/>
      <w:bookmarkStart w:id="127" w:name="_Toc23986"/>
      <w:bookmarkStart w:id="128" w:name="_Toc15058863"/>
      <w:bookmarkStart w:id="129" w:name="_Toc506107285"/>
      <w:bookmarkStart w:id="130" w:name="_Toc35425070"/>
      <w:bookmarkStart w:id="131" w:name="_Toc22327"/>
      <w:bookmarkStart w:id="132" w:name="_Toc35424904"/>
      <w:bookmarkStart w:id="133" w:name="_Toc24360"/>
      <w:r>
        <w:rPr>
          <w:rFonts w:hint="eastAsia"/>
        </w:rPr>
        <w:t>3. 投标文件</w:t>
      </w:r>
      <w:bookmarkEnd w:id="125"/>
      <w:bookmarkEnd w:id="126"/>
      <w:bookmarkEnd w:id="127"/>
      <w:bookmarkEnd w:id="128"/>
      <w:bookmarkEnd w:id="129"/>
      <w:bookmarkEnd w:id="130"/>
      <w:bookmarkEnd w:id="131"/>
      <w:bookmarkEnd w:id="132"/>
      <w:bookmarkEnd w:id="133"/>
    </w:p>
    <w:p>
      <w:pPr>
        <w:spacing w:line="440" w:lineRule="atLeast"/>
        <w:ind w:firstLine="422" w:firstLineChars="200"/>
        <w:outlineLvl w:val="2"/>
        <w:rPr>
          <w:rFonts w:ascii="宋体" w:hAnsi="宋体" w:cs="宋体"/>
          <w:b/>
          <w:bCs/>
          <w:szCs w:val="21"/>
        </w:rPr>
      </w:pPr>
      <w:bookmarkStart w:id="134" w:name="_Toc13866"/>
      <w:bookmarkStart w:id="135" w:name="_Toc10744"/>
      <w:bookmarkStart w:id="136" w:name="_Toc6370"/>
      <w:bookmarkStart w:id="137" w:name="_Toc35425071"/>
      <w:bookmarkStart w:id="138" w:name="_Toc506107286"/>
      <w:bookmarkStart w:id="139" w:name="_Toc35424905"/>
      <w:bookmarkStart w:id="140" w:name="_Toc15058864"/>
      <w:bookmarkStart w:id="141" w:name="_Toc35947188"/>
      <w:r>
        <w:rPr>
          <w:rFonts w:hint="eastAsia" w:ascii="宋体" w:hAnsi="宋体" w:cs="宋体"/>
          <w:b/>
          <w:bCs/>
          <w:szCs w:val="21"/>
        </w:rPr>
        <w:t>3.1 投标文件的组成</w:t>
      </w:r>
      <w:bookmarkEnd w:id="134"/>
      <w:bookmarkEnd w:id="135"/>
      <w:bookmarkEnd w:id="136"/>
      <w:bookmarkEnd w:id="137"/>
      <w:bookmarkEnd w:id="138"/>
      <w:bookmarkEnd w:id="139"/>
      <w:bookmarkEnd w:id="140"/>
      <w:bookmarkEnd w:id="141"/>
    </w:p>
    <w:p>
      <w:pPr>
        <w:spacing w:line="440" w:lineRule="exact"/>
        <w:ind w:firstLine="422" w:firstLineChars="200"/>
        <w:rPr>
          <w:rFonts w:ascii="宋体" w:hAnsi="宋体"/>
          <w:b/>
          <w:bCs/>
        </w:rPr>
      </w:pPr>
      <w:bookmarkStart w:id="142" w:name="_Toc6207"/>
      <w:bookmarkStart w:id="143" w:name="_Toc152045548"/>
      <w:bookmarkStart w:id="144" w:name="_Toc179632566"/>
      <w:bookmarkStart w:id="145" w:name="_Toc246996193"/>
      <w:bookmarkStart w:id="146" w:name="_Toc506107287"/>
      <w:bookmarkStart w:id="147" w:name="_Toc246996936"/>
      <w:bookmarkStart w:id="148" w:name="_Toc152042324"/>
      <w:bookmarkStart w:id="149" w:name="_Toc15058865"/>
      <w:bookmarkStart w:id="150" w:name="_Toc35425072"/>
      <w:bookmarkStart w:id="151" w:name="_Toc144974516"/>
      <w:bookmarkStart w:id="152" w:name="_Toc35424906"/>
      <w:bookmarkStart w:id="153" w:name="_Toc14180"/>
      <w:bookmarkStart w:id="154" w:name="_Toc324404834"/>
      <w:bookmarkStart w:id="155" w:name="_Toc35947189"/>
      <w:bookmarkStart w:id="156" w:name="_Toc296602438"/>
      <w:bookmarkStart w:id="157" w:name="_Toc31424"/>
      <w:bookmarkStart w:id="158" w:name="_Toc247085707"/>
      <w:r>
        <w:rPr>
          <w:rFonts w:hint="eastAsia" w:ascii="宋体" w:hAnsi="宋体"/>
          <w:b/>
          <w:bCs/>
        </w:rPr>
        <w:t>投标文件由资信部分、技术部分、商务部分三部分组成，按照招标文件格式要求进行编写。</w:t>
      </w:r>
    </w:p>
    <w:p>
      <w:pPr>
        <w:spacing w:line="440" w:lineRule="atLeast"/>
        <w:ind w:firstLine="422" w:firstLineChars="200"/>
        <w:outlineLvl w:val="2"/>
        <w:rPr>
          <w:rFonts w:ascii="宋体" w:hAnsi="宋体" w:cs="宋体"/>
          <w:b/>
          <w:bCs/>
          <w:szCs w:val="21"/>
        </w:rPr>
      </w:pPr>
      <w:r>
        <w:rPr>
          <w:rFonts w:hint="eastAsia" w:ascii="宋体" w:hAnsi="宋体" w:cs="宋体"/>
          <w:b/>
          <w:bCs/>
          <w:szCs w:val="21"/>
        </w:rPr>
        <w:t>3.2 投标报价</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440" w:lineRule="atLeast"/>
        <w:ind w:firstLine="420" w:firstLineChars="200"/>
        <w:rPr>
          <w:rFonts w:ascii="宋体" w:hAnsi="宋体" w:cs="宋体"/>
          <w:szCs w:val="21"/>
        </w:rPr>
      </w:pPr>
      <w:bookmarkStart w:id="159" w:name="_Toc179632567"/>
      <w:bookmarkStart w:id="160" w:name="_Toc35424907"/>
      <w:bookmarkStart w:id="161" w:name="_Toc35425073"/>
      <w:bookmarkStart w:id="162" w:name="_Toc24128"/>
      <w:bookmarkStart w:id="163" w:name="_Toc506107288"/>
      <w:bookmarkStart w:id="164" w:name="_Toc152042325"/>
      <w:bookmarkStart w:id="165" w:name="_Toc324404835"/>
      <w:bookmarkStart w:id="166" w:name="_Toc247085708"/>
      <w:bookmarkStart w:id="167" w:name="_Toc35947190"/>
      <w:bookmarkStart w:id="168" w:name="_Toc8930"/>
      <w:bookmarkStart w:id="169" w:name="_Toc152045549"/>
      <w:bookmarkStart w:id="170" w:name="_Toc24368"/>
      <w:bookmarkStart w:id="171" w:name="_Toc246996937"/>
      <w:bookmarkStart w:id="172" w:name="_Toc246996194"/>
      <w:bookmarkStart w:id="173" w:name="_Toc144974517"/>
      <w:bookmarkStart w:id="174" w:name="_Toc15058866"/>
      <w:bookmarkStart w:id="175" w:name="_Toc296602439"/>
      <w:r>
        <w:rPr>
          <w:rFonts w:hint="eastAsia" w:ascii="宋体" w:hAnsi="宋体" w:cs="宋体"/>
          <w:szCs w:val="21"/>
        </w:rPr>
        <w:t>3.2.1投标报价文件中的单价和总价全部采用人民币表示。投标人的报价应含有服务、利润、税金、政策性文件规定及合同包含的所有风险、责任、义务等，即为完成招标文件要求的服务内容所包含的一切应有费用，采购人后期不再追加费用，投标投标人自行考虑投标风险。</w:t>
      </w:r>
    </w:p>
    <w:p>
      <w:pPr>
        <w:spacing w:line="440" w:lineRule="atLeast"/>
        <w:ind w:firstLine="420" w:firstLineChars="200"/>
        <w:rPr>
          <w:rFonts w:ascii="宋体" w:hAnsi="宋体" w:cs="宋体"/>
          <w:szCs w:val="21"/>
        </w:rPr>
      </w:pPr>
      <w:r>
        <w:rPr>
          <w:rFonts w:hint="eastAsia" w:ascii="宋体" w:hAnsi="宋体" w:cs="宋体"/>
          <w:szCs w:val="21"/>
        </w:rPr>
        <w:t>3.2.2投标人只允许有一个方案、一个报价。</w:t>
      </w:r>
    </w:p>
    <w:p>
      <w:pPr>
        <w:spacing w:line="440" w:lineRule="atLeast"/>
        <w:ind w:firstLine="420" w:firstLineChars="200"/>
        <w:rPr>
          <w:rFonts w:ascii="宋体" w:hAnsi="宋体" w:cs="宋体"/>
          <w:szCs w:val="21"/>
        </w:rPr>
      </w:pPr>
      <w:r>
        <w:rPr>
          <w:rFonts w:hint="eastAsia" w:ascii="宋体" w:hAnsi="宋体" w:cs="宋体"/>
          <w:szCs w:val="21"/>
        </w:rPr>
        <w:t>3.2.3技术要求中规定的安装、调试和培训费用应包括在投标价格中。投标文件报价为含税价，采购人不再为此次招标支付任何费用。</w:t>
      </w:r>
    </w:p>
    <w:p>
      <w:pPr>
        <w:spacing w:line="440" w:lineRule="atLeast"/>
        <w:ind w:firstLine="420" w:firstLineChars="200"/>
        <w:rPr>
          <w:rFonts w:ascii="宋体" w:hAnsi="宋体" w:cs="宋体"/>
          <w:szCs w:val="21"/>
        </w:rPr>
      </w:pPr>
      <w:r>
        <w:rPr>
          <w:rFonts w:hint="eastAsia" w:ascii="宋体" w:hAnsi="宋体" w:cs="宋体"/>
          <w:szCs w:val="21"/>
        </w:rPr>
        <w:t>3.2.4投标报价应由法定代表人或被授权人签署。</w:t>
      </w:r>
    </w:p>
    <w:p>
      <w:pPr>
        <w:spacing w:line="440" w:lineRule="atLeast"/>
        <w:ind w:firstLine="420" w:firstLineChars="200"/>
        <w:rPr>
          <w:rFonts w:ascii="宋体" w:hAnsi="宋体" w:cs="宋体"/>
          <w:szCs w:val="21"/>
        </w:rPr>
      </w:pPr>
      <w:r>
        <w:rPr>
          <w:rFonts w:hint="eastAsia" w:ascii="宋体" w:hAnsi="宋体" w:cs="宋体"/>
          <w:szCs w:val="21"/>
        </w:rPr>
        <w:t>3.2.5投标人的报价不得高于本次招标最高限价，否则将作为无效投标处理。</w:t>
      </w:r>
    </w:p>
    <w:p>
      <w:pPr>
        <w:spacing w:line="440" w:lineRule="atLeast"/>
        <w:ind w:firstLine="422" w:firstLineChars="200"/>
        <w:outlineLvl w:val="2"/>
        <w:rPr>
          <w:rFonts w:ascii="宋体" w:hAnsi="宋体" w:cs="宋体"/>
          <w:b/>
          <w:bCs/>
          <w:szCs w:val="21"/>
        </w:rPr>
      </w:pPr>
      <w:r>
        <w:rPr>
          <w:rFonts w:hint="eastAsia" w:ascii="宋体" w:hAnsi="宋体" w:cs="宋体"/>
          <w:b/>
          <w:bCs/>
          <w:szCs w:val="21"/>
        </w:rPr>
        <w:t>3.3 投标有效期</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440" w:lineRule="exact"/>
        <w:ind w:firstLine="420" w:firstLineChars="200"/>
        <w:rPr>
          <w:rFonts w:ascii="宋体"/>
          <w:szCs w:val="21"/>
        </w:rPr>
      </w:pPr>
      <w:bookmarkStart w:id="176" w:name="_Toc11832"/>
      <w:bookmarkStart w:id="177" w:name="_Toc246996195"/>
      <w:bookmarkStart w:id="178" w:name="_Toc247085709"/>
      <w:bookmarkStart w:id="179" w:name="_Toc324404836"/>
      <w:bookmarkStart w:id="180" w:name="_Toc246996938"/>
      <w:bookmarkStart w:id="181" w:name="_Toc35424908"/>
      <w:bookmarkStart w:id="182" w:name="_Toc35425074"/>
      <w:bookmarkStart w:id="183" w:name="_Toc144974518"/>
      <w:bookmarkStart w:id="184" w:name="_Toc296602440"/>
      <w:bookmarkStart w:id="185" w:name="_Toc179632568"/>
      <w:bookmarkStart w:id="186" w:name="_Toc15058867"/>
      <w:bookmarkStart w:id="187" w:name="_Toc506107289"/>
      <w:bookmarkStart w:id="188" w:name="_Toc152045550"/>
      <w:bookmarkStart w:id="189" w:name="_Toc152042326"/>
      <w:bookmarkStart w:id="190" w:name="_Toc35947191"/>
      <w:bookmarkStart w:id="191" w:name="_Toc10052"/>
      <w:bookmarkStart w:id="192" w:name="_Toc7863"/>
      <w:r>
        <w:rPr>
          <w:rFonts w:hint="eastAsia" w:ascii="宋体"/>
          <w:szCs w:val="21"/>
        </w:rPr>
        <w:t>13.1 除投标人须知前附表另有规定外，投标有效期为30天。</w:t>
      </w:r>
    </w:p>
    <w:p>
      <w:pPr>
        <w:spacing w:line="440" w:lineRule="exact"/>
        <w:ind w:firstLine="420" w:firstLineChars="200"/>
        <w:rPr>
          <w:rFonts w:ascii="宋体"/>
          <w:szCs w:val="21"/>
        </w:rPr>
      </w:pPr>
      <w:r>
        <w:rPr>
          <w:rFonts w:hint="eastAsia" w:ascii="宋体"/>
          <w:szCs w:val="21"/>
        </w:rPr>
        <w:t>13.2在投标有效期内，投标人撤销或修改其投标文件的，应承担招标文件和法律规定的责任。</w:t>
      </w:r>
    </w:p>
    <w:p>
      <w:pPr>
        <w:spacing w:line="440" w:lineRule="exact"/>
        <w:ind w:firstLine="420" w:firstLineChars="200"/>
        <w:rPr>
          <w:rFonts w:ascii="宋体"/>
          <w:szCs w:val="21"/>
        </w:rPr>
      </w:pPr>
      <w:r>
        <w:rPr>
          <w:rFonts w:hint="eastAsia" w:ascii="宋体"/>
          <w:szCs w:val="21"/>
        </w:rPr>
        <w:t>13.3出现特殊情况需要延长投标有效期的，采购人以书面形式通知所有投标人延长投标有效期。</w:t>
      </w:r>
    </w:p>
    <w:p>
      <w:pPr>
        <w:spacing w:line="440" w:lineRule="atLeast"/>
        <w:ind w:firstLine="422" w:firstLineChars="200"/>
        <w:outlineLvl w:val="2"/>
        <w:rPr>
          <w:rFonts w:ascii="宋体" w:hAnsi="宋体" w:cs="宋体"/>
          <w:b/>
          <w:bCs/>
          <w:szCs w:val="21"/>
        </w:rPr>
      </w:pPr>
      <w:r>
        <w:rPr>
          <w:rFonts w:hint="eastAsia" w:ascii="宋体" w:hAnsi="宋体" w:cs="宋体"/>
          <w:b/>
          <w:bCs/>
          <w:szCs w:val="21"/>
        </w:rPr>
        <w:t>3.4 投标保证金</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hint="eastAsia" w:ascii="宋体" w:hAnsi="宋体" w:cs="宋体"/>
          <w:b/>
          <w:bCs/>
          <w:szCs w:val="21"/>
        </w:rPr>
        <w:t>（不要求）</w:t>
      </w:r>
    </w:p>
    <w:bookmarkEnd w:id="191"/>
    <w:bookmarkEnd w:id="192"/>
    <w:p>
      <w:pPr>
        <w:spacing w:line="440" w:lineRule="atLeast"/>
        <w:ind w:firstLine="422" w:firstLineChars="200"/>
        <w:outlineLvl w:val="2"/>
        <w:rPr>
          <w:rFonts w:ascii="宋体" w:hAnsi="宋体" w:cs="宋体"/>
          <w:b/>
          <w:bCs/>
          <w:szCs w:val="21"/>
        </w:rPr>
      </w:pPr>
      <w:bookmarkStart w:id="193" w:name="_Toc35424909"/>
      <w:bookmarkStart w:id="194" w:name="_Toc506107290"/>
      <w:bookmarkStart w:id="195" w:name="_Toc18845"/>
      <w:bookmarkStart w:id="196" w:name="_Toc35947192"/>
      <w:bookmarkStart w:id="197" w:name="_Toc35425075"/>
      <w:bookmarkStart w:id="198" w:name="_Toc2570"/>
      <w:bookmarkStart w:id="199" w:name="_Toc296602442"/>
      <w:bookmarkStart w:id="200" w:name="_Toc18536"/>
      <w:bookmarkStart w:id="201" w:name="_Toc324404837"/>
      <w:bookmarkStart w:id="202" w:name="_Toc15058868"/>
      <w:bookmarkStart w:id="203" w:name="_Toc179632571"/>
      <w:bookmarkStart w:id="204" w:name="_Toc152045553"/>
      <w:bookmarkStart w:id="205" w:name="_Toc246996197"/>
      <w:bookmarkStart w:id="206" w:name="_Toc247085711"/>
      <w:bookmarkStart w:id="207" w:name="_Toc246996940"/>
      <w:bookmarkStart w:id="208" w:name="_Toc152042329"/>
      <w:bookmarkStart w:id="209" w:name="_Toc144974521"/>
      <w:r>
        <w:rPr>
          <w:rFonts w:hint="eastAsia" w:ascii="宋体" w:hAnsi="宋体" w:cs="宋体"/>
          <w:b/>
          <w:bCs/>
          <w:szCs w:val="21"/>
        </w:rPr>
        <w:t>3.5投标文件的编制</w:t>
      </w:r>
      <w:bookmarkEnd w:id="193"/>
      <w:bookmarkEnd w:id="194"/>
      <w:bookmarkEnd w:id="195"/>
      <w:bookmarkEnd w:id="196"/>
      <w:bookmarkEnd w:id="197"/>
      <w:bookmarkEnd w:id="198"/>
      <w:bookmarkEnd w:id="199"/>
      <w:bookmarkEnd w:id="200"/>
      <w:bookmarkEnd w:id="201"/>
      <w:bookmarkEnd w:id="202"/>
    </w:p>
    <w:bookmarkEnd w:id="203"/>
    <w:bookmarkEnd w:id="204"/>
    <w:bookmarkEnd w:id="205"/>
    <w:bookmarkEnd w:id="206"/>
    <w:bookmarkEnd w:id="207"/>
    <w:bookmarkEnd w:id="208"/>
    <w:bookmarkEnd w:id="209"/>
    <w:p>
      <w:pPr>
        <w:spacing w:line="440" w:lineRule="atLeast"/>
        <w:ind w:firstLine="420" w:firstLineChars="200"/>
        <w:rPr>
          <w:rFonts w:ascii="宋体" w:hAnsi="宋体" w:cs="宋体"/>
          <w:szCs w:val="21"/>
        </w:rPr>
      </w:pPr>
      <w:bookmarkStart w:id="210" w:name="_Toc247085713"/>
      <w:bookmarkStart w:id="211" w:name="_Toc246996942"/>
      <w:bookmarkStart w:id="212" w:name="_Toc152045555"/>
      <w:bookmarkStart w:id="213" w:name="_Toc179632573"/>
      <w:bookmarkStart w:id="214" w:name="_Toc144974523"/>
      <w:bookmarkStart w:id="215" w:name="_Toc324404838"/>
      <w:bookmarkStart w:id="216" w:name="_Toc152042331"/>
      <w:bookmarkStart w:id="217" w:name="_Toc246996199"/>
      <w:r>
        <w:rPr>
          <w:rFonts w:hint="eastAsia" w:ascii="宋体" w:hAnsi="宋体" w:cs="宋体"/>
          <w:szCs w:val="21"/>
        </w:rPr>
        <w:t>3.5.1投标文件应按“投标文件格式”进行编写，如有必要，可以增加附页，作为投标文件的组成部分。</w:t>
      </w:r>
    </w:p>
    <w:p>
      <w:pPr>
        <w:spacing w:line="440" w:lineRule="atLeast"/>
        <w:ind w:firstLine="420" w:firstLineChars="200"/>
        <w:rPr>
          <w:rFonts w:ascii="宋体" w:hAnsi="宋体" w:cs="宋体"/>
          <w:szCs w:val="21"/>
        </w:rPr>
      </w:pPr>
      <w:r>
        <w:rPr>
          <w:rFonts w:hint="eastAsia" w:ascii="宋体" w:hAnsi="宋体" w:cs="宋体"/>
          <w:szCs w:val="21"/>
        </w:rPr>
        <w:t>3.5.2 投标文件应当对交易文件有关服务期、投标有效期、质量要求、技术标准和要求、招标范围等实质性内容作出响应。</w:t>
      </w:r>
    </w:p>
    <w:p>
      <w:pPr>
        <w:spacing w:line="440" w:lineRule="atLeast"/>
        <w:ind w:firstLine="420" w:firstLineChars="200"/>
        <w:rPr>
          <w:rFonts w:ascii="宋体" w:hAnsi="宋体" w:cs="宋体"/>
          <w:szCs w:val="21"/>
        </w:rPr>
      </w:pPr>
      <w:r>
        <w:rPr>
          <w:rFonts w:hint="eastAsia" w:ascii="宋体" w:hAnsi="宋体" w:cs="宋体"/>
          <w:szCs w:val="21"/>
        </w:rPr>
        <w:t>3.5.3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40" w:lineRule="atLeast"/>
        <w:ind w:firstLine="420" w:firstLineChars="200"/>
        <w:rPr>
          <w:rFonts w:ascii="宋体" w:hAnsi="宋体" w:cs="宋体"/>
          <w:szCs w:val="21"/>
        </w:rPr>
      </w:pPr>
      <w:r>
        <w:rPr>
          <w:rFonts w:hint="eastAsia" w:ascii="宋体" w:hAnsi="宋体" w:cs="宋体"/>
          <w:szCs w:val="21"/>
        </w:rPr>
        <w:t>3.5.4 投标文件正本、 副本份数见投标人须知前附表。正本和副本的封面上应清楚地标记“正本”或“副本”的字样。当副本和正本不一致时，以正本为准。</w:t>
      </w:r>
    </w:p>
    <w:p>
      <w:pPr>
        <w:spacing w:line="440" w:lineRule="atLeast"/>
        <w:ind w:firstLine="420" w:firstLineChars="200"/>
        <w:rPr>
          <w:rFonts w:ascii="宋体" w:hAnsi="宋体" w:cs="宋体"/>
          <w:szCs w:val="21"/>
        </w:rPr>
      </w:pPr>
      <w:r>
        <w:rPr>
          <w:rFonts w:hint="eastAsia" w:ascii="宋体" w:hAnsi="宋体" w:cs="宋体"/>
          <w:szCs w:val="21"/>
        </w:rPr>
        <w:t>3.5.5 投标文件的正本与副本应分别装订成册，具体装订要求见投标人须知前附表规定。</w:t>
      </w:r>
    </w:p>
    <w:p>
      <w:pPr>
        <w:pStyle w:val="3"/>
        <w:ind w:firstLine="482"/>
      </w:pPr>
      <w:bookmarkStart w:id="218" w:name="_Toc35947193"/>
      <w:bookmarkStart w:id="219" w:name="_Toc18579"/>
      <w:bookmarkStart w:id="220" w:name="_Toc35425076"/>
      <w:bookmarkStart w:id="221" w:name="_Toc8706"/>
      <w:bookmarkStart w:id="222" w:name="_Toc8633"/>
      <w:bookmarkStart w:id="223" w:name="_Toc21503"/>
      <w:bookmarkStart w:id="224" w:name="_Toc15058869"/>
      <w:bookmarkStart w:id="225" w:name="_Toc35424910"/>
      <w:bookmarkStart w:id="226" w:name="_Toc506107291"/>
      <w:r>
        <w:rPr>
          <w:rFonts w:hint="eastAsia"/>
        </w:rPr>
        <w:t>4.投标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440" w:lineRule="atLeast"/>
        <w:ind w:firstLine="361" w:firstLineChars="200"/>
        <w:outlineLvl w:val="2"/>
        <w:rPr>
          <w:rFonts w:ascii="宋体" w:hAnsi="宋体" w:cs="宋体"/>
          <w:b/>
          <w:bCs/>
          <w:sz w:val="18"/>
          <w:szCs w:val="18"/>
        </w:rPr>
      </w:pPr>
      <w:bookmarkStart w:id="227" w:name="_Toc30189"/>
      <w:bookmarkStart w:id="228" w:name="_Toc152042332"/>
      <w:bookmarkStart w:id="229" w:name="_Toc247085714"/>
      <w:bookmarkStart w:id="230" w:name="_Toc4607"/>
      <w:bookmarkStart w:id="231" w:name="_Toc179632574"/>
      <w:bookmarkStart w:id="232" w:name="_Toc246996200"/>
      <w:bookmarkStart w:id="233" w:name="_Toc144974524"/>
      <w:bookmarkStart w:id="234" w:name="_Toc324404839"/>
      <w:bookmarkStart w:id="235" w:name="_Toc1347"/>
      <w:bookmarkStart w:id="236" w:name="_Toc152045556"/>
      <w:bookmarkStart w:id="237" w:name="_Toc296602444"/>
      <w:bookmarkStart w:id="238" w:name="_Toc246996943"/>
      <w:bookmarkStart w:id="239" w:name="_Toc152045559"/>
      <w:bookmarkStart w:id="240" w:name="_Toc247085717"/>
      <w:bookmarkStart w:id="241" w:name="_Toc246996946"/>
      <w:bookmarkStart w:id="242" w:name="_Toc324404842"/>
      <w:bookmarkStart w:id="243" w:name="_Toc144974527"/>
      <w:bookmarkStart w:id="244" w:name="_Toc246996203"/>
      <w:bookmarkStart w:id="245" w:name="_Toc152042335"/>
      <w:bookmarkStart w:id="246" w:name="_Toc179632577"/>
      <w:bookmarkStart w:id="247" w:name="_Toc21611136"/>
      <w:bookmarkStart w:id="248" w:name="_Toc506107295"/>
      <w:bookmarkStart w:id="249" w:name="_Toc246996949"/>
      <w:bookmarkStart w:id="250" w:name="_Toc506107299"/>
      <w:bookmarkStart w:id="251" w:name="_Toc15058884"/>
      <w:bookmarkStart w:id="252" w:name="_Toc246996206"/>
      <w:bookmarkStart w:id="253" w:name="_Toc35947202"/>
      <w:bookmarkStart w:id="254" w:name="_Toc152045562"/>
      <w:bookmarkStart w:id="255" w:name="_Toc179632580"/>
      <w:bookmarkStart w:id="256" w:name="_Toc152042338"/>
      <w:bookmarkStart w:id="257" w:name="_Toc144974530"/>
      <w:bookmarkStart w:id="258" w:name="_Toc247085720"/>
      <w:bookmarkStart w:id="259" w:name="_Toc324404846"/>
      <w:bookmarkStart w:id="260" w:name="_Toc35424919"/>
      <w:bookmarkStart w:id="261" w:name="_Toc35425085"/>
      <w:r>
        <w:rPr>
          <w:rFonts w:hint="eastAsia" w:ascii="宋体" w:hAnsi="宋体" w:cs="宋体"/>
          <w:b/>
          <w:bCs/>
          <w:sz w:val="18"/>
          <w:szCs w:val="18"/>
        </w:rPr>
        <w:t>4.1 投标文件的密封和标记</w:t>
      </w:r>
      <w:bookmarkEnd w:id="227"/>
      <w:bookmarkEnd w:id="228"/>
      <w:bookmarkEnd w:id="229"/>
      <w:bookmarkEnd w:id="230"/>
      <w:bookmarkEnd w:id="231"/>
      <w:bookmarkEnd w:id="232"/>
      <w:bookmarkEnd w:id="233"/>
      <w:bookmarkEnd w:id="234"/>
      <w:bookmarkEnd w:id="235"/>
      <w:bookmarkEnd w:id="236"/>
      <w:bookmarkEnd w:id="237"/>
      <w:bookmarkEnd w:id="238"/>
    </w:p>
    <w:p>
      <w:pPr>
        <w:spacing w:line="440" w:lineRule="atLeast"/>
        <w:ind w:firstLine="420" w:firstLineChars="200"/>
        <w:rPr>
          <w:rFonts w:ascii="宋体" w:hAnsi="宋体" w:cs="宋体"/>
          <w:szCs w:val="21"/>
        </w:rPr>
      </w:pPr>
      <w:bookmarkStart w:id="262" w:name="_Toc247085715"/>
      <w:bookmarkStart w:id="263" w:name="_Toc179632575"/>
      <w:bookmarkStart w:id="264" w:name="_Toc246996201"/>
      <w:bookmarkStart w:id="265" w:name="_Toc246996944"/>
      <w:bookmarkStart w:id="266" w:name="_Toc152042333"/>
      <w:bookmarkStart w:id="267" w:name="_Toc144974525"/>
      <w:bookmarkStart w:id="268" w:name="_Toc152045557"/>
      <w:r>
        <w:rPr>
          <w:rFonts w:hint="eastAsia" w:ascii="宋体" w:hAnsi="宋体" w:cs="宋体"/>
          <w:szCs w:val="21"/>
        </w:rPr>
        <w:t>4.1.1 投标文件应进行密封包装，并在封套上加盖投标人单位章。</w:t>
      </w:r>
    </w:p>
    <w:p>
      <w:pPr>
        <w:spacing w:line="440" w:lineRule="atLeast"/>
        <w:ind w:firstLine="420" w:firstLineChars="200"/>
        <w:rPr>
          <w:rFonts w:ascii="宋体" w:hAnsi="宋体" w:cs="宋体"/>
          <w:szCs w:val="21"/>
        </w:rPr>
      </w:pPr>
      <w:r>
        <w:rPr>
          <w:rFonts w:hint="eastAsia" w:ascii="宋体" w:hAnsi="宋体" w:cs="宋体"/>
          <w:szCs w:val="21"/>
        </w:rPr>
        <w:t>4.1.2 投标文件封套上应写明的内容及具体密封要求见投标人须知前附表。</w:t>
      </w:r>
    </w:p>
    <w:p>
      <w:pPr>
        <w:spacing w:line="440" w:lineRule="atLeast"/>
        <w:ind w:firstLine="361" w:firstLineChars="200"/>
        <w:outlineLvl w:val="2"/>
        <w:rPr>
          <w:rFonts w:ascii="宋体" w:hAnsi="宋体" w:cs="宋体"/>
          <w:b/>
          <w:bCs/>
          <w:sz w:val="18"/>
          <w:szCs w:val="18"/>
        </w:rPr>
      </w:pPr>
      <w:bookmarkStart w:id="269" w:name="_Toc296602445"/>
      <w:bookmarkStart w:id="270" w:name="_Toc4531"/>
      <w:bookmarkStart w:id="271" w:name="_Toc28392"/>
      <w:bookmarkStart w:id="272" w:name="_Toc324404840"/>
      <w:bookmarkStart w:id="273" w:name="_Toc14812"/>
      <w:r>
        <w:rPr>
          <w:rFonts w:hint="eastAsia" w:ascii="宋体" w:hAnsi="宋体" w:cs="宋体"/>
          <w:b/>
          <w:bCs/>
          <w:sz w:val="18"/>
          <w:szCs w:val="18"/>
        </w:rPr>
        <w:t>4.2 投标文件的递交</w:t>
      </w:r>
      <w:bookmarkEnd w:id="262"/>
      <w:bookmarkEnd w:id="263"/>
      <w:bookmarkEnd w:id="264"/>
      <w:bookmarkEnd w:id="265"/>
      <w:bookmarkEnd w:id="266"/>
      <w:bookmarkEnd w:id="267"/>
      <w:bookmarkEnd w:id="268"/>
      <w:bookmarkEnd w:id="269"/>
      <w:bookmarkEnd w:id="270"/>
      <w:bookmarkEnd w:id="271"/>
      <w:bookmarkEnd w:id="272"/>
      <w:bookmarkEnd w:id="273"/>
    </w:p>
    <w:p>
      <w:pPr>
        <w:spacing w:line="440" w:lineRule="atLeast"/>
        <w:ind w:firstLine="420" w:firstLineChars="200"/>
        <w:rPr>
          <w:rFonts w:ascii="宋体" w:hAnsi="宋体" w:cs="宋体"/>
          <w:szCs w:val="21"/>
        </w:rPr>
      </w:pPr>
      <w:r>
        <w:rPr>
          <w:rFonts w:hint="eastAsia" w:ascii="宋体" w:hAnsi="宋体" w:cs="宋体"/>
          <w:szCs w:val="21"/>
        </w:rPr>
        <w:t>4.2.1投标人应在投标人须知前附表规定的投标截止时间前递交投标文件。</w:t>
      </w:r>
    </w:p>
    <w:p>
      <w:pPr>
        <w:spacing w:line="440" w:lineRule="atLeast"/>
        <w:ind w:firstLine="420" w:firstLineChars="200"/>
        <w:rPr>
          <w:rFonts w:ascii="宋体" w:hAnsi="宋体" w:cs="宋体"/>
          <w:szCs w:val="21"/>
        </w:rPr>
      </w:pPr>
      <w:r>
        <w:rPr>
          <w:rFonts w:hint="eastAsia" w:ascii="宋体" w:hAnsi="宋体" w:cs="宋体"/>
          <w:szCs w:val="21"/>
        </w:rPr>
        <w:t>4.2.2 投标人递交投标文件的地点：见投标人须知前附表。</w:t>
      </w:r>
    </w:p>
    <w:p>
      <w:pPr>
        <w:spacing w:line="440" w:lineRule="atLeast"/>
        <w:ind w:firstLine="420" w:firstLineChars="200"/>
        <w:rPr>
          <w:rFonts w:ascii="宋体" w:hAnsi="宋体" w:cs="宋体"/>
          <w:szCs w:val="21"/>
        </w:rPr>
      </w:pPr>
      <w:r>
        <w:rPr>
          <w:rFonts w:hint="eastAsia" w:ascii="宋体" w:hAnsi="宋体" w:cs="宋体"/>
          <w:szCs w:val="21"/>
        </w:rPr>
        <w:t>4.2.3 除投标人须知前附表另有规定外，投标人所递交的投标文件不予退还。</w:t>
      </w:r>
    </w:p>
    <w:p>
      <w:pPr>
        <w:spacing w:line="440" w:lineRule="atLeast"/>
        <w:ind w:firstLine="420" w:firstLineChars="200"/>
        <w:rPr>
          <w:rFonts w:ascii="宋体" w:hAnsi="宋体" w:cs="宋体"/>
          <w:szCs w:val="21"/>
        </w:rPr>
      </w:pPr>
      <w:r>
        <w:rPr>
          <w:rFonts w:hint="eastAsia" w:ascii="宋体" w:hAnsi="宋体" w:cs="宋体"/>
          <w:szCs w:val="21"/>
        </w:rPr>
        <w:t>4.2.4 逾期送达的或者未送达指定地点的投标文件，采购人不予受理。</w:t>
      </w:r>
    </w:p>
    <w:p>
      <w:pPr>
        <w:spacing w:line="440" w:lineRule="atLeast"/>
        <w:ind w:firstLine="361" w:firstLineChars="200"/>
        <w:outlineLvl w:val="2"/>
        <w:rPr>
          <w:rFonts w:ascii="宋体" w:hAnsi="宋体" w:cs="宋体"/>
          <w:b/>
          <w:bCs/>
          <w:sz w:val="18"/>
          <w:szCs w:val="18"/>
        </w:rPr>
      </w:pPr>
      <w:bookmarkStart w:id="274" w:name="_Toc324404841"/>
      <w:bookmarkStart w:id="275" w:name="_Toc144974526"/>
      <w:bookmarkStart w:id="276" w:name="_Toc16808"/>
      <w:bookmarkStart w:id="277" w:name="_Toc179632576"/>
      <w:bookmarkStart w:id="278" w:name="_Toc20500"/>
      <w:bookmarkStart w:id="279" w:name="_Toc247085716"/>
      <w:bookmarkStart w:id="280" w:name="_Toc25278"/>
      <w:bookmarkStart w:id="281" w:name="_Toc152045558"/>
      <w:bookmarkStart w:id="282" w:name="_Toc246996202"/>
      <w:bookmarkStart w:id="283" w:name="_Toc246996945"/>
      <w:bookmarkStart w:id="284" w:name="_Toc152042334"/>
      <w:bookmarkStart w:id="285" w:name="_Toc296602446"/>
      <w:r>
        <w:rPr>
          <w:rFonts w:hint="eastAsia" w:ascii="宋体" w:hAnsi="宋体" w:cs="宋体"/>
          <w:b/>
          <w:bCs/>
          <w:sz w:val="18"/>
          <w:szCs w:val="18"/>
        </w:rPr>
        <w:t>4.3 投标文件的修改与撤回</w:t>
      </w:r>
      <w:bookmarkEnd w:id="274"/>
      <w:bookmarkEnd w:id="275"/>
      <w:bookmarkEnd w:id="276"/>
      <w:bookmarkEnd w:id="277"/>
      <w:bookmarkEnd w:id="278"/>
      <w:bookmarkEnd w:id="279"/>
      <w:bookmarkEnd w:id="280"/>
      <w:bookmarkEnd w:id="281"/>
      <w:bookmarkEnd w:id="282"/>
      <w:bookmarkEnd w:id="283"/>
      <w:bookmarkEnd w:id="284"/>
      <w:bookmarkEnd w:id="285"/>
    </w:p>
    <w:p>
      <w:pPr>
        <w:spacing w:line="440" w:lineRule="atLeast"/>
        <w:ind w:firstLine="420" w:firstLineChars="200"/>
        <w:rPr>
          <w:rFonts w:ascii="宋体" w:hAnsi="宋体" w:cs="宋体"/>
          <w:szCs w:val="21"/>
        </w:rPr>
      </w:pPr>
      <w:r>
        <w:rPr>
          <w:rFonts w:hint="eastAsia" w:ascii="宋体" w:hAnsi="宋体" w:cs="宋体"/>
          <w:szCs w:val="21"/>
        </w:rPr>
        <w:t>4.3.1在投标人须知前附表规定的投标截止时间前，投标人可以修改或撤回已递交的投标文件，但应以书面形式通知采购人。</w:t>
      </w:r>
    </w:p>
    <w:p>
      <w:pPr>
        <w:spacing w:line="440" w:lineRule="atLeast"/>
        <w:ind w:firstLine="420" w:firstLineChars="200"/>
        <w:rPr>
          <w:rFonts w:ascii="宋体" w:hAnsi="宋体" w:cs="宋体"/>
          <w:szCs w:val="21"/>
        </w:rPr>
      </w:pPr>
      <w:r>
        <w:rPr>
          <w:rFonts w:hint="eastAsia" w:ascii="宋体" w:hAnsi="宋体" w:cs="宋体"/>
          <w:szCs w:val="21"/>
        </w:rPr>
        <w:t>4.3.2 投标人修改或撤回已递交投标文件的书面通知应按照本章第3.5.3项的要求签字或盖章。采购人收到书面通知后，投标人签到登记。</w:t>
      </w:r>
    </w:p>
    <w:p>
      <w:pPr>
        <w:spacing w:line="440" w:lineRule="atLeast"/>
        <w:ind w:firstLine="420" w:firstLineChars="200"/>
        <w:rPr>
          <w:rFonts w:ascii="宋体" w:hAnsi="宋体" w:cs="宋体"/>
          <w:szCs w:val="21"/>
        </w:rPr>
      </w:pPr>
      <w:r>
        <w:rPr>
          <w:rFonts w:hint="eastAsia" w:ascii="宋体" w:hAnsi="宋体" w:cs="宋体"/>
          <w:szCs w:val="21"/>
        </w:rPr>
        <w:t>4.3.4 修改的内容为投标文件的组成部分。修改的投标文件应按照本章第3条、第4条规定进行编制、密封、标记和递交，并标明“修改”字样。</w:t>
      </w:r>
    </w:p>
    <w:p>
      <w:pPr>
        <w:pStyle w:val="3"/>
        <w:ind w:firstLine="482"/>
      </w:pPr>
      <w:bookmarkStart w:id="286" w:name="_Toc29955"/>
      <w:bookmarkStart w:id="287" w:name="_Toc21875"/>
      <w:bookmarkStart w:id="288" w:name="_Toc440"/>
      <w:bookmarkStart w:id="289" w:name="_Toc32525"/>
      <w:r>
        <w:rPr>
          <w:rFonts w:hint="eastAsia"/>
        </w:rPr>
        <w:t>5. 开标</w:t>
      </w:r>
      <w:bookmarkEnd w:id="239"/>
      <w:bookmarkEnd w:id="240"/>
      <w:bookmarkEnd w:id="241"/>
      <w:bookmarkEnd w:id="242"/>
      <w:bookmarkEnd w:id="243"/>
      <w:bookmarkEnd w:id="244"/>
      <w:bookmarkEnd w:id="245"/>
      <w:bookmarkEnd w:id="246"/>
      <w:bookmarkEnd w:id="247"/>
      <w:bookmarkEnd w:id="248"/>
      <w:bookmarkEnd w:id="286"/>
      <w:bookmarkEnd w:id="287"/>
      <w:bookmarkEnd w:id="288"/>
      <w:bookmarkEnd w:id="289"/>
    </w:p>
    <w:p>
      <w:pPr>
        <w:spacing w:line="440" w:lineRule="atLeast"/>
        <w:ind w:firstLine="420" w:firstLineChars="200"/>
        <w:rPr>
          <w:rFonts w:ascii="宋体" w:hAnsi="宋体" w:cs="宋体"/>
          <w:szCs w:val="21"/>
        </w:rPr>
      </w:pPr>
      <w:bookmarkStart w:id="290" w:name="_Toc25571"/>
      <w:bookmarkStart w:id="291" w:name="_Toc32566"/>
      <w:bookmarkStart w:id="292" w:name="_Toc12593"/>
      <w:bookmarkStart w:id="293" w:name="_Toc13541"/>
      <w:r>
        <w:rPr>
          <w:rFonts w:hint="eastAsia" w:ascii="宋体" w:hAnsi="宋体" w:cs="宋体"/>
          <w:szCs w:val="21"/>
        </w:rPr>
        <w:t>5.1招标人按本须知要求提交投标文件的截止时间和地点公开开标，并邀请相关监管部门参加。</w:t>
      </w:r>
    </w:p>
    <w:p>
      <w:pPr>
        <w:spacing w:line="440" w:lineRule="atLeast"/>
        <w:ind w:firstLine="420" w:firstLineChars="200"/>
        <w:rPr>
          <w:rFonts w:ascii="宋体" w:hAnsi="宋体" w:cs="宋体"/>
          <w:szCs w:val="21"/>
        </w:rPr>
      </w:pPr>
      <w:r>
        <w:rPr>
          <w:rFonts w:hint="eastAsia" w:ascii="宋体" w:hAnsi="宋体" w:cs="宋体"/>
          <w:szCs w:val="21"/>
        </w:rPr>
        <w:t>5.2开标程序</w:t>
      </w:r>
    </w:p>
    <w:p>
      <w:pPr>
        <w:spacing w:line="440" w:lineRule="atLeast"/>
        <w:ind w:firstLine="420" w:firstLineChars="200"/>
        <w:rPr>
          <w:rFonts w:ascii="宋体" w:hAnsi="宋体" w:cs="宋体"/>
          <w:szCs w:val="21"/>
        </w:rPr>
      </w:pPr>
      <w:r>
        <w:rPr>
          <w:rFonts w:hint="eastAsia" w:ascii="宋体" w:hAnsi="宋体" w:cs="宋体"/>
          <w:szCs w:val="21"/>
        </w:rPr>
        <w:t>开标会议由采购代理机构主持。</w:t>
      </w:r>
    </w:p>
    <w:p>
      <w:pPr>
        <w:spacing w:line="440" w:lineRule="atLeast"/>
        <w:ind w:firstLine="420" w:firstLineChars="200"/>
        <w:rPr>
          <w:rFonts w:ascii="宋体" w:hAnsi="宋体" w:cs="宋体"/>
          <w:szCs w:val="21"/>
        </w:rPr>
      </w:pPr>
      <w:r>
        <w:rPr>
          <w:rFonts w:hint="eastAsia" w:ascii="宋体" w:hAnsi="宋体" w:cs="宋体"/>
          <w:szCs w:val="21"/>
        </w:rPr>
        <w:t xml:space="preserve">（1）公布投标截止时间前，递交投标文件的投标人名称及数量； </w:t>
      </w:r>
    </w:p>
    <w:p>
      <w:pPr>
        <w:spacing w:line="440" w:lineRule="atLeast"/>
        <w:ind w:firstLine="420" w:firstLineChars="200"/>
        <w:rPr>
          <w:rFonts w:ascii="宋体" w:hAnsi="宋体" w:cs="宋体"/>
          <w:szCs w:val="21"/>
        </w:rPr>
      </w:pPr>
      <w:r>
        <w:rPr>
          <w:rFonts w:hint="eastAsia" w:ascii="宋体" w:hAnsi="宋体" w:cs="宋体"/>
          <w:szCs w:val="21"/>
        </w:rPr>
        <w:t>（2）投标人在投标截止时间后，拆分标书，报评委处评审；</w:t>
      </w:r>
    </w:p>
    <w:p>
      <w:pPr>
        <w:spacing w:line="440" w:lineRule="atLeast"/>
        <w:ind w:firstLine="420" w:firstLineChars="200"/>
        <w:rPr>
          <w:rFonts w:ascii="宋体" w:hAnsi="宋体" w:cs="宋体"/>
          <w:szCs w:val="21"/>
        </w:rPr>
      </w:pPr>
      <w:r>
        <w:rPr>
          <w:rFonts w:hint="eastAsia" w:ascii="宋体" w:hAnsi="宋体" w:cs="宋体"/>
          <w:szCs w:val="21"/>
        </w:rPr>
        <w:t>（3）公布投标人投标报价、供货期等内容，并记录在案；</w:t>
      </w:r>
    </w:p>
    <w:p>
      <w:pPr>
        <w:spacing w:line="440" w:lineRule="atLeast"/>
        <w:ind w:firstLine="420" w:firstLineChars="200"/>
        <w:rPr>
          <w:rFonts w:ascii="宋体" w:hAnsi="宋体" w:cs="宋体"/>
          <w:szCs w:val="21"/>
        </w:rPr>
      </w:pPr>
      <w:r>
        <w:rPr>
          <w:rFonts w:hint="eastAsia" w:ascii="宋体" w:hAnsi="宋体" w:cs="宋体"/>
          <w:szCs w:val="21"/>
        </w:rPr>
        <w:t>（4）开标结束。</w:t>
      </w:r>
    </w:p>
    <w:p>
      <w:pPr>
        <w:spacing w:line="440" w:lineRule="atLeast"/>
        <w:ind w:firstLine="420" w:firstLineChars="200"/>
        <w:rPr>
          <w:rFonts w:ascii="宋体" w:hAnsi="宋体" w:cs="宋体"/>
          <w:szCs w:val="21"/>
        </w:rPr>
      </w:pPr>
      <w:r>
        <w:rPr>
          <w:rFonts w:hint="eastAsia" w:ascii="宋体" w:hAnsi="宋体" w:cs="宋体"/>
          <w:szCs w:val="21"/>
        </w:rPr>
        <w:t>多标包项目按照标包顺序按以上程序依次开标。</w:t>
      </w:r>
    </w:p>
    <w:p>
      <w:pPr>
        <w:spacing w:line="440" w:lineRule="atLeast"/>
        <w:ind w:firstLine="420" w:firstLineChars="200"/>
        <w:rPr>
          <w:rFonts w:ascii="宋体" w:hAnsi="宋体" w:cs="宋体"/>
          <w:szCs w:val="21"/>
        </w:rPr>
      </w:pPr>
      <w:r>
        <w:rPr>
          <w:rFonts w:hint="eastAsia" w:ascii="宋体" w:hAnsi="宋体" w:cs="宋体"/>
          <w:szCs w:val="21"/>
        </w:rPr>
        <w:t>5.3. 开评标异常情况处理</w:t>
      </w:r>
    </w:p>
    <w:p>
      <w:pPr>
        <w:spacing w:line="440" w:lineRule="atLeast"/>
        <w:ind w:firstLine="420" w:firstLineChars="200"/>
        <w:rPr>
          <w:rFonts w:ascii="宋体" w:hAnsi="宋体" w:cs="宋体"/>
          <w:szCs w:val="21"/>
        </w:rPr>
      </w:pPr>
      <w:r>
        <w:rPr>
          <w:rFonts w:hint="eastAsia" w:ascii="宋体" w:hAnsi="宋体" w:cs="宋体"/>
          <w:szCs w:val="21"/>
        </w:rPr>
        <w:t xml:space="preserve">5.3.1重新招标 </w:t>
      </w:r>
    </w:p>
    <w:p>
      <w:pPr>
        <w:spacing w:line="440" w:lineRule="atLeast"/>
        <w:ind w:firstLine="420" w:firstLineChars="200"/>
        <w:rPr>
          <w:rFonts w:ascii="宋体" w:hAnsi="宋体" w:cs="宋体"/>
          <w:szCs w:val="21"/>
        </w:rPr>
      </w:pPr>
      <w:r>
        <w:rPr>
          <w:rFonts w:hint="eastAsia" w:ascii="宋体" w:hAnsi="宋体" w:cs="宋体"/>
          <w:szCs w:val="21"/>
        </w:rPr>
        <w:t>有下列情形之一的，招标人将重新招标：</w:t>
      </w:r>
    </w:p>
    <w:p>
      <w:pPr>
        <w:spacing w:line="440" w:lineRule="atLeast"/>
        <w:ind w:firstLine="420" w:firstLineChars="200"/>
        <w:rPr>
          <w:rFonts w:ascii="宋体" w:hAnsi="宋体" w:cs="宋体"/>
          <w:szCs w:val="21"/>
        </w:rPr>
      </w:pPr>
      <w:r>
        <w:rPr>
          <w:rFonts w:hint="eastAsia" w:ascii="宋体" w:hAnsi="宋体" w:cs="宋体"/>
          <w:szCs w:val="21"/>
        </w:rPr>
        <w:t xml:space="preserve">(1)投标截止时间止，投标人少于三个的； </w:t>
      </w:r>
    </w:p>
    <w:p>
      <w:pPr>
        <w:spacing w:line="440" w:lineRule="atLeast"/>
        <w:ind w:firstLine="420" w:firstLineChars="200"/>
        <w:rPr>
          <w:rFonts w:ascii="宋体" w:hAnsi="宋体" w:cs="宋体"/>
          <w:szCs w:val="21"/>
        </w:rPr>
      </w:pPr>
      <w:r>
        <w:rPr>
          <w:rFonts w:hint="eastAsia" w:ascii="宋体" w:hAnsi="宋体" w:cs="宋体"/>
          <w:szCs w:val="21"/>
        </w:rPr>
        <w:t>(2)经评审小组评审后否决所有投标的；</w:t>
      </w:r>
    </w:p>
    <w:p>
      <w:pPr>
        <w:spacing w:line="440" w:lineRule="atLeast"/>
        <w:ind w:firstLine="420" w:firstLineChars="200"/>
        <w:rPr>
          <w:rFonts w:ascii="宋体" w:hAnsi="宋体" w:cs="宋体"/>
          <w:szCs w:val="21"/>
        </w:rPr>
      </w:pPr>
      <w:r>
        <w:rPr>
          <w:rFonts w:hint="eastAsia" w:ascii="宋体" w:hAnsi="宋体" w:cs="宋体"/>
          <w:szCs w:val="21"/>
        </w:rPr>
        <w:t>(3)出现影响采购公正的违法、违规行为的；</w:t>
      </w:r>
    </w:p>
    <w:p>
      <w:pPr>
        <w:spacing w:line="440" w:lineRule="atLeast"/>
        <w:ind w:firstLine="420" w:firstLineChars="200"/>
        <w:rPr>
          <w:rFonts w:ascii="宋体" w:hAnsi="宋体" w:cs="宋体"/>
          <w:szCs w:val="21"/>
        </w:rPr>
      </w:pPr>
      <w:r>
        <w:rPr>
          <w:rFonts w:hint="eastAsia" w:ascii="宋体" w:hAnsi="宋体" w:cs="宋体"/>
          <w:szCs w:val="21"/>
        </w:rPr>
        <w:t>(4)投标人的报价均脱离实际且无充分证据的；</w:t>
      </w:r>
    </w:p>
    <w:p>
      <w:pPr>
        <w:spacing w:line="440" w:lineRule="atLeast"/>
        <w:ind w:firstLine="420" w:firstLineChars="200"/>
        <w:rPr>
          <w:rFonts w:ascii="宋体" w:hAnsi="宋体" w:cs="宋体"/>
          <w:szCs w:val="21"/>
        </w:rPr>
      </w:pPr>
      <w:r>
        <w:rPr>
          <w:rFonts w:hint="eastAsia" w:ascii="宋体" w:hAnsi="宋体" w:cs="宋体"/>
          <w:szCs w:val="21"/>
        </w:rPr>
        <w:t>(5)因重大变故，采购任务取消的。</w:t>
      </w:r>
    </w:p>
    <w:p>
      <w:pPr>
        <w:spacing w:line="440" w:lineRule="atLeast"/>
        <w:ind w:firstLine="420" w:firstLineChars="200"/>
        <w:rPr>
          <w:rFonts w:ascii="宋体" w:hAnsi="宋体" w:cs="宋体"/>
          <w:szCs w:val="21"/>
        </w:rPr>
      </w:pPr>
      <w:r>
        <w:rPr>
          <w:rFonts w:hint="eastAsia" w:ascii="宋体" w:hAnsi="宋体" w:cs="宋体"/>
          <w:szCs w:val="21"/>
        </w:rPr>
        <w:t>5.3.2变更采购方式</w:t>
      </w:r>
    </w:p>
    <w:p>
      <w:pPr>
        <w:spacing w:line="440" w:lineRule="atLeast"/>
        <w:ind w:firstLine="420" w:firstLineChars="200"/>
        <w:rPr>
          <w:rFonts w:ascii="宋体" w:hAnsi="宋体" w:cs="宋体"/>
          <w:szCs w:val="21"/>
        </w:rPr>
      </w:pPr>
      <w:bookmarkStart w:id="294" w:name="_Toc449028872"/>
      <w:r>
        <w:rPr>
          <w:rFonts w:hint="eastAsia" w:ascii="宋体" w:hAnsi="宋体" w:cs="宋体"/>
          <w:szCs w:val="21"/>
        </w:rPr>
        <w:t>按照滁州市公管局和财政局相关规定执行。</w:t>
      </w:r>
      <w:bookmarkEnd w:id="294"/>
    </w:p>
    <w:p>
      <w:pPr>
        <w:pStyle w:val="3"/>
        <w:ind w:firstLine="482"/>
      </w:pPr>
      <w:r>
        <w:rPr>
          <w:rFonts w:hint="eastAsia"/>
        </w:rPr>
        <w:t>6. 评标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90"/>
      <w:bookmarkEnd w:id="291"/>
      <w:bookmarkEnd w:id="292"/>
      <w:bookmarkEnd w:id="293"/>
    </w:p>
    <w:p>
      <w:pPr>
        <w:spacing w:line="440" w:lineRule="atLeast"/>
        <w:ind w:firstLine="422" w:firstLineChars="200"/>
        <w:outlineLvl w:val="2"/>
        <w:rPr>
          <w:rFonts w:ascii="宋体" w:hAnsi="宋体" w:cs="宋体"/>
          <w:b/>
          <w:bCs/>
          <w:szCs w:val="21"/>
        </w:rPr>
      </w:pPr>
      <w:bookmarkStart w:id="295" w:name="_Toc246996950"/>
      <w:bookmarkStart w:id="296" w:name="_Toc246996207"/>
      <w:bookmarkStart w:id="297" w:name="_Toc15058885"/>
      <w:bookmarkStart w:id="298" w:name="_Toc296602452"/>
      <w:bookmarkStart w:id="299" w:name="_Toc27158"/>
      <w:bookmarkStart w:id="300" w:name="_Toc152042339"/>
      <w:bookmarkStart w:id="301" w:name="_Toc152045563"/>
      <w:bookmarkStart w:id="302" w:name="_Toc23087"/>
      <w:bookmarkStart w:id="303" w:name="_Toc14047"/>
      <w:bookmarkStart w:id="304" w:name="_Toc144974531"/>
      <w:bookmarkStart w:id="305" w:name="_Toc35947203"/>
      <w:bookmarkStart w:id="306" w:name="_Toc35425086"/>
      <w:bookmarkStart w:id="307" w:name="_Toc179632581"/>
      <w:bookmarkStart w:id="308" w:name="_Toc506107300"/>
      <w:bookmarkStart w:id="309" w:name="_Toc35424920"/>
      <w:bookmarkStart w:id="310" w:name="_Toc247085721"/>
      <w:bookmarkStart w:id="311" w:name="_Toc324404847"/>
      <w:r>
        <w:rPr>
          <w:rFonts w:hint="eastAsia" w:ascii="宋体" w:hAnsi="宋体" w:cs="宋体"/>
          <w:b/>
          <w:bCs/>
          <w:szCs w:val="21"/>
        </w:rPr>
        <w:t>6.1 评标委员会</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440" w:lineRule="atLeast"/>
        <w:ind w:firstLine="420" w:firstLineChars="200"/>
        <w:rPr>
          <w:rFonts w:ascii="宋体" w:hAnsi="宋体" w:cs="宋体"/>
          <w:szCs w:val="21"/>
        </w:rPr>
      </w:pPr>
      <w:r>
        <w:rPr>
          <w:rFonts w:hint="eastAsia" w:ascii="宋体" w:hAnsi="宋体" w:cs="宋体"/>
          <w:szCs w:val="21"/>
        </w:rPr>
        <w:t>6.1.1 评标由采购人依法组建的评标委员会负责。评标委员会由采购人或其委托的招标代理机构熟悉相关业务的代表，以及有关技术、经济等方面的专家组成。评标委员会成员人数以及技术、经济等方面专家的确定方式见投标人须知前附表。</w:t>
      </w:r>
    </w:p>
    <w:p>
      <w:pPr>
        <w:spacing w:line="440" w:lineRule="atLeast"/>
        <w:ind w:firstLine="420" w:firstLineChars="200"/>
        <w:rPr>
          <w:rFonts w:ascii="宋体" w:hAnsi="宋体" w:cs="宋体"/>
          <w:szCs w:val="21"/>
        </w:rPr>
      </w:pPr>
      <w:r>
        <w:rPr>
          <w:rFonts w:hint="eastAsia" w:ascii="宋体" w:hAnsi="宋体" w:cs="宋体"/>
          <w:szCs w:val="21"/>
        </w:rPr>
        <w:t>6.1.2 评标委员会成员有下列情形之一的，应当回避：</w:t>
      </w:r>
    </w:p>
    <w:p>
      <w:pPr>
        <w:spacing w:line="440" w:lineRule="atLeast"/>
        <w:ind w:firstLine="420" w:firstLineChars="200"/>
        <w:rPr>
          <w:rFonts w:ascii="宋体" w:hAnsi="宋体" w:cs="宋体"/>
          <w:szCs w:val="21"/>
        </w:rPr>
      </w:pPr>
      <w:r>
        <w:rPr>
          <w:rFonts w:hint="eastAsia" w:ascii="宋体" w:hAnsi="宋体" w:cs="宋体"/>
          <w:szCs w:val="21"/>
        </w:rPr>
        <w:t>（1）投标人或投标人主要负责人的近亲属；</w:t>
      </w:r>
    </w:p>
    <w:p>
      <w:pPr>
        <w:spacing w:line="440" w:lineRule="atLeast"/>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440" w:lineRule="atLeast"/>
        <w:ind w:firstLine="420" w:firstLineChars="200"/>
        <w:rPr>
          <w:rFonts w:ascii="宋体" w:hAnsi="宋体" w:cs="宋体"/>
          <w:szCs w:val="21"/>
        </w:rPr>
      </w:pPr>
      <w:r>
        <w:rPr>
          <w:rFonts w:hint="eastAsia" w:ascii="宋体" w:hAnsi="宋体" w:cs="宋体"/>
          <w:szCs w:val="21"/>
        </w:rPr>
        <w:t>（3）与投标人有经济利益关系；</w:t>
      </w:r>
    </w:p>
    <w:p>
      <w:pPr>
        <w:spacing w:line="440" w:lineRule="atLeast"/>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spacing w:line="440" w:lineRule="atLeast"/>
        <w:ind w:firstLine="420" w:firstLineChars="200"/>
        <w:rPr>
          <w:rFonts w:ascii="宋体" w:hAnsi="宋体" w:cs="宋体"/>
          <w:szCs w:val="21"/>
        </w:rPr>
      </w:pPr>
      <w:r>
        <w:rPr>
          <w:rFonts w:hint="eastAsia" w:ascii="宋体" w:hAnsi="宋体" w:cs="宋体"/>
          <w:szCs w:val="21"/>
        </w:rPr>
        <w:t>（5）与投标人有其他利害关系。</w:t>
      </w:r>
    </w:p>
    <w:p>
      <w:pPr>
        <w:spacing w:line="440" w:lineRule="atLeast"/>
        <w:ind w:firstLine="422" w:firstLineChars="200"/>
        <w:outlineLvl w:val="2"/>
        <w:rPr>
          <w:rFonts w:ascii="宋体" w:hAnsi="宋体" w:cs="宋体"/>
          <w:b/>
          <w:bCs/>
          <w:szCs w:val="21"/>
        </w:rPr>
      </w:pPr>
      <w:bookmarkStart w:id="312" w:name="_Toc152045564"/>
      <w:bookmarkStart w:id="313" w:name="_Toc35947204"/>
      <w:bookmarkStart w:id="314" w:name="_Toc246996951"/>
      <w:bookmarkStart w:id="315" w:name="_Toc30301"/>
      <w:bookmarkStart w:id="316" w:name="_Toc246996208"/>
      <w:bookmarkStart w:id="317" w:name="_Toc152042340"/>
      <w:bookmarkStart w:id="318" w:name="_Toc21925"/>
      <w:bookmarkStart w:id="319" w:name="_Toc15058886"/>
      <w:bookmarkStart w:id="320" w:name="_Toc28431"/>
      <w:bookmarkStart w:id="321" w:name="_Toc35424921"/>
      <w:bookmarkStart w:id="322" w:name="_Toc506107301"/>
      <w:bookmarkStart w:id="323" w:name="_Toc144974532"/>
      <w:bookmarkStart w:id="324" w:name="_Toc179632582"/>
      <w:bookmarkStart w:id="325" w:name="_Toc296602453"/>
      <w:bookmarkStart w:id="326" w:name="_Toc324404848"/>
      <w:bookmarkStart w:id="327" w:name="_Toc247085722"/>
      <w:bookmarkStart w:id="328" w:name="_Toc35425087"/>
      <w:r>
        <w:rPr>
          <w:rFonts w:hint="eastAsia" w:ascii="宋体" w:hAnsi="宋体" w:cs="宋体"/>
          <w:b/>
          <w:bCs/>
          <w:szCs w:val="21"/>
        </w:rPr>
        <w:t>6.2 评标原则</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440" w:lineRule="atLeast"/>
        <w:ind w:firstLine="420" w:firstLineChars="200"/>
        <w:rPr>
          <w:rFonts w:ascii="宋体" w:hAnsi="宋体" w:cs="宋体"/>
          <w:szCs w:val="21"/>
        </w:rPr>
      </w:pPr>
      <w:r>
        <w:rPr>
          <w:rFonts w:hint="eastAsia" w:ascii="宋体" w:hAnsi="宋体" w:cs="宋体"/>
          <w:szCs w:val="21"/>
        </w:rPr>
        <w:t>评标活动遵循公平、公正、科学和择优的原则。</w:t>
      </w:r>
    </w:p>
    <w:p>
      <w:pPr>
        <w:spacing w:line="440" w:lineRule="atLeast"/>
        <w:ind w:firstLine="422" w:firstLineChars="200"/>
        <w:outlineLvl w:val="2"/>
        <w:rPr>
          <w:rFonts w:ascii="宋体" w:hAnsi="宋体" w:cs="宋体"/>
          <w:b/>
          <w:bCs/>
          <w:szCs w:val="21"/>
        </w:rPr>
      </w:pPr>
      <w:bookmarkStart w:id="329" w:name="_Toc15058887"/>
      <w:bookmarkStart w:id="330" w:name="_Toc9695"/>
      <w:bookmarkStart w:id="331" w:name="_Toc35425088"/>
      <w:bookmarkStart w:id="332" w:name="_Toc9158"/>
      <w:bookmarkStart w:id="333" w:name="_Toc324404849"/>
      <w:bookmarkStart w:id="334" w:name="_Toc35947205"/>
      <w:bookmarkStart w:id="335" w:name="_Toc152045565"/>
      <w:bookmarkStart w:id="336" w:name="_Toc35424922"/>
      <w:bookmarkStart w:id="337" w:name="_Toc246996209"/>
      <w:bookmarkStart w:id="338" w:name="_Toc152042341"/>
      <w:bookmarkStart w:id="339" w:name="_Toc144974533"/>
      <w:bookmarkStart w:id="340" w:name="_Toc179632583"/>
      <w:bookmarkStart w:id="341" w:name="_Toc247085723"/>
      <w:bookmarkStart w:id="342" w:name="_Toc246996952"/>
      <w:bookmarkStart w:id="343" w:name="_Toc296602454"/>
      <w:bookmarkStart w:id="344" w:name="_Toc506107302"/>
      <w:bookmarkStart w:id="345" w:name="_Toc20754"/>
      <w:r>
        <w:rPr>
          <w:rFonts w:hint="eastAsia" w:ascii="宋体" w:hAnsi="宋体" w:cs="宋体"/>
          <w:b/>
          <w:bCs/>
          <w:szCs w:val="21"/>
        </w:rPr>
        <w:t>6.3 评标</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pacing w:line="440" w:lineRule="atLeast"/>
        <w:ind w:firstLine="420" w:firstLineChars="200"/>
        <w:rPr>
          <w:rFonts w:ascii="宋体" w:hAnsi="宋体" w:cs="宋体"/>
          <w:szCs w:val="21"/>
        </w:rPr>
      </w:pPr>
      <w:bookmarkStart w:id="346" w:name="_Toc246996953"/>
      <w:bookmarkStart w:id="347" w:name="_Toc247085724"/>
      <w:bookmarkStart w:id="348" w:name="_Toc324404850"/>
      <w:bookmarkStart w:id="349" w:name="_Toc246996210"/>
      <w:bookmarkStart w:id="350" w:name="_Toc152045566"/>
      <w:bookmarkStart w:id="351" w:name="_Toc144974534"/>
      <w:bookmarkStart w:id="352" w:name="_Toc152042342"/>
      <w:bookmarkStart w:id="353" w:name="_Toc179632584"/>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bookmarkStart w:id="354" w:name="_Toc506107303"/>
      <w:bookmarkStart w:id="355" w:name="_Toc35425089"/>
      <w:bookmarkStart w:id="356" w:name="_Toc21161"/>
      <w:bookmarkStart w:id="357" w:name="_Toc35947206"/>
      <w:bookmarkStart w:id="358" w:name="_Toc10567"/>
      <w:bookmarkStart w:id="359" w:name="_Toc15058888"/>
      <w:bookmarkStart w:id="360" w:name="_Toc35424923"/>
      <w:bookmarkStart w:id="361" w:name="_Toc15727"/>
      <w:bookmarkStart w:id="362" w:name="_Toc15037"/>
    </w:p>
    <w:p>
      <w:pPr>
        <w:pStyle w:val="3"/>
        <w:ind w:firstLine="482"/>
      </w:pPr>
      <w:r>
        <w:rPr>
          <w:rFonts w:hint="eastAsia"/>
        </w:rPr>
        <w:t>7. 合同授予</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spacing w:line="440" w:lineRule="atLeast"/>
        <w:ind w:firstLine="422" w:firstLineChars="200"/>
        <w:outlineLvl w:val="2"/>
        <w:rPr>
          <w:rFonts w:ascii="宋体" w:hAnsi="宋体" w:cs="宋体"/>
          <w:b/>
          <w:bCs/>
          <w:szCs w:val="21"/>
        </w:rPr>
      </w:pPr>
      <w:bookmarkStart w:id="363" w:name="_Toc152045567"/>
      <w:bookmarkStart w:id="364" w:name="_Toc84"/>
      <w:bookmarkStart w:id="365" w:name="_Toc506107304"/>
      <w:bookmarkStart w:id="366" w:name="_Toc324404851"/>
      <w:bookmarkStart w:id="367" w:name="_Toc247085725"/>
      <w:bookmarkStart w:id="368" w:name="_Toc35424924"/>
      <w:bookmarkStart w:id="369" w:name="_Toc296602456"/>
      <w:bookmarkStart w:id="370" w:name="_Toc35425090"/>
      <w:bookmarkStart w:id="371" w:name="_Toc144974535"/>
      <w:bookmarkStart w:id="372" w:name="_Toc15058889"/>
      <w:bookmarkStart w:id="373" w:name="_Toc246996211"/>
      <w:bookmarkStart w:id="374" w:name="_Toc35947207"/>
      <w:bookmarkStart w:id="375" w:name="_Toc179632585"/>
      <w:bookmarkStart w:id="376" w:name="_Toc152042343"/>
      <w:bookmarkStart w:id="377" w:name="_Toc246996954"/>
      <w:bookmarkStart w:id="378" w:name="_Toc252"/>
      <w:bookmarkStart w:id="379" w:name="_Toc1037"/>
      <w:r>
        <w:rPr>
          <w:rFonts w:hint="eastAsia" w:ascii="宋体" w:hAnsi="宋体" w:cs="宋体"/>
          <w:b/>
          <w:bCs/>
          <w:szCs w:val="21"/>
        </w:rPr>
        <w:t>7.1 定标方式</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spacing w:line="440" w:lineRule="atLeast"/>
        <w:ind w:firstLine="420" w:firstLineChars="200"/>
        <w:rPr>
          <w:rFonts w:ascii="宋体" w:hAnsi="宋体" w:cs="宋体"/>
          <w:szCs w:val="21"/>
        </w:rPr>
      </w:pPr>
      <w:bookmarkStart w:id="380" w:name="_Toc324404852"/>
      <w:bookmarkStart w:id="381" w:name="_Toc296602457"/>
      <w:r>
        <w:rPr>
          <w:rFonts w:hint="eastAsia" w:ascii="宋体" w:hAnsi="宋体" w:cs="宋体"/>
          <w:szCs w:val="21"/>
        </w:rPr>
        <w:t>除投标人须知前附表规定评标委员会直接确定中标人外，采购人依据评标委员会推荐的中标候选人确定中标人，评标委员会推荐中标候选人的人数见投标人须知前附表。</w:t>
      </w:r>
    </w:p>
    <w:bookmarkEnd w:id="380"/>
    <w:bookmarkEnd w:id="381"/>
    <w:p>
      <w:pPr>
        <w:spacing w:line="440" w:lineRule="atLeast"/>
        <w:ind w:firstLine="422" w:firstLineChars="200"/>
        <w:outlineLvl w:val="2"/>
        <w:rPr>
          <w:rFonts w:ascii="宋体" w:hAnsi="宋体" w:cs="宋体"/>
          <w:b/>
          <w:bCs/>
          <w:szCs w:val="21"/>
        </w:rPr>
      </w:pPr>
      <w:bookmarkStart w:id="382" w:name="_Toc247085726"/>
      <w:bookmarkStart w:id="383" w:name="_Toc246996955"/>
      <w:bookmarkStart w:id="384" w:name="_Toc506107306"/>
      <w:bookmarkStart w:id="385" w:name="_Toc179632586"/>
      <w:bookmarkStart w:id="386" w:name="_Toc152045568"/>
      <w:bookmarkStart w:id="387" w:name="_Toc15058891"/>
      <w:bookmarkStart w:id="388" w:name="_Toc19428"/>
      <w:bookmarkStart w:id="389" w:name="_Toc23930"/>
      <w:bookmarkStart w:id="390" w:name="_Toc18325"/>
      <w:bookmarkStart w:id="391" w:name="_Toc35424927"/>
      <w:bookmarkStart w:id="392" w:name="_Toc35425093"/>
      <w:bookmarkStart w:id="393" w:name="_Toc296602458"/>
      <w:bookmarkStart w:id="394" w:name="_Toc152042344"/>
      <w:bookmarkStart w:id="395" w:name="_Toc144974536"/>
      <w:bookmarkStart w:id="396" w:name="_Toc324404853"/>
      <w:bookmarkStart w:id="397" w:name="_Toc246996212"/>
      <w:bookmarkStart w:id="398" w:name="_Toc35947210"/>
      <w:r>
        <w:rPr>
          <w:rFonts w:hint="eastAsia" w:ascii="宋体" w:hAnsi="宋体" w:cs="宋体"/>
          <w:b/>
          <w:bCs/>
          <w:szCs w:val="21"/>
        </w:rPr>
        <w:t>7.2 中标通知</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440" w:lineRule="atLeast"/>
        <w:ind w:firstLine="420" w:firstLineChars="200"/>
        <w:rPr>
          <w:rFonts w:ascii="宋体" w:hAnsi="宋体" w:cs="宋体"/>
          <w:szCs w:val="21"/>
        </w:rPr>
      </w:pPr>
      <w:r>
        <w:rPr>
          <w:rFonts w:hint="eastAsia" w:ascii="宋体" w:hAnsi="宋体" w:cs="宋体"/>
          <w:szCs w:val="21"/>
        </w:rPr>
        <w:t>在本章第3.3款规定的投标有效期内，采购人以书面形式向中标人发出中标通知书，同时将中标结果通知未中标的投标人。</w:t>
      </w:r>
    </w:p>
    <w:p>
      <w:pPr>
        <w:spacing w:line="440" w:lineRule="atLeast"/>
        <w:ind w:firstLine="422" w:firstLineChars="200"/>
        <w:outlineLvl w:val="2"/>
        <w:rPr>
          <w:rFonts w:ascii="宋体" w:hAnsi="宋体" w:cs="宋体"/>
          <w:b/>
          <w:bCs/>
          <w:szCs w:val="21"/>
        </w:rPr>
      </w:pPr>
      <w:bookmarkStart w:id="399" w:name="_Toc144974538"/>
      <w:bookmarkStart w:id="400" w:name="_Toc296602460"/>
      <w:bookmarkStart w:id="401" w:name="_Toc506107308"/>
      <w:bookmarkStart w:id="402" w:name="_Toc179632588"/>
      <w:bookmarkStart w:id="403" w:name="_Toc324404855"/>
      <w:bookmarkStart w:id="404" w:name="_Toc247085728"/>
      <w:bookmarkStart w:id="405" w:name="_Toc634"/>
      <w:bookmarkStart w:id="406" w:name="_Toc152042346"/>
      <w:bookmarkStart w:id="407" w:name="_Toc14106"/>
      <w:bookmarkStart w:id="408" w:name="_Toc246996957"/>
      <w:bookmarkStart w:id="409" w:name="_Toc152045570"/>
      <w:bookmarkStart w:id="410" w:name="_Toc35425096"/>
      <w:bookmarkStart w:id="411" w:name="_Toc35947213"/>
      <w:bookmarkStart w:id="412" w:name="_Toc35424930"/>
      <w:bookmarkStart w:id="413" w:name="_Toc15423"/>
      <w:bookmarkStart w:id="414" w:name="_Toc246996214"/>
      <w:bookmarkStart w:id="415" w:name="_Toc15058893"/>
      <w:r>
        <w:rPr>
          <w:rFonts w:hint="eastAsia" w:ascii="宋体" w:hAnsi="宋体" w:cs="宋体"/>
          <w:b/>
          <w:bCs/>
          <w:szCs w:val="21"/>
        </w:rPr>
        <w:t>7.3 签订合同</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wordWrap w:val="0"/>
        <w:spacing w:line="440" w:lineRule="atLeast"/>
        <w:ind w:firstLine="420" w:firstLineChars="200"/>
        <w:rPr>
          <w:rFonts w:ascii="宋体" w:hAnsi="宋体" w:cs="宋体"/>
          <w:bCs/>
          <w:szCs w:val="21"/>
        </w:rPr>
      </w:pPr>
      <w:bookmarkStart w:id="416" w:name="_Toc506107309"/>
      <w:bookmarkStart w:id="417" w:name="_Toc15058894"/>
      <w:bookmarkStart w:id="418" w:name="_Toc324404856"/>
      <w:r>
        <w:rPr>
          <w:rFonts w:hint="eastAsia" w:ascii="宋体" w:hAnsi="宋体" w:cs="宋体"/>
          <w:bCs/>
          <w:szCs w:val="21"/>
        </w:rPr>
        <w:t>7.3.1</w:t>
      </w:r>
      <w:r>
        <w:rPr>
          <w:rFonts w:hint="eastAsia"/>
        </w:rPr>
        <w:t>中标人应在中标通知书发出之日起</w:t>
      </w:r>
      <w:r>
        <w:rPr>
          <w:rFonts w:hint="eastAsia" w:ascii="宋体" w:hAnsi="宋体" w:cs="宋体"/>
        </w:rPr>
        <w:t>7个</w:t>
      </w:r>
      <w:r>
        <w:rPr>
          <w:rFonts w:hint="eastAsia"/>
        </w:rPr>
        <w:t>工作日内，按照交易文件规定和采购人订立书面合同。采购人和中标人不得再行订立背离合同实质性内容的其他协议</w:t>
      </w:r>
      <w:r>
        <w:rPr>
          <w:rFonts w:hint="eastAsia" w:ascii="宋体" w:hAnsi="宋体" w:cs="宋体"/>
          <w:bCs/>
          <w:szCs w:val="21"/>
        </w:rPr>
        <w:t>。中标人无正当理由拒签合同的，采购人取消其中标资格；给采购人造成的损失，采购人有权追偿。</w:t>
      </w:r>
    </w:p>
    <w:p>
      <w:pPr>
        <w:wordWrap w:val="0"/>
        <w:spacing w:line="440" w:lineRule="atLeast"/>
        <w:ind w:firstLine="420" w:firstLineChars="200"/>
        <w:rPr>
          <w:rFonts w:ascii="宋体" w:hAnsi="宋体" w:cs="宋体"/>
          <w:bCs/>
          <w:szCs w:val="21"/>
        </w:rPr>
      </w:pPr>
      <w:r>
        <w:rPr>
          <w:rFonts w:hint="eastAsia" w:ascii="宋体" w:hAnsi="宋体" w:cs="宋体"/>
          <w:bCs/>
          <w:szCs w:val="21"/>
        </w:rPr>
        <w:t>7.3.2 发出中标通知书后，采购人无正当理由拒签合同的，且给中标人造成损失的，还应当赔偿损失。</w:t>
      </w:r>
    </w:p>
    <w:p>
      <w:pPr>
        <w:pStyle w:val="3"/>
        <w:ind w:firstLine="482"/>
      </w:pPr>
      <w:bookmarkStart w:id="419" w:name="_Toc35947214"/>
      <w:bookmarkStart w:id="420" w:name="_Toc31120"/>
      <w:bookmarkStart w:id="421" w:name="_Toc9177"/>
      <w:bookmarkStart w:id="422" w:name="_Toc35424931"/>
      <w:bookmarkStart w:id="423" w:name="_Toc23600"/>
      <w:bookmarkStart w:id="424" w:name="_Toc4635"/>
      <w:bookmarkStart w:id="425" w:name="_Toc35425097"/>
      <w:r>
        <w:rPr>
          <w:rFonts w:hint="eastAsia"/>
        </w:rPr>
        <w:t>8. 纪律和监督</w:t>
      </w:r>
      <w:bookmarkEnd w:id="416"/>
      <w:bookmarkEnd w:id="417"/>
      <w:bookmarkEnd w:id="418"/>
      <w:bookmarkEnd w:id="419"/>
      <w:bookmarkEnd w:id="420"/>
      <w:bookmarkEnd w:id="421"/>
      <w:bookmarkEnd w:id="422"/>
      <w:bookmarkEnd w:id="423"/>
      <w:bookmarkEnd w:id="424"/>
      <w:bookmarkEnd w:id="425"/>
    </w:p>
    <w:p>
      <w:pPr>
        <w:spacing w:line="440" w:lineRule="atLeast"/>
        <w:ind w:firstLine="422" w:firstLineChars="200"/>
        <w:outlineLvl w:val="2"/>
        <w:rPr>
          <w:rFonts w:ascii="宋体" w:hAnsi="宋体" w:cs="宋体"/>
          <w:b/>
          <w:bCs/>
          <w:szCs w:val="21"/>
        </w:rPr>
      </w:pPr>
      <w:bookmarkStart w:id="426" w:name="_Toc1964"/>
      <w:bookmarkStart w:id="427" w:name="_Toc15058895"/>
      <w:bookmarkStart w:id="428" w:name="_Toc13610"/>
      <w:bookmarkStart w:id="429" w:name="_Toc152042351"/>
      <w:bookmarkStart w:id="430" w:name="_Toc247085733"/>
      <w:bookmarkStart w:id="431" w:name="_Toc324404857"/>
      <w:bookmarkStart w:id="432" w:name="_Toc179632593"/>
      <w:bookmarkStart w:id="433" w:name="_Toc296602462"/>
      <w:bookmarkStart w:id="434" w:name="_Toc144974543"/>
      <w:bookmarkStart w:id="435" w:name="_Toc506107310"/>
      <w:bookmarkStart w:id="436" w:name="_Toc35947215"/>
      <w:bookmarkStart w:id="437" w:name="_Toc296590983"/>
      <w:bookmarkStart w:id="438" w:name="_Toc152045575"/>
      <w:bookmarkStart w:id="439" w:name="_Toc246996219"/>
      <w:bookmarkStart w:id="440" w:name="_Toc35424932"/>
      <w:bookmarkStart w:id="441" w:name="_Toc11235"/>
      <w:bookmarkStart w:id="442" w:name="_Toc246996962"/>
      <w:bookmarkStart w:id="443" w:name="_Toc35425098"/>
      <w:r>
        <w:rPr>
          <w:rFonts w:hint="eastAsia" w:ascii="宋体" w:hAnsi="宋体" w:cs="宋体"/>
          <w:b/>
          <w:bCs/>
          <w:szCs w:val="21"/>
        </w:rPr>
        <w:t>8.1 对采购人的纪律要求</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440" w:lineRule="atLeast"/>
        <w:ind w:firstLine="420" w:firstLineChars="200"/>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pPr>
        <w:spacing w:line="440" w:lineRule="atLeast"/>
        <w:ind w:firstLine="422" w:firstLineChars="200"/>
        <w:outlineLvl w:val="2"/>
        <w:rPr>
          <w:rFonts w:ascii="宋体" w:hAnsi="宋体" w:cs="宋体"/>
          <w:b/>
          <w:bCs/>
          <w:szCs w:val="21"/>
        </w:rPr>
      </w:pPr>
      <w:bookmarkStart w:id="444" w:name="_Toc506107311"/>
      <w:bookmarkStart w:id="445" w:name="_Toc15058896"/>
      <w:bookmarkStart w:id="446" w:name="_Toc296602463"/>
      <w:bookmarkStart w:id="447" w:name="_Toc35424933"/>
      <w:bookmarkStart w:id="448" w:name="_Toc324404858"/>
      <w:bookmarkStart w:id="449" w:name="_Toc144974544"/>
      <w:bookmarkStart w:id="450" w:name="_Toc246996963"/>
      <w:bookmarkStart w:id="451" w:name="_Toc35947216"/>
      <w:bookmarkStart w:id="452" w:name="_Toc246996220"/>
      <w:bookmarkStart w:id="453" w:name="_Toc17314"/>
      <w:bookmarkStart w:id="454" w:name="_Toc19504"/>
      <w:bookmarkStart w:id="455" w:name="_Toc152045576"/>
      <w:bookmarkStart w:id="456" w:name="_Toc247085734"/>
      <w:bookmarkStart w:id="457" w:name="_Toc17475"/>
      <w:bookmarkStart w:id="458" w:name="_Toc152042352"/>
      <w:bookmarkStart w:id="459" w:name="_Toc35425099"/>
      <w:bookmarkStart w:id="460" w:name="_Toc179632594"/>
      <w:r>
        <w:rPr>
          <w:rFonts w:hint="eastAsia" w:ascii="宋体" w:hAnsi="宋体" w:cs="宋体"/>
          <w:b/>
          <w:bCs/>
          <w:szCs w:val="21"/>
        </w:rPr>
        <w:t>8.2 对投标人的纪律要求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440" w:lineRule="atLeast"/>
        <w:ind w:firstLine="420" w:firstLineChars="200"/>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440" w:lineRule="atLeast"/>
        <w:ind w:firstLine="422" w:firstLineChars="200"/>
        <w:outlineLvl w:val="2"/>
        <w:rPr>
          <w:rFonts w:ascii="宋体" w:hAnsi="宋体" w:cs="宋体"/>
          <w:b/>
          <w:bCs/>
          <w:szCs w:val="21"/>
        </w:rPr>
      </w:pPr>
      <w:bookmarkStart w:id="461" w:name="_Toc247085735"/>
      <w:bookmarkStart w:id="462" w:name="_Toc15259"/>
      <w:bookmarkStart w:id="463" w:name="_Toc152045577"/>
      <w:bookmarkStart w:id="464" w:name="_Toc246996221"/>
      <w:bookmarkStart w:id="465" w:name="_Toc23747"/>
      <w:bookmarkStart w:id="466" w:name="_Toc35425100"/>
      <w:bookmarkStart w:id="467" w:name="_Toc152042353"/>
      <w:bookmarkStart w:id="468" w:name="_Toc35947217"/>
      <w:bookmarkStart w:id="469" w:name="_Toc324404859"/>
      <w:bookmarkStart w:id="470" w:name="_Toc144974545"/>
      <w:bookmarkStart w:id="471" w:name="_Toc15058897"/>
      <w:bookmarkStart w:id="472" w:name="_Toc35424934"/>
      <w:bookmarkStart w:id="473" w:name="_Toc5965"/>
      <w:bookmarkStart w:id="474" w:name="_Toc506107312"/>
      <w:bookmarkStart w:id="475" w:name="_Toc246996964"/>
      <w:bookmarkStart w:id="476" w:name="_Toc296602464"/>
      <w:bookmarkStart w:id="477" w:name="_Toc179632595"/>
      <w:r>
        <w:rPr>
          <w:rFonts w:hint="eastAsia" w:ascii="宋体" w:hAnsi="宋体" w:cs="宋体"/>
          <w:b/>
          <w:bCs/>
          <w:szCs w:val="21"/>
        </w:rPr>
        <w:t>8.3 对评标委员会成员的纪律要求</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40" w:lineRule="atLeast"/>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40" w:lineRule="atLeast"/>
        <w:ind w:firstLine="422" w:firstLineChars="200"/>
        <w:outlineLvl w:val="2"/>
        <w:rPr>
          <w:rFonts w:ascii="宋体" w:hAnsi="宋体" w:cs="宋体"/>
          <w:b/>
          <w:bCs/>
          <w:szCs w:val="21"/>
        </w:rPr>
      </w:pPr>
      <w:bookmarkStart w:id="478" w:name="_Toc24693"/>
      <w:bookmarkStart w:id="479" w:name="_Toc32603"/>
      <w:bookmarkStart w:id="480" w:name="_Toc35425101"/>
      <w:bookmarkStart w:id="481" w:name="_Toc152042354"/>
      <w:bookmarkStart w:id="482" w:name="_Toc247085736"/>
      <w:bookmarkStart w:id="483" w:name="_Toc246996965"/>
      <w:bookmarkStart w:id="484" w:name="_Toc506107313"/>
      <w:bookmarkStart w:id="485" w:name="_Toc15058898"/>
      <w:bookmarkStart w:id="486" w:name="_Toc35947218"/>
      <w:bookmarkStart w:id="487" w:name="_Toc324404860"/>
      <w:bookmarkStart w:id="488" w:name="_Toc179632596"/>
      <w:bookmarkStart w:id="489" w:name="_Toc296602465"/>
      <w:bookmarkStart w:id="490" w:name="_Toc35424935"/>
      <w:bookmarkStart w:id="491" w:name="_Toc31849"/>
      <w:bookmarkStart w:id="492" w:name="_Toc152045578"/>
      <w:bookmarkStart w:id="493" w:name="_Toc246996222"/>
      <w:bookmarkStart w:id="494" w:name="_Toc144974546"/>
      <w:r>
        <w:rPr>
          <w:rFonts w:hint="eastAsia" w:ascii="宋体" w:hAnsi="宋体" w:cs="宋体"/>
          <w:b/>
          <w:bCs/>
          <w:szCs w:val="21"/>
        </w:rPr>
        <w:t>8.4 对与评标活动有关的工作人员的纪律要求</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spacing w:line="440" w:lineRule="atLeast"/>
        <w:ind w:firstLine="420" w:firstLineChars="200"/>
        <w:rPr>
          <w:rFonts w:ascii="宋体" w:hAnsi="宋体" w:cs="宋体"/>
          <w:szCs w:val="21"/>
        </w:rPr>
      </w:pPr>
      <w:bookmarkStart w:id="495"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5"/>
    </w:p>
    <w:p>
      <w:pPr>
        <w:spacing w:line="440" w:lineRule="atLeast"/>
        <w:ind w:firstLine="422" w:firstLineChars="200"/>
        <w:outlineLvl w:val="2"/>
        <w:rPr>
          <w:rFonts w:ascii="宋体" w:hAnsi="宋体" w:cs="宋体"/>
          <w:b/>
          <w:bCs/>
          <w:szCs w:val="21"/>
        </w:rPr>
      </w:pPr>
      <w:bookmarkStart w:id="496" w:name="_Toc247085737"/>
      <w:bookmarkStart w:id="497" w:name="_Toc12207"/>
      <w:bookmarkStart w:id="498" w:name="_Toc246996223"/>
      <w:bookmarkStart w:id="499" w:name="_Toc324404861"/>
      <w:bookmarkStart w:id="500" w:name="_Toc179632597"/>
      <w:bookmarkStart w:id="501" w:name="_Toc2154"/>
      <w:bookmarkStart w:id="502" w:name="_Toc246996966"/>
      <w:bookmarkStart w:id="503" w:name="_Toc152045579"/>
      <w:bookmarkStart w:id="504" w:name="_Toc506107314"/>
      <w:bookmarkStart w:id="505" w:name="_Toc22416"/>
      <w:bookmarkStart w:id="506" w:name="_Toc35424936"/>
      <w:bookmarkStart w:id="507" w:name="_Toc35425102"/>
      <w:bookmarkStart w:id="508" w:name="_Toc15058899"/>
      <w:bookmarkStart w:id="509" w:name="_Toc35947219"/>
      <w:bookmarkStart w:id="510" w:name="_Toc296602466"/>
      <w:bookmarkStart w:id="511" w:name="_Toc152042356"/>
      <w:r>
        <w:rPr>
          <w:rFonts w:hint="eastAsia" w:ascii="宋体" w:hAnsi="宋体" w:cs="宋体"/>
          <w:b/>
          <w:bCs/>
          <w:szCs w:val="21"/>
        </w:rPr>
        <w:t>8.5 投诉</w:t>
      </w:r>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40" w:lineRule="atLeast"/>
        <w:ind w:firstLine="420" w:firstLineChars="200"/>
        <w:rPr>
          <w:rFonts w:ascii="宋体" w:hAnsi="宋体" w:cs="宋体"/>
          <w:szCs w:val="21"/>
        </w:rPr>
      </w:pPr>
      <w:r>
        <w:rPr>
          <w:rFonts w:hint="eastAsia" w:ascii="宋体" w:hAnsi="宋体" w:cs="宋体"/>
          <w:szCs w:val="21"/>
        </w:rPr>
        <w:t>8.5.1投标人和其他利害关系人认为本次招标活动违反法律、法规和规章规定的，有权向有关行政监督部门投诉。投诉应当有明确的请求和必要的证明材料。</w:t>
      </w:r>
    </w:p>
    <w:p>
      <w:pPr>
        <w:spacing w:line="440" w:lineRule="atLeast"/>
        <w:ind w:firstLine="420" w:firstLineChars="200"/>
        <w:rPr>
          <w:rFonts w:ascii="宋体" w:hAnsi="宋体" w:cs="宋体"/>
          <w:szCs w:val="21"/>
        </w:rPr>
      </w:pPr>
      <w:r>
        <w:rPr>
          <w:rFonts w:hint="eastAsia" w:ascii="宋体" w:hAnsi="宋体" w:cs="宋体"/>
          <w:szCs w:val="21"/>
        </w:rPr>
        <w:t>8.5.2投标人和其他利害关系人对评标结果等事项投诉的，应当在开标期间或公示期间，先向采购人提出异议。</w:t>
      </w:r>
      <w:r>
        <w:rPr>
          <w:rFonts w:hint="eastAsia" w:ascii="宋体" w:hAnsi="宋体" w:cs="宋体"/>
          <w:b/>
          <w:bCs/>
          <w:szCs w:val="21"/>
        </w:rPr>
        <w:t>注：一份质疑（异议）函只能针对一个项目提出质疑（异议），且针对同一招标采购程序环节的质疑（异议）应当一次性提出。</w:t>
      </w:r>
    </w:p>
    <w:p>
      <w:pPr>
        <w:spacing w:line="440" w:lineRule="atLeast"/>
        <w:ind w:firstLine="422" w:firstLineChars="200"/>
        <w:outlineLvl w:val="2"/>
        <w:rPr>
          <w:rFonts w:ascii="宋体" w:hAnsi="宋体" w:cs="宋体"/>
          <w:b/>
          <w:bCs/>
          <w:szCs w:val="21"/>
        </w:rPr>
      </w:pPr>
      <w:bookmarkStart w:id="512" w:name="_Toc15058900"/>
      <w:bookmarkStart w:id="513" w:name="_Toc179632598"/>
      <w:bookmarkStart w:id="514" w:name="_Toc18012"/>
      <w:bookmarkStart w:id="515" w:name="_Toc506107315"/>
      <w:bookmarkStart w:id="516" w:name="_Toc152045580"/>
      <w:bookmarkStart w:id="517" w:name="_Toc35425103"/>
      <w:bookmarkStart w:id="518" w:name="_Toc152042357"/>
      <w:bookmarkStart w:id="519" w:name="_Toc35947220"/>
      <w:bookmarkStart w:id="520" w:name="_Toc247085738"/>
      <w:bookmarkStart w:id="521" w:name="_Toc23899"/>
      <w:bookmarkStart w:id="522" w:name="_Toc35424937"/>
      <w:bookmarkStart w:id="523" w:name="_Toc24040"/>
      <w:bookmarkStart w:id="524" w:name="_Toc324404862"/>
      <w:bookmarkStart w:id="525" w:name="_Toc296"/>
      <w:bookmarkStart w:id="526" w:name="_Toc246996967"/>
      <w:bookmarkStart w:id="527" w:name="_Toc246996224"/>
      <w:bookmarkStart w:id="528" w:name="_Toc144974547"/>
      <w:r>
        <w:rPr>
          <w:rFonts w:hint="eastAsia" w:ascii="宋体" w:hAnsi="宋体" w:cs="宋体"/>
          <w:b/>
          <w:bCs/>
          <w:szCs w:val="21"/>
        </w:rPr>
        <w:t>9.需要补充的其他内容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440" w:lineRule="atLeast"/>
        <w:ind w:firstLine="420" w:firstLineChars="200"/>
        <w:rPr>
          <w:rFonts w:ascii="宋体" w:hAnsi="宋体" w:cs="宋体"/>
          <w:szCs w:val="21"/>
        </w:rPr>
      </w:pPr>
      <w:bookmarkStart w:id="529" w:name="_Toc15058901"/>
      <w:r>
        <w:rPr>
          <w:rFonts w:hint="eastAsia" w:ascii="宋体" w:hAnsi="宋体" w:cs="宋体"/>
          <w:szCs w:val="21"/>
        </w:rPr>
        <w:t>需要补充的其他内容：见投标人须知前附表。</w:t>
      </w:r>
      <w:bookmarkEnd w:id="529"/>
    </w:p>
    <w:p>
      <w:pPr>
        <w:pStyle w:val="2"/>
        <w:ind w:firstLine="562"/>
        <w:jc w:val="both"/>
        <w:rPr>
          <w:sz w:val="28"/>
          <w:szCs w:val="28"/>
        </w:rPr>
      </w:pPr>
      <w:bookmarkStart w:id="530" w:name="_Toc1436"/>
      <w:bookmarkStart w:id="531" w:name="_Toc6133"/>
      <w:bookmarkStart w:id="532" w:name="_Toc9676"/>
      <w:bookmarkStart w:id="533" w:name="_Toc27356"/>
    </w:p>
    <w:p>
      <w:pPr>
        <w:ind w:firstLine="560"/>
        <w:rPr>
          <w:sz w:val="28"/>
          <w:szCs w:val="28"/>
        </w:rPr>
      </w:pPr>
    </w:p>
    <w:p>
      <w:pPr>
        <w:pStyle w:val="49"/>
        <w:ind w:firstLine="560"/>
        <w:rPr>
          <w:sz w:val="28"/>
          <w:szCs w:val="28"/>
        </w:rPr>
      </w:pPr>
    </w:p>
    <w:p>
      <w:pPr>
        <w:pStyle w:val="20"/>
        <w:rPr>
          <w:szCs w:val="28"/>
        </w:rPr>
      </w:pPr>
    </w:p>
    <w:p>
      <w:pPr>
        <w:pStyle w:val="17"/>
        <w:ind w:firstLine="562"/>
        <w:rPr>
          <w:sz w:val="28"/>
          <w:szCs w:val="28"/>
        </w:rPr>
      </w:pPr>
    </w:p>
    <w:p>
      <w:pPr>
        <w:ind w:firstLine="560"/>
        <w:rPr>
          <w:sz w:val="28"/>
          <w:szCs w:val="28"/>
        </w:rPr>
      </w:pPr>
    </w:p>
    <w:p>
      <w:pPr>
        <w:pStyle w:val="49"/>
        <w:ind w:firstLine="560"/>
        <w:rPr>
          <w:sz w:val="28"/>
          <w:szCs w:val="28"/>
        </w:rPr>
      </w:pPr>
    </w:p>
    <w:p>
      <w:pPr>
        <w:pStyle w:val="20"/>
        <w:rPr>
          <w:szCs w:val="28"/>
        </w:rPr>
      </w:pPr>
    </w:p>
    <w:p>
      <w:pPr>
        <w:pStyle w:val="17"/>
        <w:ind w:firstLine="562"/>
        <w:rPr>
          <w:sz w:val="28"/>
          <w:szCs w:val="28"/>
        </w:rPr>
      </w:pPr>
    </w:p>
    <w:p>
      <w:pPr>
        <w:ind w:firstLine="560"/>
        <w:rPr>
          <w:sz w:val="28"/>
          <w:szCs w:val="28"/>
        </w:rPr>
      </w:pPr>
    </w:p>
    <w:p>
      <w:pPr>
        <w:pStyle w:val="49"/>
        <w:ind w:firstLine="560"/>
        <w:rPr>
          <w:sz w:val="28"/>
          <w:szCs w:val="28"/>
        </w:rPr>
      </w:pPr>
    </w:p>
    <w:p>
      <w:pPr>
        <w:pStyle w:val="20"/>
        <w:rPr>
          <w:szCs w:val="28"/>
        </w:rPr>
      </w:pPr>
    </w:p>
    <w:p>
      <w:pPr>
        <w:pStyle w:val="17"/>
        <w:rPr>
          <w:szCs w:val="28"/>
        </w:rPr>
      </w:pPr>
    </w:p>
    <w:p>
      <w:pPr>
        <w:rPr>
          <w:szCs w:val="28"/>
        </w:rPr>
      </w:pPr>
    </w:p>
    <w:p>
      <w:pPr>
        <w:rPr>
          <w:szCs w:val="28"/>
        </w:rPr>
      </w:pPr>
    </w:p>
    <w:p>
      <w:pPr>
        <w:pStyle w:val="17"/>
        <w:ind w:firstLine="883"/>
      </w:pPr>
    </w:p>
    <w:p>
      <w:pPr>
        <w:pStyle w:val="49"/>
      </w:pPr>
    </w:p>
    <w:p>
      <w:pPr>
        <w:pStyle w:val="2"/>
        <w:ind w:firstLine="562"/>
        <w:rPr>
          <w:sz w:val="28"/>
          <w:szCs w:val="28"/>
        </w:rPr>
      </w:pPr>
      <w:r>
        <w:rPr>
          <w:rFonts w:hint="eastAsia"/>
          <w:sz w:val="28"/>
          <w:szCs w:val="28"/>
        </w:rPr>
        <w:t>第三章  评标办法</w:t>
      </w:r>
      <w:bookmarkEnd w:id="530"/>
      <w:bookmarkEnd w:id="531"/>
      <w:bookmarkEnd w:id="532"/>
      <w:bookmarkEnd w:id="533"/>
    </w:p>
    <w:bookmarkEnd w:id="47"/>
    <w:p>
      <w:pPr>
        <w:spacing w:line="440" w:lineRule="exact"/>
        <w:ind w:firstLine="562"/>
        <w:jc w:val="center"/>
        <w:outlineLvl w:val="1"/>
        <w:rPr>
          <w:rFonts w:ascii="宋体"/>
          <w:b/>
          <w:sz w:val="28"/>
          <w:szCs w:val="28"/>
        </w:rPr>
      </w:pPr>
      <w:bookmarkStart w:id="534" w:name="_Toc449028877"/>
      <w:bookmarkStart w:id="535" w:name="_Toc362983801"/>
      <w:bookmarkStart w:id="536" w:name="_Toc58430317"/>
      <w:r>
        <w:rPr>
          <w:rFonts w:hint="eastAsia" w:ascii="宋体"/>
          <w:b/>
          <w:sz w:val="28"/>
          <w:szCs w:val="28"/>
        </w:rPr>
        <w:t>一、总则</w:t>
      </w:r>
      <w:bookmarkEnd w:id="534"/>
      <w:bookmarkEnd w:id="535"/>
      <w:bookmarkEnd w:id="536"/>
    </w:p>
    <w:p>
      <w:pPr>
        <w:spacing w:line="440" w:lineRule="exact"/>
        <w:ind w:firstLine="316" w:firstLineChars="150"/>
        <w:jc w:val="left"/>
        <w:rPr>
          <w:rFonts w:ascii="宋体" w:hAnsi="宋体" w:cs="宋体"/>
          <w:b/>
          <w:szCs w:val="21"/>
        </w:rPr>
      </w:pPr>
      <w:r>
        <w:rPr>
          <w:rFonts w:hint="eastAsia" w:ascii="宋体" w:hAnsi="宋体" w:cs="宋体"/>
          <w:b/>
          <w:szCs w:val="21"/>
        </w:rPr>
        <w:t xml:space="preserve"> 1. 本次评标采用综合评分法</w:t>
      </w:r>
    </w:p>
    <w:p>
      <w:pPr>
        <w:spacing w:line="400" w:lineRule="exact"/>
        <w:ind w:firstLine="420" w:firstLineChars="200"/>
        <w:jc w:val="left"/>
        <w:rPr>
          <w:rFonts w:ascii="宋体" w:hAnsi="宋体" w:cs="宋体"/>
          <w:sz w:val="24"/>
        </w:rPr>
      </w:pPr>
      <w:r>
        <w:rPr>
          <w:rFonts w:hint="eastAsia" w:ascii="宋体" w:hAnsi="宋体" w:cs="宋体"/>
          <w:szCs w:val="21"/>
        </w:rPr>
        <w:t>1.1综合评分法是指投标文件满足招标文件全部实质性要求且按照评审因素的量化指标评审总得分从高到低的投标人为中标候选人的评标方法。</w:t>
      </w:r>
    </w:p>
    <w:p>
      <w:pPr>
        <w:spacing w:line="440" w:lineRule="exact"/>
        <w:ind w:firstLine="420" w:firstLineChars="200"/>
        <w:jc w:val="left"/>
        <w:rPr>
          <w:rFonts w:ascii="宋体" w:hAnsi="宋体" w:cs="宋体"/>
          <w:szCs w:val="21"/>
        </w:rPr>
      </w:pPr>
      <w:r>
        <w:rPr>
          <w:rFonts w:hint="eastAsia" w:ascii="宋体" w:hAnsi="宋体" w:cs="宋体"/>
          <w:szCs w:val="21"/>
        </w:rPr>
        <w:t xml:space="preserve"> 1.2综合评分法一般适用于较为复杂、评价指标难以量化且价格为非主要因素的非标准定制商品和非通用服务项目的项目评审。</w:t>
      </w:r>
    </w:p>
    <w:p>
      <w:pPr>
        <w:spacing w:line="440" w:lineRule="exact"/>
        <w:ind w:firstLine="422" w:firstLineChars="200"/>
        <w:rPr>
          <w:rFonts w:ascii="宋体" w:hAnsi="宋体" w:cs="宋体"/>
          <w:b/>
          <w:szCs w:val="21"/>
        </w:rPr>
      </w:pPr>
      <w:r>
        <w:rPr>
          <w:rFonts w:hint="eastAsia" w:ascii="宋体" w:hAnsi="宋体" w:cs="宋体"/>
          <w:b/>
          <w:szCs w:val="21"/>
        </w:rPr>
        <w:t>2．评标程序</w:t>
      </w:r>
    </w:p>
    <w:p>
      <w:pPr>
        <w:spacing w:line="440" w:lineRule="exact"/>
        <w:ind w:firstLine="420" w:firstLineChars="200"/>
        <w:rPr>
          <w:rFonts w:ascii="宋体" w:hAnsi="宋体" w:cs="宋体"/>
          <w:szCs w:val="21"/>
        </w:rPr>
      </w:pPr>
      <w:r>
        <w:rPr>
          <w:rFonts w:hint="eastAsia" w:ascii="宋体" w:hAnsi="宋体" w:cs="宋体"/>
          <w:szCs w:val="21"/>
        </w:rPr>
        <w:t>2.1投标文件的初审</w:t>
      </w:r>
    </w:p>
    <w:p>
      <w:pPr>
        <w:spacing w:line="440" w:lineRule="exact"/>
        <w:ind w:firstLine="420" w:firstLineChars="200"/>
        <w:jc w:val="left"/>
        <w:rPr>
          <w:rFonts w:ascii="宋体" w:hAnsi="宋体" w:cs="宋体"/>
          <w:szCs w:val="21"/>
        </w:rPr>
      </w:pPr>
      <w:r>
        <w:rPr>
          <w:rFonts w:hint="eastAsia" w:ascii="宋体" w:hAnsi="宋体" w:cs="宋体"/>
          <w:szCs w:val="21"/>
        </w:rPr>
        <w:t xml:space="preserve">2.1.1资格性检查。依据法律法规和招标文件的规定，对投标文件中的资格证明进行审查，以确定投标人是否具备投标资格。 </w:t>
      </w:r>
    </w:p>
    <w:p>
      <w:pPr>
        <w:spacing w:line="440" w:lineRule="exact"/>
        <w:ind w:firstLine="420" w:firstLineChars="200"/>
        <w:jc w:val="left"/>
        <w:rPr>
          <w:rFonts w:ascii="宋体" w:hAnsi="宋体" w:cs="宋体"/>
          <w:szCs w:val="21"/>
        </w:rPr>
      </w:pPr>
      <w:r>
        <w:rPr>
          <w:rFonts w:hint="eastAsia" w:ascii="宋体" w:hAnsi="宋体" w:cs="宋体"/>
          <w:szCs w:val="21"/>
        </w:rPr>
        <w:t>2.1.2符合性检查。依据招标文件的规定，从投标文件的有效性、完整性和对招标文件的响应程度进行审查，以确定投标人是否对招标文件的实质性要求作出响应。</w:t>
      </w:r>
    </w:p>
    <w:p>
      <w:pPr>
        <w:spacing w:line="440" w:lineRule="exact"/>
        <w:ind w:firstLine="420" w:firstLineChars="200"/>
        <w:rPr>
          <w:rFonts w:ascii="宋体" w:hAnsi="宋体" w:cs="宋体"/>
          <w:szCs w:val="21"/>
        </w:rPr>
      </w:pPr>
      <w:r>
        <w:rPr>
          <w:rFonts w:hint="eastAsia" w:ascii="宋体" w:hAnsi="宋体" w:cs="宋体"/>
          <w:szCs w:val="21"/>
        </w:rPr>
        <w:t>2.2投标文件的澄清</w:t>
      </w:r>
    </w:p>
    <w:p>
      <w:pPr>
        <w:spacing w:line="440" w:lineRule="exact"/>
        <w:ind w:firstLine="420" w:firstLineChars="200"/>
        <w:rPr>
          <w:rFonts w:ascii="宋体" w:hAnsi="宋体" w:cs="宋体"/>
          <w:szCs w:val="21"/>
        </w:rPr>
      </w:pPr>
      <w:r>
        <w:rPr>
          <w:rFonts w:hint="eastAsia" w:ascii="宋体" w:hAnsi="宋体" w:cs="宋体"/>
          <w:szCs w:val="21"/>
        </w:rPr>
        <w:t>2.2.1在评标过程中，评标委员会认为需要，在见证人员在场的情况下，可要求投标单位对投标文件中的有关问题进行澄清或提供补充说明及有关资料，投标单位应做出书面答复。书面答复中不得变更价格、供货期、自报质量等实质性内容。</w:t>
      </w:r>
    </w:p>
    <w:p>
      <w:pPr>
        <w:spacing w:line="440" w:lineRule="exact"/>
        <w:ind w:firstLine="420" w:firstLineChars="200"/>
        <w:rPr>
          <w:rFonts w:ascii="宋体" w:hAnsi="宋体" w:cs="宋体"/>
          <w:szCs w:val="21"/>
        </w:rPr>
      </w:pPr>
      <w:r>
        <w:rPr>
          <w:rFonts w:hint="eastAsia" w:ascii="宋体" w:hAnsi="宋体" w:cs="宋体"/>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440" w:lineRule="exact"/>
        <w:ind w:firstLine="420" w:firstLineChars="200"/>
        <w:jc w:val="left"/>
        <w:rPr>
          <w:rFonts w:ascii="宋体" w:hAnsi="宋体" w:cs="宋体"/>
          <w:szCs w:val="21"/>
        </w:rPr>
      </w:pPr>
      <w:r>
        <w:rPr>
          <w:rFonts w:hint="eastAsia" w:ascii="宋体" w:hAnsi="宋体" w:cs="宋体"/>
          <w:szCs w:val="21"/>
        </w:rPr>
        <w:t>2.2.3  采购人不接受投标单位主动提出的澄清。</w:t>
      </w:r>
    </w:p>
    <w:p>
      <w:pPr>
        <w:spacing w:line="440" w:lineRule="exact"/>
        <w:ind w:firstLine="420" w:firstLineChars="200"/>
        <w:rPr>
          <w:rFonts w:ascii="宋体" w:hAnsi="宋体" w:cs="宋体"/>
          <w:szCs w:val="21"/>
        </w:rPr>
      </w:pPr>
      <w:r>
        <w:rPr>
          <w:rFonts w:hint="eastAsia" w:ascii="宋体" w:hAnsi="宋体" w:cs="宋体"/>
          <w:szCs w:val="21"/>
        </w:rPr>
        <w:t>2.3比较与评价</w:t>
      </w:r>
    </w:p>
    <w:p>
      <w:pPr>
        <w:spacing w:line="440" w:lineRule="exact"/>
        <w:ind w:firstLine="420" w:firstLineChars="200"/>
        <w:jc w:val="left"/>
        <w:rPr>
          <w:rFonts w:ascii="宋体" w:hAnsi="宋体" w:cs="宋体"/>
          <w:szCs w:val="21"/>
        </w:rPr>
      </w:pPr>
      <w:r>
        <w:rPr>
          <w:rFonts w:hint="eastAsia" w:ascii="宋体" w:hAnsi="宋体" w:cs="宋体"/>
          <w:szCs w:val="21"/>
        </w:rPr>
        <w:t xml:space="preserve">2．3.1按招标文件中规定的评标方法和标准，对资格性检查和符合性检查合格的投标文件进行资信、商务和技术评估，综合比较与评价。 </w:t>
      </w:r>
    </w:p>
    <w:p>
      <w:pPr>
        <w:spacing w:line="440" w:lineRule="exact"/>
        <w:ind w:firstLine="420" w:firstLineChars="200"/>
        <w:jc w:val="left"/>
        <w:rPr>
          <w:rFonts w:ascii="宋体" w:hAnsi="宋体" w:cs="宋体"/>
          <w:szCs w:val="21"/>
        </w:rPr>
      </w:pPr>
      <w:r>
        <w:rPr>
          <w:rFonts w:hint="eastAsia" w:ascii="宋体" w:hAnsi="宋体" w:cs="宋体"/>
          <w:szCs w:val="21"/>
        </w:rPr>
        <w:t>2.4推荐中标候选人名单</w:t>
      </w:r>
    </w:p>
    <w:p>
      <w:pPr>
        <w:spacing w:line="440" w:lineRule="exact"/>
        <w:ind w:firstLine="420" w:firstLineChars="200"/>
        <w:jc w:val="left"/>
        <w:rPr>
          <w:rFonts w:ascii="宋体" w:hAnsi="宋体" w:cs="宋体"/>
          <w:szCs w:val="21"/>
        </w:rPr>
      </w:pPr>
      <w:r>
        <w:rPr>
          <w:rFonts w:hint="eastAsia" w:ascii="宋体" w:hAnsi="宋体" w:cs="宋体"/>
          <w:szCs w:val="21"/>
        </w:rPr>
        <w:t>2.4.1中标候选人数量应当根据采购需要确定，但必须按顺序排列中标候选人。</w:t>
      </w:r>
    </w:p>
    <w:p>
      <w:pPr>
        <w:spacing w:line="440" w:lineRule="exact"/>
        <w:ind w:firstLine="420" w:firstLineChars="200"/>
        <w:jc w:val="left"/>
        <w:rPr>
          <w:rFonts w:ascii="宋体" w:hAnsi="宋体" w:cs="宋体"/>
          <w:szCs w:val="21"/>
        </w:rPr>
      </w:pPr>
      <w:r>
        <w:rPr>
          <w:rFonts w:hint="eastAsia" w:ascii="宋体" w:hAnsi="宋体" w:cs="宋体"/>
          <w:szCs w:val="21"/>
        </w:rPr>
        <w:t>2.5在投标文件的审查、澄清、评价和比较以及授予合同过程中，投标单位对招标单位和评标委员会成员施加影响的任何行为，都将导致取消其中标资格。</w:t>
      </w:r>
    </w:p>
    <w:p>
      <w:pPr>
        <w:spacing w:line="440" w:lineRule="exact"/>
        <w:ind w:firstLine="562" w:firstLineChars="200"/>
        <w:jc w:val="left"/>
        <w:rPr>
          <w:rFonts w:ascii="宋体"/>
          <w:b/>
          <w:sz w:val="28"/>
          <w:szCs w:val="28"/>
        </w:rPr>
      </w:pPr>
    </w:p>
    <w:p>
      <w:pPr>
        <w:ind w:firstLine="562"/>
        <w:jc w:val="center"/>
        <w:outlineLvl w:val="1"/>
        <w:rPr>
          <w:rFonts w:ascii="宋体"/>
          <w:b/>
          <w:sz w:val="28"/>
          <w:szCs w:val="28"/>
        </w:rPr>
      </w:pPr>
      <w:bookmarkStart w:id="537" w:name="_Toc29031"/>
      <w:bookmarkStart w:id="538" w:name="_Toc17428"/>
      <w:bookmarkStart w:id="539" w:name="_Toc31035"/>
    </w:p>
    <w:p>
      <w:pPr>
        <w:ind w:firstLine="562"/>
        <w:jc w:val="center"/>
        <w:outlineLvl w:val="1"/>
        <w:rPr>
          <w:rFonts w:ascii="宋体"/>
          <w:b/>
          <w:sz w:val="28"/>
          <w:szCs w:val="28"/>
        </w:rPr>
      </w:pPr>
      <w:r>
        <w:rPr>
          <w:rFonts w:hint="eastAsia" w:ascii="宋体"/>
          <w:b/>
          <w:sz w:val="28"/>
          <w:szCs w:val="28"/>
        </w:rPr>
        <w:t>二  投标文件初审</w:t>
      </w:r>
      <w:bookmarkEnd w:id="537"/>
      <w:bookmarkEnd w:id="538"/>
      <w:bookmarkEnd w:id="539"/>
    </w:p>
    <w:p>
      <w:pPr>
        <w:spacing w:line="400" w:lineRule="exact"/>
        <w:ind w:firstLine="310" w:firstLineChars="147"/>
        <w:rPr>
          <w:rFonts w:ascii="宋体"/>
          <w:b/>
          <w:szCs w:val="21"/>
        </w:rPr>
      </w:pPr>
      <w:r>
        <w:rPr>
          <w:rFonts w:hint="eastAsia" w:ascii="宋体"/>
          <w:b/>
          <w:szCs w:val="21"/>
        </w:rPr>
        <w:t>3.资格性审查:</w:t>
      </w:r>
    </w:p>
    <w:p>
      <w:pPr>
        <w:spacing w:line="400" w:lineRule="exact"/>
        <w:ind w:firstLine="308" w:firstLineChars="147"/>
        <w:rPr>
          <w:szCs w:val="21"/>
        </w:rPr>
      </w:pPr>
      <w:r>
        <w:rPr>
          <w:rFonts w:hint="eastAsia" w:ascii="宋体"/>
          <w:szCs w:val="21"/>
        </w:rPr>
        <w:t>3.1</w:t>
      </w:r>
      <w:r>
        <w:rPr>
          <w:rFonts w:hint="eastAsia"/>
          <w:szCs w:val="21"/>
        </w:rPr>
        <w:t>评审细则</w:t>
      </w:r>
    </w:p>
    <w:tbl>
      <w:tblPr>
        <w:tblStyle w:val="50"/>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27"/>
        <w:gridCol w:w="3008"/>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5" w:type="dxa"/>
            <w:vAlign w:val="center"/>
          </w:tcPr>
          <w:p>
            <w:pPr>
              <w:spacing w:line="320" w:lineRule="exact"/>
              <w:ind w:firstLine="480"/>
              <w:jc w:val="center"/>
              <w:rPr>
                <w:rFonts w:ascii="宋体" w:hAnsi="宋体" w:cs="宋体"/>
                <w:szCs w:val="21"/>
              </w:rPr>
            </w:pPr>
            <w:r>
              <w:rPr>
                <w:rFonts w:hint="eastAsia" w:ascii="宋体" w:hAnsi="宋体" w:cs="宋体"/>
                <w:szCs w:val="21"/>
              </w:rPr>
              <w:t>序号</w:t>
            </w:r>
          </w:p>
        </w:tc>
        <w:tc>
          <w:tcPr>
            <w:tcW w:w="4535" w:type="dxa"/>
            <w:gridSpan w:val="2"/>
            <w:vAlign w:val="center"/>
          </w:tcPr>
          <w:p>
            <w:pPr>
              <w:spacing w:line="320" w:lineRule="exact"/>
              <w:ind w:firstLine="480"/>
              <w:jc w:val="center"/>
              <w:rPr>
                <w:rFonts w:ascii="宋体" w:hAnsi="宋体" w:cs="宋体"/>
                <w:szCs w:val="21"/>
              </w:rPr>
            </w:pPr>
            <w:r>
              <w:rPr>
                <w:rFonts w:hint="eastAsia" w:ascii="宋体" w:hAnsi="宋体" w:cs="宋体"/>
                <w:szCs w:val="21"/>
              </w:rPr>
              <w:t>评审因素</w:t>
            </w:r>
          </w:p>
        </w:tc>
        <w:tc>
          <w:tcPr>
            <w:tcW w:w="3929" w:type="dxa"/>
            <w:vAlign w:val="center"/>
          </w:tcPr>
          <w:p>
            <w:pPr>
              <w:spacing w:line="320" w:lineRule="exact"/>
              <w:ind w:firstLine="480"/>
              <w:jc w:val="left"/>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85" w:type="dxa"/>
            <w:vMerge w:val="restart"/>
            <w:vAlign w:val="center"/>
          </w:tcPr>
          <w:p>
            <w:pPr>
              <w:spacing w:line="320" w:lineRule="exact"/>
              <w:ind w:firstLine="480"/>
              <w:jc w:val="center"/>
              <w:rPr>
                <w:rFonts w:ascii="宋体" w:hAnsi="宋体" w:cs="宋体"/>
                <w:szCs w:val="21"/>
              </w:rPr>
            </w:pPr>
            <w:r>
              <w:rPr>
                <w:rFonts w:hint="eastAsia" w:ascii="宋体" w:hAnsi="宋体" w:cs="宋体"/>
                <w:szCs w:val="21"/>
              </w:rPr>
              <w:t>1</w:t>
            </w:r>
          </w:p>
        </w:tc>
        <w:tc>
          <w:tcPr>
            <w:tcW w:w="1527" w:type="dxa"/>
            <w:vMerge w:val="restart"/>
            <w:vAlign w:val="center"/>
          </w:tcPr>
          <w:p>
            <w:pPr>
              <w:spacing w:line="320" w:lineRule="exact"/>
              <w:ind w:firstLine="480"/>
              <w:jc w:val="center"/>
              <w:rPr>
                <w:rFonts w:ascii="宋体" w:hAnsi="宋体" w:cs="宋体"/>
                <w:szCs w:val="21"/>
              </w:rPr>
            </w:pPr>
            <w:r>
              <w:rPr>
                <w:rFonts w:hint="eastAsia" w:ascii="宋体" w:hAnsi="宋体" w:cs="宋体"/>
                <w:szCs w:val="21"/>
              </w:rPr>
              <w:t>重要要求</w:t>
            </w:r>
          </w:p>
        </w:tc>
        <w:tc>
          <w:tcPr>
            <w:tcW w:w="3008" w:type="dxa"/>
            <w:vAlign w:val="center"/>
          </w:tcPr>
          <w:p>
            <w:pPr>
              <w:spacing w:line="320" w:lineRule="exact"/>
              <w:ind w:firstLine="480"/>
              <w:rPr>
                <w:rFonts w:ascii="宋体" w:hAnsi="宋体" w:cs="宋体"/>
                <w:szCs w:val="21"/>
              </w:rPr>
            </w:pPr>
            <w:r>
              <w:rPr>
                <w:rFonts w:hint="eastAsia" w:ascii="宋体" w:hAnsi="宋体" w:cs="宋体"/>
                <w:szCs w:val="21"/>
              </w:rPr>
              <w:t>（1）法定代表人身份证明和本人有效身份证(或法定代表人授权委托书和委托代理人有效身份证)</w:t>
            </w:r>
          </w:p>
        </w:tc>
        <w:tc>
          <w:tcPr>
            <w:tcW w:w="3929" w:type="dxa"/>
            <w:vAlign w:val="center"/>
          </w:tcPr>
          <w:p>
            <w:pPr>
              <w:spacing w:line="320" w:lineRule="exact"/>
              <w:ind w:firstLine="482"/>
              <w:jc w:val="left"/>
              <w:rPr>
                <w:rFonts w:ascii="宋体" w:hAnsi="宋体" w:cs="宋体"/>
                <w:b/>
                <w:szCs w:val="21"/>
              </w:rPr>
            </w:pPr>
            <w:r>
              <w:rPr>
                <w:rFonts w:hint="eastAsia" w:ascii="宋体" w:hAnsi="宋体" w:cs="宋体"/>
                <w:b/>
                <w:szCs w:val="21"/>
              </w:rPr>
              <w:t>法定代表人或其委托代理人携带身份证原件至开标现场（手持或密封均视为携带）。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85" w:type="dxa"/>
            <w:vMerge w:val="continue"/>
            <w:vAlign w:val="center"/>
          </w:tcPr>
          <w:p>
            <w:pPr>
              <w:spacing w:line="320" w:lineRule="exact"/>
              <w:ind w:firstLine="480"/>
              <w:jc w:val="center"/>
              <w:rPr>
                <w:rFonts w:ascii="宋体" w:hAnsi="宋体" w:cs="宋体"/>
                <w:szCs w:val="21"/>
              </w:rPr>
            </w:pPr>
          </w:p>
        </w:tc>
        <w:tc>
          <w:tcPr>
            <w:tcW w:w="1527" w:type="dxa"/>
            <w:vMerge w:val="continue"/>
            <w:vAlign w:val="center"/>
          </w:tcPr>
          <w:p>
            <w:pPr>
              <w:spacing w:line="320" w:lineRule="exact"/>
              <w:ind w:firstLine="480"/>
              <w:jc w:val="center"/>
              <w:rPr>
                <w:rFonts w:ascii="宋体" w:hAnsi="宋体" w:cs="宋体"/>
                <w:szCs w:val="21"/>
              </w:rPr>
            </w:pPr>
          </w:p>
        </w:tc>
        <w:tc>
          <w:tcPr>
            <w:tcW w:w="3008" w:type="dxa"/>
            <w:vAlign w:val="center"/>
          </w:tcPr>
          <w:p>
            <w:pPr>
              <w:spacing w:line="320" w:lineRule="exact"/>
              <w:ind w:firstLine="480"/>
              <w:rPr>
                <w:rFonts w:ascii="宋体" w:hAnsi="宋体" w:cs="宋体"/>
                <w:szCs w:val="21"/>
              </w:rPr>
            </w:pPr>
            <w:r>
              <w:rPr>
                <w:rFonts w:hint="eastAsia" w:ascii="宋体" w:hAnsi="宋体" w:cs="宋体"/>
                <w:szCs w:val="21"/>
              </w:rPr>
              <w:t>（2）保证金缴纳情况</w:t>
            </w:r>
          </w:p>
        </w:tc>
        <w:tc>
          <w:tcPr>
            <w:tcW w:w="3929" w:type="dxa"/>
            <w:vAlign w:val="center"/>
          </w:tcPr>
          <w:p>
            <w:pPr>
              <w:spacing w:line="320" w:lineRule="exact"/>
              <w:ind w:firstLine="480"/>
              <w:jc w:val="left"/>
              <w:rPr>
                <w:rFonts w:ascii="宋体" w:hAnsi="宋体" w:cs="宋体"/>
                <w:szCs w:val="21"/>
              </w:rPr>
            </w:pPr>
            <w:r>
              <w:rPr>
                <w:rFonts w:hint="eastAsia" w:ascii="宋体" w:hAnsi="宋体" w:cs="宋体"/>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885" w:type="dxa"/>
            <w:vMerge w:val="restart"/>
            <w:vAlign w:val="center"/>
          </w:tcPr>
          <w:p>
            <w:pPr>
              <w:spacing w:line="320" w:lineRule="exact"/>
              <w:ind w:firstLine="480"/>
              <w:jc w:val="center"/>
              <w:rPr>
                <w:rFonts w:ascii="宋体" w:hAnsi="宋体" w:cs="宋体"/>
                <w:szCs w:val="21"/>
              </w:rPr>
            </w:pPr>
            <w:r>
              <w:rPr>
                <w:rFonts w:hint="eastAsia" w:ascii="宋体" w:hAnsi="宋体" w:cs="宋体"/>
                <w:szCs w:val="21"/>
              </w:rPr>
              <w:t>2</w:t>
            </w:r>
          </w:p>
        </w:tc>
        <w:tc>
          <w:tcPr>
            <w:tcW w:w="1527" w:type="dxa"/>
            <w:vMerge w:val="restart"/>
            <w:vAlign w:val="center"/>
          </w:tcPr>
          <w:p>
            <w:pPr>
              <w:spacing w:line="320" w:lineRule="exact"/>
              <w:ind w:firstLine="480"/>
              <w:rPr>
                <w:rFonts w:ascii="宋体" w:hAnsi="宋体" w:cs="宋体"/>
                <w:szCs w:val="21"/>
              </w:rPr>
            </w:pPr>
            <w:r>
              <w:rPr>
                <w:rFonts w:hint="eastAsia" w:ascii="宋体" w:hAnsi="宋体" w:cs="宋体"/>
                <w:szCs w:val="21"/>
              </w:rPr>
              <w:t>投标人应符合的基本资格条件</w:t>
            </w:r>
          </w:p>
        </w:tc>
        <w:tc>
          <w:tcPr>
            <w:tcW w:w="3008" w:type="dxa"/>
            <w:vAlign w:val="center"/>
          </w:tcPr>
          <w:p>
            <w:pPr>
              <w:spacing w:line="320" w:lineRule="exact"/>
              <w:ind w:firstLine="480"/>
              <w:rPr>
                <w:rFonts w:ascii="宋体" w:hAnsi="宋体" w:cs="宋体"/>
                <w:szCs w:val="21"/>
              </w:rPr>
            </w:pPr>
            <w:r>
              <w:rPr>
                <w:rFonts w:hint="eastAsia" w:ascii="宋体" w:hAnsi="宋体" w:cs="宋体"/>
                <w:szCs w:val="21"/>
              </w:rPr>
              <w:t>（3）具有独立承担民事责任的能力</w:t>
            </w:r>
          </w:p>
        </w:tc>
        <w:tc>
          <w:tcPr>
            <w:tcW w:w="3929" w:type="dxa"/>
            <w:vAlign w:val="center"/>
          </w:tcPr>
          <w:p>
            <w:pPr>
              <w:spacing w:line="320" w:lineRule="exact"/>
              <w:ind w:firstLine="482"/>
              <w:jc w:val="left"/>
              <w:rPr>
                <w:rFonts w:ascii="宋体" w:hAnsi="宋体" w:cs="宋体"/>
                <w:szCs w:val="21"/>
              </w:rPr>
            </w:pPr>
            <w:r>
              <w:rPr>
                <w:rFonts w:hint="eastAsia" w:ascii="宋体" w:hAnsi="宋体" w:cs="宋体"/>
                <w:b/>
                <w:szCs w:val="21"/>
              </w:rPr>
              <w:t>评审核验下列证书、证明材料：</w:t>
            </w:r>
          </w:p>
          <w:p>
            <w:pPr>
              <w:spacing w:line="320" w:lineRule="exact"/>
              <w:ind w:firstLine="480"/>
              <w:jc w:val="left"/>
              <w:rPr>
                <w:rFonts w:ascii="宋体" w:hAnsi="宋体" w:cs="宋体"/>
                <w:szCs w:val="21"/>
              </w:rPr>
            </w:pPr>
            <w:r>
              <w:rPr>
                <w:rFonts w:hint="eastAsia" w:ascii="宋体" w:hAnsi="宋体" w:cs="宋体"/>
                <w:szCs w:val="21"/>
              </w:rPr>
              <w:t>投标人有效的营业执照、税务登记证、组织机构码证（或“三证合一证书”）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85" w:type="dxa"/>
            <w:vMerge w:val="continue"/>
            <w:vAlign w:val="center"/>
          </w:tcPr>
          <w:p>
            <w:pPr>
              <w:spacing w:line="320" w:lineRule="exact"/>
              <w:ind w:firstLine="480"/>
              <w:jc w:val="center"/>
              <w:rPr>
                <w:rFonts w:ascii="宋体" w:hAnsi="宋体" w:cs="宋体"/>
                <w:szCs w:val="21"/>
              </w:rPr>
            </w:pPr>
          </w:p>
        </w:tc>
        <w:tc>
          <w:tcPr>
            <w:tcW w:w="1527" w:type="dxa"/>
            <w:vMerge w:val="continue"/>
            <w:vAlign w:val="center"/>
          </w:tcPr>
          <w:p>
            <w:pPr>
              <w:spacing w:line="320" w:lineRule="exact"/>
              <w:ind w:firstLine="480"/>
              <w:rPr>
                <w:rFonts w:ascii="宋体" w:hAnsi="宋体" w:cs="宋体"/>
                <w:szCs w:val="21"/>
              </w:rPr>
            </w:pPr>
          </w:p>
        </w:tc>
        <w:tc>
          <w:tcPr>
            <w:tcW w:w="3008" w:type="dxa"/>
          </w:tcPr>
          <w:p>
            <w:pPr>
              <w:spacing w:line="320" w:lineRule="exact"/>
              <w:ind w:firstLine="480"/>
              <w:rPr>
                <w:rFonts w:ascii="宋体" w:hAnsi="宋体" w:cs="宋体"/>
                <w:szCs w:val="21"/>
              </w:rPr>
            </w:pPr>
            <w:r>
              <w:rPr>
                <w:rFonts w:hint="eastAsia" w:ascii="宋体" w:hAnsi="宋体" w:cs="宋体"/>
                <w:szCs w:val="21"/>
              </w:rPr>
              <w:t>（4）诚信投标承诺书</w:t>
            </w:r>
          </w:p>
        </w:tc>
        <w:tc>
          <w:tcPr>
            <w:tcW w:w="3929" w:type="dxa"/>
          </w:tcPr>
          <w:p>
            <w:pPr>
              <w:spacing w:line="360" w:lineRule="exact"/>
              <w:ind w:firstLine="480"/>
              <w:jc w:val="left"/>
              <w:rPr>
                <w:rFonts w:ascii="宋体" w:hAnsi="宋体" w:cs="宋体"/>
                <w:b/>
                <w:szCs w:val="21"/>
              </w:rPr>
            </w:pPr>
            <w:r>
              <w:rPr>
                <w:rFonts w:hint="eastAsia" w:ascii="宋体" w:hAnsi="宋体" w:cs="宋体"/>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85" w:type="dxa"/>
            <w:vMerge w:val="continue"/>
            <w:vAlign w:val="center"/>
          </w:tcPr>
          <w:p>
            <w:pPr>
              <w:spacing w:line="320" w:lineRule="exact"/>
              <w:ind w:firstLine="480"/>
              <w:jc w:val="center"/>
              <w:rPr>
                <w:rFonts w:ascii="宋体" w:hAnsi="宋体" w:cs="宋体"/>
                <w:szCs w:val="21"/>
              </w:rPr>
            </w:pPr>
          </w:p>
        </w:tc>
        <w:tc>
          <w:tcPr>
            <w:tcW w:w="1527" w:type="dxa"/>
            <w:vMerge w:val="continue"/>
            <w:vAlign w:val="center"/>
          </w:tcPr>
          <w:p>
            <w:pPr>
              <w:spacing w:line="320" w:lineRule="exact"/>
              <w:ind w:firstLine="480"/>
              <w:rPr>
                <w:rFonts w:ascii="宋体" w:hAnsi="宋体" w:cs="宋体"/>
                <w:szCs w:val="21"/>
              </w:rPr>
            </w:pPr>
          </w:p>
        </w:tc>
        <w:tc>
          <w:tcPr>
            <w:tcW w:w="3008" w:type="dxa"/>
          </w:tcPr>
          <w:p>
            <w:pPr>
              <w:spacing w:line="320" w:lineRule="exact"/>
              <w:ind w:firstLine="480"/>
              <w:rPr>
                <w:rFonts w:ascii="宋体" w:hAnsi="宋体" w:cs="宋体"/>
                <w:szCs w:val="21"/>
              </w:rPr>
            </w:pPr>
            <w:r>
              <w:rPr>
                <w:rFonts w:hint="eastAsia" w:ascii="宋体" w:hAnsi="宋体" w:cs="宋体"/>
                <w:szCs w:val="21"/>
              </w:rPr>
              <w:t>（5）供应商应具有中国合格评定国家认可委员会颁发的检验机构认可证书（CNAS）或检验检测机构资质认定证书（CMA）</w:t>
            </w:r>
          </w:p>
        </w:tc>
        <w:tc>
          <w:tcPr>
            <w:tcW w:w="3929" w:type="dxa"/>
          </w:tcPr>
          <w:p>
            <w:pPr>
              <w:spacing w:line="360" w:lineRule="exact"/>
              <w:ind w:firstLine="482"/>
              <w:jc w:val="left"/>
              <w:rPr>
                <w:rFonts w:ascii="宋体" w:hAnsi="宋体" w:cs="宋体"/>
                <w:b/>
                <w:szCs w:val="21"/>
              </w:rPr>
            </w:pPr>
            <w:r>
              <w:rPr>
                <w:rFonts w:hint="eastAsia" w:ascii="宋体" w:hAnsi="宋体" w:cs="宋体"/>
                <w:b/>
                <w:szCs w:val="21"/>
              </w:rPr>
              <w:t>评审核验下列证书、证明材料：</w:t>
            </w:r>
          </w:p>
          <w:p>
            <w:pPr>
              <w:spacing w:line="360" w:lineRule="exact"/>
              <w:ind w:firstLine="480"/>
              <w:jc w:val="left"/>
              <w:rPr>
                <w:rFonts w:ascii="宋体" w:hAnsi="宋体" w:cs="宋体"/>
                <w:szCs w:val="21"/>
              </w:rPr>
            </w:pPr>
            <w:r>
              <w:rPr>
                <w:rFonts w:hint="eastAsia" w:ascii="宋体" w:hAnsi="宋体" w:cs="宋体"/>
                <w:bCs/>
                <w:szCs w:val="21"/>
              </w:rPr>
              <w:t>有效资质证书复印件加盖公章</w:t>
            </w:r>
          </w:p>
        </w:tc>
      </w:tr>
    </w:tbl>
    <w:p>
      <w:pPr>
        <w:spacing w:before="312" w:beforeLines="100" w:line="440" w:lineRule="exact"/>
        <w:ind w:firstLine="310" w:firstLineChars="147"/>
        <w:rPr>
          <w:rFonts w:ascii="宋体"/>
          <w:b/>
          <w:szCs w:val="21"/>
        </w:rPr>
      </w:pPr>
      <w:r>
        <w:rPr>
          <w:rFonts w:hint="eastAsia" w:ascii="宋体"/>
          <w:b/>
          <w:szCs w:val="21"/>
        </w:rPr>
        <w:t>4.符合性审查</w:t>
      </w:r>
    </w:p>
    <w:p>
      <w:pPr>
        <w:spacing w:line="440" w:lineRule="exact"/>
        <w:ind w:firstLine="315" w:firstLineChars="150"/>
        <w:rPr>
          <w:rFonts w:ascii="宋体"/>
          <w:szCs w:val="21"/>
        </w:rPr>
      </w:pPr>
      <w:r>
        <w:rPr>
          <w:rFonts w:hint="eastAsia" w:ascii="宋体"/>
          <w:szCs w:val="21"/>
        </w:rPr>
        <w:t>4．1评审细则</w:t>
      </w:r>
    </w:p>
    <w:tbl>
      <w:tblPr>
        <w:tblStyle w:val="5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pPr>
              <w:spacing w:line="320" w:lineRule="atLeast"/>
              <w:ind w:firstLine="482"/>
              <w:rPr>
                <w:rFonts w:ascii="黑体" w:eastAsia="黑体" w:cs="黑体"/>
                <w:b/>
                <w:bCs/>
                <w:szCs w:val="21"/>
              </w:rPr>
            </w:pPr>
            <w:r>
              <w:rPr>
                <w:rFonts w:hint="eastAsia" w:ascii="黑体" w:eastAsia="黑体" w:cs="黑体"/>
                <w:b/>
                <w:bCs/>
                <w:szCs w:val="21"/>
              </w:rPr>
              <w:t>序号</w:t>
            </w:r>
          </w:p>
        </w:tc>
        <w:tc>
          <w:tcPr>
            <w:tcW w:w="4135" w:type="dxa"/>
            <w:gridSpan w:val="2"/>
            <w:vAlign w:val="center"/>
          </w:tcPr>
          <w:p>
            <w:pPr>
              <w:spacing w:line="320" w:lineRule="atLeast"/>
              <w:ind w:firstLine="482"/>
              <w:jc w:val="center"/>
              <w:rPr>
                <w:rFonts w:ascii="黑体" w:eastAsia="黑体" w:cs="黑体"/>
                <w:b/>
                <w:bCs/>
                <w:szCs w:val="21"/>
              </w:rPr>
            </w:pPr>
            <w:r>
              <w:rPr>
                <w:rFonts w:hint="eastAsia" w:ascii="黑体" w:eastAsia="黑体" w:cs="黑体"/>
                <w:b/>
                <w:bCs/>
                <w:szCs w:val="21"/>
              </w:rPr>
              <w:t>审查因素</w:t>
            </w:r>
          </w:p>
        </w:tc>
        <w:tc>
          <w:tcPr>
            <w:tcW w:w="4602" w:type="dxa"/>
            <w:vAlign w:val="center"/>
          </w:tcPr>
          <w:p>
            <w:pPr>
              <w:spacing w:line="320" w:lineRule="atLeast"/>
              <w:ind w:firstLine="482"/>
              <w:jc w:val="center"/>
              <w:rPr>
                <w:rFonts w:ascii="黑体" w:eastAsia="黑体" w:cs="黑体"/>
                <w:b/>
                <w:bCs/>
                <w:szCs w:val="21"/>
              </w:rPr>
            </w:pPr>
            <w:r>
              <w:rPr>
                <w:rFonts w:hint="eastAsia" w:ascii="黑体" w:eastAsia="黑体" w:cs="黑体"/>
                <w:b/>
                <w:bCs/>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ind w:firstLine="480"/>
              <w:jc w:val="center"/>
              <w:rPr>
                <w:rFonts w:ascii="宋体"/>
                <w:szCs w:val="21"/>
              </w:rPr>
            </w:pPr>
            <w:r>
              <w:rPr>
                <w:rFonts w:hint="eastAsia" w:ascii="宋体"/>
                <w:szCs w:val="21"/>
              </w:rPr>
              <w:t>1</w:t>
            </w:r>
          </w:p>
        </w:tc>
        <w:tc>
          <w:tcPr>
            <w:tcW w:w="1204" w:type="dxa"/>
            <w:vMerge w:val="restart"/>
            <w:vAlign w:val="center"/>
          </w:tcPr>
          <w:p>
            <w:pPr>
              <w:spacing w:line="320" w:lineRule="atLeast"/>
              <w:ind w:firstLine="480"/>
              <w:rPr>
                <w:rFonts w:ascii="宋体" w:cs="仿宋_GB2312"/>
                <w:szCs w:val="21"/>
                <w:lang w:val="zh-CN"/>
              </w:rPr>
            </w:pPr>
            <w:r>
              <w:rPr>
                <w:rFonts w:hint="eastAsia" w:ascii="宋体" w:cs="仿宋_GB2312"/>
                <w:szCs w:val="21"/>
                <w:lang w:val="zh-CN"/>
              </w:rPr>
              <w:t>标书的有效 性</w:t>
            </w:r>
          </w:p>
        </w:tc>
        <w:tc>
          <w:tcPr>
            <w:tcW w:w="2931" w:type="dxa"/>
            <w:vAlign w:val="center"/>
          </w:tcPr>
          <w:p>
            <w:pPr>
              <w:spacing w:line="320" w:lineRule="atLeast"/>
              <w:ind w:firstLine="480"/>
              <w:rPr>
                <w:rFonts w:ascii="宋体" w:cs="仿宋_GB2312"/>
                <w:szCs w:val="21"/>
                <w:lang w:val="zh-CN"/>
              </w:rPr>
            </w:pPr>
            <w:r>
              <w:rPr>
                <w:rFonts w:hint="eastAsia" w:ascii="宋体" w:cs="仿宋_GB2312"/>
                <w:szCs w:val="21"/>
                <w:lang w:val="zh-CN"/>
              </w:rPr>
              <w:t>（1）投标文件签署</w:t>
            </w:r>
          </w:p>
        </w:tc>
        <w:tc>
          <w:tcPr>
            <w:tcW w:w="4602" w:type="dxa"/>
            <w:vAlign w:val="center"/>
          </w:tcPr>
          <w:p>
            <w:pPr>
              <w:spacing w:line="320" w:lineRule="atLeast"/>
              <w:ind w:firstLine="480"/>
              <w:rPr>
                <w:rFonts w:ascii="宋体" w:cs="仿宋_GB2312"/>
                <w:szCs w:val="21"/>
                <w:lang w:val="zh-CN"/>
              </w:rPr>
            </w:pPr>
            <w:r>
              <w:rPr>
                <w:rFonts w:hint="eastAsia" w:ascii="宋体" w:cs="仿宋_GB2312"/>
                <w:szCs w:val="21"/>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pPr>
              <w:spacing w:line="320" w:lineRule="atLeast"/>
              <w:ind w:firstLine="480"/>
            </w:pPr>
          </w:p>
        </w:tc>
        <w:tc>
          <w:tcPr>
            <w:tcW w:w="1204" w:type="dxa"/>
            <w:vMerge w:val="continue"/>
            <w:vAlign w:val="center"/>
          </w:tcPr>
          <w:p>
            <w:pPr>
              <w:spacing w:line="320" w:lineRule="atLeast"/>
              <w:ind w:firstLine="480"/>
            </w:pPr>
          </w:p>
        </w:tc>
        <w:tc>
          <w:tcPr>
            <w:tcW w:w="2931" w:type="dxa"/>
            <w:vAlign w:val="center"/>
          </w:tcPr>
          <w:p>
            <w:pPr>
              <w:spacing w:line="320" w:lineRule="atLeast"/>
              <w:ind w:firstLine="480"/>
              <w:rPr>
                <w:rFonts w:ascii="宋体" w:cs="仿宋_GB2312"/>
                <w:szCs w:val="21"/>
                <w:lang w:val="zh-CN"/>
              </w:rPr>
            </w:pPr>
            <w:r>
              <w:rPr>
                <w:rFonts w:hint="eastAsia" w:ascii="宋体"/>
                <w:szCs w:val="21"/>
              </w:rPr>
              <w:t>（2）报价唯一</w:t>
            </w:r>
          </w:p>
        </w:tc>
        <w:tc>
          <w:tcPr>
            <w:tcW w:w="4602" w:type="dxa"/>
            <w:vAlign w:val="center"/>
          </w:tcPr>
          <w:p>
            <w:pPr>
              <w:spacing w:line="320" w:lineRule="atLeast"/>
              <w:ind w:firstLine="480"/>
              <w:rPr>
                <w:rFonts w:ascii="宋体" w:cs="宋体"/>
                <w:szCs w:val="21"/>
              </w:rPr>
            </w:pPr>
            <w:r>
              <w:rPr>
                <w:rFonts w:hint="eastAsia" w:ascii="宋体" w:cs="仿宋_GB2312"/>
                <w:szCs w:val="21"/>
                <w:lang w:val="zh-CN"/>
              </w:rPr>
              <w:t>只能在限价范围内报价，</w:t>
            </w:r>
            <w:r>
              <w:rPr>
                <w:rFonts w:hint="eastAsia" w:ascii="宋体"/>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31" w:type="dxa"/>
            <w:vMerge w:val="continue"/>
            <w:vAlign w:val="center"/>
          </w:tcPr>
          <w:p>
            <w:pPr>
              <w:spacing w:line="320" w:lineRule="atLeast"/>
              <w:ind w:firstLine="480"/>
            </w:pPr>
          </w:p>
        </w:tc>
        <w:tc>
          <w:tcPr>
            <w:tcW w:w="1204" w:type="dxa"/>
            <w:vMerge w:val="continue"/>
            <w:vAlign w:val="center"/>
          </w:tcPr>
          <w:p>
            <w:pPr>
              <w:spacing w:line="320" w:lineRule="atLeast"/>
              <w:ind w:firstLine="480"/>
            </w:pPr>
          </w:p>
        </w:tc>
        <w:tc>
          <w:tcPr>
            <w:tcW w:w="2931" w:type="dxa"/>
            <w:vAlign w:val="center"/>
          </w:tcPr>
          <w:p>
            <w:pPr>
              <w:spacing w:line="320" w:lineRule="atLeast"/>
              <w:ind w:firstLine="480"/>
              <w:rPr>
                <w:rFonts w:ascii="宋体"/>
                <w:szCs w:val="21"/>
              </w:rPr>
            </w:pPr>
            <w:r>
              <w:rPr>
                <w:rFonts w:hint="eastAsia" w:ascii="宋体"/>
                <w:szCs w:val="21"/>
              </w:rPr>
              <w:t xml:space="preserve"> (3) 投标文件的有效期</w:t>
            </w:r>
          </w:p>
        </w:tc>
        <w:tc>
          <w:tcPr>
            <w:tcW w:w="4602" w:type="dxa"/>
            <w:vAlign w:val="center"/>
          </w:tcPr>
          <w:p>
            <w:pPr>
              <w:spacing w:line="320" w:lineRule="atLeast"/>
              <w:ind w:firstLine="480"/>
              <w:rPr>
                <w:rFonts w:ascii="宋体" w:cs="仿宋_GB2312"/>
                <w:szCs w:val="21"/>
                <w:lang w:val="zh-CN"/>
              </w:rPr>
            </w:pPr>
            <w:r>
              <w:rPr>
                <w:rFonts w:hint="eastAsia" w:ascii="宋体" w:cs="仿宋_GB2312"/>
                <w:szCs w:val="21"/>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pPr>
              <w:spacing w:line="320" w:lineRule="atLeast"/>
              <w:ind w:firstLine="480"/>
              <w:jc w:val="center"/>
              <w:rPr>
                <w:rFonts w:ascii="宋体"/>
                <w:szCs w:val="21"/>
              </w:rPr>
            </w:pPr>
            <w:r>
              <w:rPr>
                <w:rFonts w:hint="eastAsia" w:ascii="宋体"/>
                <w:szCs w:val="21"/>
              </w:rPr>
              <w:t>2</w:t>
            </w:r>
          </w:p>
        </w:tc>
        <w:tc>
          <w:tcPr>
            <w:tcW w:w="1204" w:type="dxa"/>
            <w:vMerge w:val="restart"/>
            <w:vAlign w:val="center"/>
          </w:tcPr>
          <w:p>
            <w:pPr>
              <w:spacing w:line="320" w:lineRule="atLeast"/>
              <w:ind w:firstLine="480"/>
              <w:rPr>
                <w:rFonts w:ascii="宋体" w:cs="仿宋_GB2312"/>
                <w:szCs w:val="21"/>
                <w:lang w:val="zh-CN"/>
              </w:rPr>
            </w:pPr>
            <w:r>
              <w:rPr>
                <w:rFonts w:hint="eastAsia" w:ascii="宋体" w:cs="仿宋_GB2312"/>
                <w:szCs w:val="21"/>
                <w:lang w:val="zh-CN"/>
              </w:rPr>
              <w:t>标书的完整 性</w:t>
            </w:r>
          </w:p>
        </w:tc>
        <w:tc>
          <w:tcPr>
            <w:tcW w:w="2931" w:type="dxa"/>
            <w:vAlign w:val="center"/>
          </w:tcPr>
          <w:p>
            <w:pPr>
              <w:spacing w:line="320" w:lineRule="atLeast"/>
              <w:ind w:firstLine="480"/>
              <w:rPr>
                <w:rFonts w:ascii="宋体" w:cs="宋体"/>
                <w:szCs w:val="21"/>
              </w:rPr>
            </w:pPr>
            <w:r>
              <w:rPr>
                <w:rFonts w:hint="eastAsia" w:ascii="宋体" w:cs="仿宋_GB2312"/>
                <w:szCs w:val="21"/>
                <w:lang w:val="zh-CN"/>
              </w:rPr>
              <w:t>（</w:t>
            </w:r>
            <w:r>
              <w:rPr>
                <w:rFonts w:hint="eastAsia" w:ascii="宋体" w:cs="仿宋_GB2312"/>
                <w:szCs w:val="21"/>
              </w:rPr>
              <w:t>4</w:t>
            </w:r>
            <w:r>
              <w:rPr>
                <w:rFonts w:hint="eastAsia" w:ascii="宋体" w:cs="仿宋_GB2312"/>
                <w:szCs w:val="21"/>
                <w:lang w:val="zh-CN"/>
              </w:rPr>
              <w:t>）投标文件份数</w:t>
            </w:r>
          </w:p>
        </w:tc>
        <w:tc>
          <w:tcPr>
            <w:tcW w:w="4602" w:type="dxa"/>
            <w:vAlign w:val="center"/>
          </w:tcPr>
          <w:p>
            <w:pPr>
              <w:spacing w:line="320" w:lineRule="atLeast"/>
              <w:ind w:firstLine="480"/>
              <w:rPr>
                <w:rFonts w:ascii="宋体" w:cs="宋体"/>
                <w:szCs w:val="21"/>
              </w:rPr>
            </w:pPr>
            <w:r>
              <w:rPr>
                <w:rFonts w:hint="eastAsia" w:ascii="宋体" w:hAnsi="宋体" w:cs="宋体"/>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vAlign w:val="center"/>
          </w:tcPr>
          <w:p>
            <w:pPr>
              <w:spacing w:line="320" w:lineRule="atLeast"/>
              <w:ind w:firstLine="480"/>
            </w:pPr>
          </w:p>
        </w:tc>
        <w:tc>
          <w:tcPr>
            <w:tcW w:w="1204" w:type="dxa"/>
            <w:vMerge w:val="continue"/>
            <w:vAlign w:val="center"/>
          </w:tcPr>
          <w:p>
            <w:pPr>
              <w:spacing w:line="320" w:lineRule="atLeast"/>
              <w:ind w:firstLine="480"/>
            </w:pPr>
          </w:p>
        </w:tc>
        <w:tc>
          <w:tcPr>
            <w:tcW w:w="2931" w:type="dxa"/>
            <w:vAlign w:val="center"/>
          </w:tcPr>
          <w:p>
            <w:pPr>
              <w:spacing w:line="320" w:lineRule="atLeast"/>
              <w:ind w:firstLine="480"/>
              <w:rPr>
                <w:rFonts w:ascii="宋体" w:cs="仿宋_GB2312"/>
                <w:szCs w:val="21"/>
                <w:lang w:val="zh-CN"/>
              </w:rPr>
            </w:pPr>
            <w:r>
              <w:rPr>
                <w:rFonts w:hint="eastAsia" w:ascii="宋体" w:cs="仿宋_GB2312"/>
                <w:szCs w:val="21"/>
                <w:lang w:val="zh-CN"/>
              </w:rPr>
              <w:t>（</w:t>
            </w:r>
            <w:r>
              <w:rPr>
                <w:rFonts w:hint="eastAsia" w:ascii="宋体" w:cs="仿宋_GB2312"/>
                <w:szCs w:val="21"/>
              </w:rPr>
              <w:t>5</w:t>
            </w:r>
            <w:r>
              <w:rPr>
                <w:rFonts w:hint="eastAsia" w:ascii="宋体" w:cs="仿宋_GB2312"/>
                <w:szCs w:val="21"/>
                <w:lang w:val="zh-CN"/>
              </w:rPr>
              <w:t>）投标文件形式内容</w:t>
            </w:r>
          </w:p>
        </w:tc>
        <w:tc>
          <w:tcPr>
            <w:tcW w:w="4602" w:type="dxa"/>
            <w:vAlign w:val="center"/>
          </w:tcPr>
          <w:p>
            <w:pPr>
              <w:spacing w:line="320" w:lineRule="atLeast"/>
              <w:ind w:firstLine="480"/>
              <w:rPr>
                <w:rFonts w:ascii="宋体" w:cs="仿宋_GB2312"/>
                <w:szCs w:val="21"/>
                <w:lang w:val="zh-CN"/>
              </w:rPr>
            </w:pPr>
            <w:r>
              <w:rPr>
                <w:rFonts w:hint="eastAsia" w:ascii="宋体" w:cs="仿宋_GB2312"/>
                <w:szCs w:val="21"/>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ind w:firstLine="480"/>
              <w:jc w:val="center"/>
              <w:rPr>
                <w:rFonts w:ascii="宋体"/>
                <w:szCs w:val="21"/>
              </w:rPr>
            </w:pPr>
            <w:r>
              <w:rPr>
                <w:rFonts w:hint="eastAsia" w:ascii="宋体"/>
                <w:szCs w:val="21"/>
              </w:rPr>
              <w:t>3</w:t>
            </w:r>
          </w:p>
        </w:tc>
        <w:tc>
          <w:tcPr>
            <w:tcW w:w="1204" w:type="dxa"/>
            <w:vMerge w:val="restart"/>
            <w:vAlign w:val="center"/>
          </w:tcPr>
          <w:p>
            <w:pPr>
              <w:spacing w:line="320" w:lineRule="atLeast"/>
              <w:ind w:firstLine="480"/>
              <w:rPr>
                <w:rFonts w:ascii="宋体" w:cs="仿宋_GB2312"/>
                <w:szCs w:val="21"/>
                <w:lang w:val="zh-CN"/>
              </w:rPr>
            </w:pPr>
            <w:r>
              <w:rPr>
                <w:rFonts w:hint="eastAsia" w:ascii="宋体" w:cs="仿宋_GB2312"/>
                <w:szCs w:val="21"/>
                <w:lang w:val="zh-CN"/>
              </w:rPr>
              <w:t>标书的响应程度</w:t>
            </w:r>
          </w:p>
        </w:tc>
        <w:tc>
          <w:tcPr>
            <w:tcW w:w="2931" w:type="dxa"/>
            <w:vAlign w:val="center"/>
          </w:tcPr>
          <w:p>
            <w:pPr>
              <w:spacing w:line="320" w:lineRule="atLeast"/>
              <w:ind w:firstLine="480"/>
              <w:rPr>
                <w:rFonts w:ascii="宋体" w:cs="仿宋_GB2312"/>
                <w:szCs w:val="21"/>
                <w:lang w:val="zh-CN"/>
              </w:rPr>
            </w:pPr>
            <w:r>
              <w:rPr>
                <w:rFonts w:hint="eastAsia" w:ascii="宋体" w:cs="仿宋_GB2312"/>
                <w:szCs w:val="21"/>
                <w:lang w:val="zh-CN"/>
              </w:rPr>
              <w:t>（</w:t>
            </w:r>
            <w:r>
              <w:rPr>
                <w:rFonts w:hint="eastAsia" w:ascii="宋体" w:cs="仿宋_GB2312"/>
                <w:szCs w:val="21"/>
              </w:rPr>
              <w:t>6</w:t>
            </w:r>
            <w:r>
              <w:rPr>
                <w:rFonts w:hint="eastAsia" w:ascii="宋体" w:cs="仿宋_GB2312"/>
                <w:szCs w:val="21"/>
                <w:lang w:val="zh-CN"/>
              </w:rPr>
              <w:t>）技术参数响应程度</w:t>
            </w:r>
          </w:p>
        </w:tc>
        <w:tc>
          <w:tcPr>
            <w:tcW w:w="4602" w:type="dxa"/>
            <w:vAlign w:val="center"/>
          </w:tcPr>
          <w:p>
            <w:pPr>
              <w:spacing w:line="320" w:lineRule="atLeast"/>
              <w:ind w:firstLine="480"/>
              <w:rPr>
                <w:rFonts w:ascii="宋体" w:cs="仿宋_GB2312"/>
                <w:szCs w:val="21"/>
                <w:lang w:val="zh-CN"/>
              </w:rPr>
            </w:pPr>
            <w:r>
              <w:rPr>
                <w:rFonts w:hint="eastAsia" w:ascii="宋体" w:cs="仿宋_GB2312"/>
                <w:szCs w:val="21"/>
                <w:lang w:val="zh-CN"/>
              </w:rPr>
              <w:t>响应或优于交易文件要求。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pPr>
              <w:spacing w:line="320" w:lineRule="atLeast"/>
              <w:ind w:firstLine="480"/>
            </w:pPr>
          </w:p>
        </w:tc>
        <w:tc>
          <w:tcPr>
            <w:tcW w:w="1204" w:type="dxa"/>
            <w:vMerge w:val="continue"/>
            <w:vAlign w:val="center"/>
          </w:tcPr>
          <w:p>
            <w:pPr>
              <w:spacing w:line="320" w:lineRule="atLeast"/>
              <w:ind w:firstLine="480"/>
            </w:pPr>
          </w:p>
        </w:tc>
        <w:tc>
          <w:tcPr>
            <w:tcW w:w="2931" w:type="dxa"/>
            <w:vAlign w:val="center"/>
          </w:tcPr>
          <w:p>
            <w:pPr>
              <w:spacing w:line="320" w:lineRule="atLeast"/>
              <w:ind w:firstLine="480"/>
              <w:rPr>
                <w:rFonts w:ascii="宋体" w:cs="仿宋_GB2312"/>
                <w:szCs w:val="21"/>
                <w:lang w:val="zh-CN"/>
              </w:rPr>
            </w:pPr>
            <w:r>
              <w:rPr>
                <w:rFonts w:hint="eastAsia" w:ascii="宋体" w:cs="仿宋_GB2312"/>
                <w:szCs w:val="21"/>
                <w:lang w:val="zh-CN"/>
              </w:rPr>
              <w:t>（</w:t>
            </w:r>
            <w:r>
              <w:rPr>
                <w:rFonts w:hint="eastAsia" w:ascii="宋体" w:cs="仿宋_GB2312"/>
                <w:szCs w:val="21"/>
              </w:rPr>
              <w:t>7</w:t>
            </w:r>
            <w:r>
              <w:rPr>
                <w:rFonts w:hint="eastAsia" w:ascii="宋体" w:cs="仿宋_GB2312"/>
                <w:szCs w:val="21"/>
                <w:lang w:val="zh-CN"/>
              </w:rPr>
              <w:t>）商务条款响应程度（包括供货期、售后服务、技术培训等）</w:t>
            </w:r>
          </w:p>
        </w:tc>
        <w:tc>
          <w:tcPr>
            <w:tcW w:w="4602" w:type="dxa"/>
            <w:vAlign w:val="center"/>
          </w:tcPr>
          <w:p>
            <w:pPr>
              <w:spacing w:line="320" w:lineRule="atLeast"/>
              <w:ind w:firstLine="480"/>
              <w:rPr>
                <w:rFonts w:ascii="宋体" w:cs="仿宋_GB2312"/>
                <w:szCs w:val="21"/>
                <w:lang w:val="zh-CN"/>
              </w:rPr>
            </w:pPr>
            <w:r>
              <w:rPr>
                <w:rFonts w:hint="eastAsia" w:ascii="宋体" w:cs="仿宋_GB2312"/>
                <w:szCs w:val="21"/>
                <w:lang w:val="zh-CN"/>
              </w:rPr>
              <w:t>响应或优于</w:t>
            </w:r>
            <w:r>
              <w:rPr>
                <w:rFonts w:hint="eastAsia" w:ascii="宋体" w:hAnsi="宋体" w:cs="宋体"/>
                <w:szCs w:val="21"/>
                <w:lang w:val="zh-CN"/>
              </w:rPr>
              <w:t>交易文件要求。</w:t>
            </w:r>
          </w:p>
        </w:tc>
      </w:tr>
    </w:tbl>
    <w:p>
      <w:pPr>
        <w:spacing w:line="400" w:lineRule="exact"/>
        <w:ind w:firstLine="506" w:firstLineChars="241"/>
        <w:rPr>
          <w:rFonts w:ascii="宋体"/>
          <w:szCs w:val="21"/>
        </w:rPr>
      </w:pPr>
      <w:r>
        <w:rPr>
          <w:rFonts w:hint="eastAsia" w:ascii="宋体"/>
          <w:szCs w:val="21"/>
        </w:rPr>
        <w:t>4.2评委会判定投标文件的响应性只根据投标文件本身的内容，而不寻求外部的证据，但投标有不真实不正确的内容时除外。</w:t>
      </w:r>
    </w:p>
    <w:p>
      <w:pPr>
        <w:spacing w:line="400" w:lineRule="exact"/>
        <w:ind w:firstLine="506" w:firstLineChars="241"/>
        <w:rPr>
          <w:rFonts w:ascii="宋体"/>
          <w:szCs w:val="21"/>
        </w:rPr>
      </w:pPr>
      <w:r>
        <w:rPr>
          <w:rFonts w:hint="eastAsia" w:ascii="宋体"/>
          <w:szCs w:val="21"/>
        </w:rPr>
        <w:t>4.3如果投标文件实质上没有响应交易文件的要求，评委会将予以拒绝，投标人不得通过修正或撤销不符合要求的偏离或保留，而使其投标成为实质上响应的投标。</w:t>
      </w:r>
    </w:p>
    <w:p>
      <w:pPr>
        <w:spacing w:line="400" w:lineRule="exact"/>
        <w:ind w:firstLine="420" w:firstLineChars="200"/>
        <w:rPr>
          <w:rFonts w:ascii="宋体"/>
          <w:szCs w:val="21"/>
        </w:rPr>
      </w:pPr>
      <w:r>
        <w:rPr>
          <w:rFonts w:hint="eastAsia" w:ascii="宋体"/>
          <w:szCs w:val="21"/>
        </w:rPr>
        <w:t xml:space="preserve"> 4.4投标人可以对评标委员会的评审结论提出异议，评标委员会根据交易文件及有关规定对投标人的异议进行复议</w:t>
      </w:r>
    </w:p>
    <w:p>
      <w:pPr>
        <w:spacing w:line="400" w:lineRule="exact"/>
        <w:ind w:firstLine="525" w:firstLineChars="250"/>
        <w:rPr>
          <w:rFonts w:ascii="宋体" w:hAnsi="宋体"/>
          <w:b/>
          <w:szCs w:val="21"/>
        </w:rPr>
      </w:pPr>
      <w:r>
        <w:rPr>
          <w:rFonts w:hint="eastAsia" w:ascii="宋体"/>
          <w:szCs w:val="21"/>
        </w:rPr>
        <w:t>4.5只有通过初审的投标人才能进入下一步评标程序。</w:t>
      </w:r>
    </w:p>
    <w:p>
      <w:pPr>
        <w:spacing w:before="312" w:beforeLines="100" w:line="400" w:lineRule="exact"/>
        <w:ind w:firstLine="482"/>
        <w:jc w:val="center"/>
        <w:outlineLvl w:val="1"/>
        <w:rPr>
          <w:rFonts w:ascii="宋体"/>
          <w:b/>
          <w:sz w:val="24"/>
        </w:rPr>
      </w:pPr>
      <w:bookmarkStart w:id="540" w:name="_Toc12765"/>
      <w:bookmarkStart w:id="541" w:name="_Toc469495734"/>
      <w:bookmarkStart w:id="542" w:name="_Toc307"/>
      <w:bookmarkStart w:id="543" w:name="_Toc362983803"/>
      <w:bookmarkStart w:id="544" w:name="_Toc6216"/>
      <w:r>
        <w:rPr>
          <w:rFonts w:hint="eastAsia" w:ascii="宋体"/>
          <w:b/>
          <w:sz w:val="24"/>
        </w:rPr>
        <w:t>三  投标文件的澄清和补正</w:t>
      </w:r>
      <w:bookmarkEnd w:id="540"/>
      <w:bookmarkEnd w:id="541"/>
      <w:bookmarkEnd w:id="542"/>
      <w:bookmarkEnd w:id="543"/>
      <w:bookmarkEnd w:id="544"/>
    </w:p>
    <w:p>
      <w:pPr>
        <w:spacing w:line="380" w:lineRule="exact"/>
        <w:ind w:firstLine="527" w:firstLineChars="250"/>
        <w:rPr>
          <w:rFonts w:ascii="宋体"/>
          <w:szCs w:val="21"/>
        </w:rPr>
      </w:pPr>
      <w:r>
        <w:rPr>
          <w:rFonts w:hint="eastAsia" w:ascii="宋体" w:hAnsi="宋体" w:cs="宋体"/>
          <w:b/>
          <w:bCs/>
          <w:szCs w:val="21"/>
        </w:rPr>
        <w:t>5.1</w:t>
      </w:r>
      <w:r>
        <w:rPr>
          <w:rFonts w:hint="eastAsia" w:ascii="宋体"/>
          <w:szCs w:val="21"/>
        </w:rPr>
        <w:t>评委会修正错误的原则：</w:t>
      </w:r>
    </w:p>
    <w:p>
      <w:pPr>
        <w:spacing w:line="380" w:lineRule="exact"/>
        <w:ind w:firstLine="525" w:firstLineChars="250"/>
        <w:rPr>
          <w:rFonts w:ascii="宋体"/>
          <w:szCs w:val="21"/>
        </w:rPr>
      </w:pPr>
      <w:r>
        <w:rPr>
          <w:rFonts w:hint="eastAsia" w:ascii="宋体"/>
          <w:szCs w:val="21"/>
        </w:rPr>
        <w:t>5.1.1如果数字表示的金额和用文字表示的金额不一致时，以文字表示的金额为准；当货物服务报价表、投标函的总报价与开标一览表不一致时，以开标一览表为准。</w:t>
      </w:r>
    </w:p>
    <w:p>
      <w:pPr>
        <w:spacing w:line="380" w:lineRule="exact"/>
        <w:ind w:firstLine="525" w:firstLineChars="250"/>
        <w:rPr>
          <w:rFonts w:ascii="宋体"/>
          <w:szCs w:val="21"/>
        </w:rPr>
      </w:pPr>
      <w:r>
        <w:rPr>
          <w:rFonts w:hint="eastAsia" w:ascii="宋体"/>
          <w:szCs w:val="21"/>
        </w:rPr>
        <w:t>5.1.2如果单价与数量的乘积和总价不一致，以单价为准，修正总价及开标一览表；当单价小数点有明显的错位时，评委会将以总价为准，并修正其单价。</w:t>
      </w:r>
    </w:p>
    <w:p>
      <w:pPr>
        <w:spacing w:line="380" w:lineRule="exact"/>
        <w:ind w:firstLine="403" w:firstLineChars="192"/>
        <w:rPr>
          <w:rFonts w:ascii="宋体"/>
          <w:b/>
          <w:sz w:val="24"/>
        </w:rPr>
      </w:pPr>
      <w:r>
        <w:rPr>
          <w:rFonts w:hint="eastAsia" w:ascii="宋体"/>
          <w:szCs w:val="21"/>
        </w:rPr>
        <w:t xml:space="preserve"> 5.2评委会将按上述修正错误的方法调整投标文件中的投标报价，调整后的价格应对投标人具有约束力。无论投标人是接受或是拒绝调整后的价格，都应当由</w:t>
      </w:r>
      <w:r>
        <w:rPr>
          <w:rFonts w:hint="eastAsia" w:ascii="宋体" w:hAnsi="宋体" w:cs="宋体"/>
          <w:b/>
          <w:bCs/>
          <w:szCs w:val="21"/>
        </w:rPr>
        <w:t>投标人进行有效确认</w:t>
      </w:r>
      <w:r>
        <w:rPr>
          <w:rFonts w:hint="eastAsia" w:ascii="宋体"/>
          <w:szCs w:val="21"/>
        </w:rPr>
        <w:t>。投标人拒绝对投标文件出现的错漏按上述原则进行修正、澄清、说明，评标委员会应当否决其投标。</w:t>
      </w:r>
      <w:bookmarkStart w:id="545" w:name="_Toc469495735"/>
    </w:p>
    <w:p>
      <w:pPr>
        <w:spacing w:line="380" w:lineRule="exact"/>
        <w:ind w:firstLine="482"/>
        <w:jc w:val="center"/>
        <w:outlineLvl w:val="1"/>
        <w:rPr>
          <w:rFonts w:ascii="宋体"/>
          <w:b/>
          <w:sz w:val="24"/>
        </w:rPr>
      </w:pPr>
      <w:bookmarkStart w:id="546" w:name="_Toc18354"/>
      <w:bookmarkStart w:id="547" w:name="_Toc18854"/>
      <w:bookmarkStart w:id="548" w:name="_Toc25675"/>
      <w:r>
        <w:rPr>
          <w:rFonts w:hint="eastAsia" w:ascii="宋体"/>
          <w:b/>
          <w:sz w:val="24"/>
        </w:rPr>
        <w:t>四 比较与评价</w:t>
      </w:r>
      <w:bookmarkEnd w:id="545"/>
      <w:bookmarkEnd w:id="546"/>
      <w:bookmarkEnd w:id="547"/>
      <w:bookmarkEnd w:id="548"/>
    </w:p>
    <w:p>
      <w:pPr>
        <w:spacing w:line="400" w:lineRule="exact"/>
        <w:ind w:firstLine="417" w:firstLineChars="198"/>
        <w:rPr>
          <w:rFonts w:ascii="宋体"/>
          <w:b/>
          <w:szCs w:val="21"/>
        </w:rPr>
      </w:pPr>
      <w:r>
        <w:rPr>
          <w:rFonts w:hint="eastAsia" w:ascii="宋体" w:hAnsi="宋体"/>
          <w:b/>
          <w:szCs w:val="21"/>
        </w:rPr>
        <w:t xml:space="preserve"> 6. </w:t>
      </w:r>
      <w:r>
        <w:rPr>
          <w:rFonts w:hint="eastAsia" w:ascii="宋体"/>
          <w:b/>
          <w:szCs w:val="21"/>
        </w:rPr>
        <w:t>详细评审即按招标文件中规定的评标方法和标准，评标委员会将对通过初审的投标文件，进行资信、技术和商务部分评估、综合比较与评价。</w:t>
      </w:r>
    </w:p>
    <w:p>
      <w:pPr>
        <w:spacing w:line="400" w:lineRule="exact"/>
        <w:ind w:firstLine="482"/>
        <w:rPr>
          <w:rFonts w:ascii="宋体" w:hAnsi="宋体"/>
          <w:b/>
          <w:sz w:val="24"/>
        </w:rPr>
      </w:pPr>
      <w:r>
        <w:rPr>
          <w:rFonts w:hint="eastAsia" w:ascii="宋体" w:hAnsi="宋体"/>
          <w:b/>
          <w:sz w:val="24"/>
        </w:rPr>
        <w:t>6.1资信标评审细则（45分）</w:t>
      </w:r>
    </w:p>
    <w:tbl>
      <w:tblPr>
        <w:tblStyle w:val="50"/>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77"/>
        <w:gridCol w:w="7190"/>
        <w:gridCol w:w="87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Cs w:val="21"/>
              </w:rPr>
            </w:pPr>
            <w:r>
              <w:rPr>
                <w:rFonts w:hint="eastAsia" w:ascii="宋体" w:hAnsi="宋体" w:cs="宋体"/>
                <w:szCs w:val="21"/>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Cs w:val="21"/>
              </w:rPr>
            </w:pPr>
            <w:r>
              <w:rPr>
                <w:rFonts w:hint="eastAsia" w:ascii="宋体" w:hAnsi="宋体" w:cs="宋体"/>
                <w:szCs w:val="21"/>
              </w:rPr>
              <w:t>评分因素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20"/>
              <w:jc w:val="center"/>
              <w:rPr>
                <w:rFonts w:ascii="宋体" w:hAnsi="宋体" w:cs="宋体"/>
                <w:szCs w:val="21"/>
              </w:rPr>
            </w:pPr>
            <w:r>
              <w:rPr>
                <w:rFonts w:hint="eastAsia" w:ascii="宋体" w:hAnsi="宋体" w:cs="宋体"/>
                <w:szCs w:val="21"/>
              </w:rPr>
              <w:t>评审标准</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zCs w:val="21"/>
              </w:rPr>
            </w:pPr>
            <w:r>
              <w:rPr>
                <w:rFonts w:hint="eastAsia" w:ascii="宋体" w:hAnsi="宋体" w:cs="宋体"/>
                <w:szCs w:val="21"/>
              </w:rPr>
              <w:t>分值</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zCs w:val="21"/>
              </w:rPr>
            </w:pPr>
            <w:r>
              <w:rPr>
                <w:rFonts w:hint="eastAsia" w:ascii="宋体" w:hAnsi="宋体" w:cs="宋体"/>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hint="eastAsia" w:ascii="宋体" w:hAnsi="宋体"/>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hint="eastAsia" w:ascii="宋体" w:hAnsi="宋体"/>
                <w:szCs w:val="21"/>
              </w:rPr>
              <w:t>投标人综合实力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szCs w:val="21"/>
              </w:rPr>
            </w:pPr>
            <w:r>
              <w:rPr>
                <w:rFonts w:hint="eastAsia" w:ascii="宋体" w:hAnsi="宋体"/>
                <w:szCs w:val="21"/>
              </w:rPr>
              <w:t>（1）投标人具有软件工程造价评估机构能力符合性证书的得2.5分。</w:t>
            </w:r>
          </w:p>
          <w:p>
            <w:pPr>
              <w:pStyle w:val="41"/>
              <w:spacing w:line="360" w:lineRule="exact"/>
              <w:ind w:left="0"/>
              <w:rPr>
                <w:rFonts w:ascii="宋体" w:hAnsi="宋体"/>
                <w:smallCaps w:val="0"/>
                <w:sz w:val="21"/>
                <w:szCs w:val="21"/>
              </w:rPr>
            </w:pPr>
            <w:r>
              <w:rPr>
                <w:rFonts w:hint="eastAsia" w:ascii="宋体" w:hAnsi="宋体"/>
                <w:smallCaps w:val="0"/>
                <w:sz w:val="21"/>
                <w:szCs w:val="21"/>
              </w:rPr>
              <w:t>（2）投标人具有预算绩效评价咨询机构服务能力资质证书的得2.5分。</w:t>
            </w:r>
          </w:p>
          <w:p>
            <w:pPr>
              <w:pStyle w:val="13"/>
              <w:spacing w:line="360" w:lineRule="exact"/>
              <w:ind w:firstLine="0" w:firstLineChars="0"/>
              <w:rPr>
                <w:rFonts w:ascii="宋体" w:hAnsi="宋体"/>
                <w:szCs w:val="21"/>
              </w:rPr>
            </w:pPr>
            <w:r>
              <w:rPr>
                <w:rFonts w:hint="eastAsia" w:ascii="宋体" w:hAnsi="宋体"/>
                <w:szCs w:val="21"/>
              </w:rPr>
              <w:t>（3）投标人参与应用软件验收测试规范标准起草的得3分，没有不得分。投标人员每有1人参与应用软件验收测试地方标准起草的得3分，没有不得分，最高得6分。</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szCs w:val="21"/>
              </w:rPr>
            </w:pPr>
            <w:r>
              <w:rPr>
                <w:rFonts w:hint="eastAsia" w:ascii="宋体" w:hAnsi="宋体"/>
                <w:szCs w:val="21"/>
              </w:rPr>
              <w:t>11分</w:t>
            </w:r>
          </w:p>
        </w:tc>
        <w:tc>
          <w:tcPr>
            <w:tcW w:w="840" w:type="dxa"/>
            <w:vMerge w:val="restart"/>
            <w:tcBorders>
              <w:left w:val="single" w:color="auto" w:sz="4" w:space="0"/>
              <w:right w:val="single" w:color="auto" w:sz="4" w:space="0"/>
            </w:tcBorders>
            <w:shd w:val="clear" w:color="auto" w:fill="auto"/>
            <w:vAlign w:val="center"/>
          </w:tcPr>
          <w:p>
            <w:pPr>
              <w:spacing w:line="360" w:lineRule="exact"/>
              <w:rPr>
                <w:rFonts w:ascii="宋体" w:hAnsi="宋体" w:cs="宋体"/>
                <w:szCs w:val="21"/>
              </w:rPr>
            </w:pPr>
            <w:r>
              <w:rPr>
                <w:rFonts w:hint="eastAsia" w:ascii="宋体" w:hAnsi="宋体" w:cs="宋体"/>
                <w:szCs w:val="21"/>
              </w:rPr>
              <w:t>检验投标文件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hint="eastAsia" w:ascii="宋体" w:hAnsi="宋体"/>
                <w:szCs w:val="21"/>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hint="eastAsia" w:ascii="宋体" w:hAnsi="宋体"/>
                <w:szCs w:val="21"/>
              </w:rPr>
              <w:t>企业业绩</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3"/>
              <w:spacing w:line="360" w:lineRule="exact"/>
              <w:ind w:firstLine="0" w:firstLineChars="0"/>
              <w:rPr>
                <w:rFonts w:ascii="宋体" w:hAnsi="宋体"/>
                <w:szCs w:val="21"/>
              </w:rPr>
            </w:pPr>
            <w:r>
              <w:rPr>
                <w:rFonts w:hint="eastAsia" w:ascii="宋体" w:hAnsi="宋体"/>
                <w:szCs w:val="21"/>
              </w:rPr>
              <w:t>自2020年1月1日（以合同签订时间为准）以来，具有信息化类的检测项目业绩的一个得4分，本项满分12分。</w:t>
            </w:r>
          </w:p>
          <w:p>
            <w:pPr>
              <w:pStyle w:val="13"/>
              <w:spacing w:line="360" w:lineRule="exact"/>
              <w:ind w:firstLine="0" w:firstLineChars="0"/>
              <w:rPr>
                <w:rFonts w:ascii="宋体" w:hAnsi="宋体"/>
                <w:szCs w:val="21"/>
              </w:rPr>
            </w:pPr>
            <w:r>
              <w:rPr>
                <w:rFonts w:hint="eastAsia" w:ascii="宋体" w:hAnsi="宋体"/>
                <w:szCs w:val="21"/>
              </w:rPr>
              <w:t>注：本项最高得12分。同一业绩包含上述多项内容的，不重复计分。</w:t>
            </w:r>
          </w:p>
          <w:p>
            <w:pPr>
              <w:pStyle w:val="13"/>
              <w:spacing w:line="360" w:lineRule="exact"/>
              <w:ind w:firstLine="0" w:firstLineChars="0"/>
              <w:rPr>
                <w:rFonts w:ascii="宋体" w:hAnsi="宋体"/>
                <w:szCs w:val="21"/>
                <w:lang w:val="zh-CN"/>
              </w:rPr>
            </w:pPr>
            <w:r>
              <w:rPr>
                <w:rFonts w:hint="eastAsia" w:ascii="宋体" w:hAnsi="宋体"/>
                <w:szCs w:val="21"/>
              </w:rPr>
              <w:t>投标文件中提供业绩合同扫描件。如以上材料无法体现服务内容、签订时间等关键评审内容，须同时提供业主单位（或合同甲方）出具的证明材料扫描件</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zCs w:val="21"/>
              </w:rPr>
            </w:pPr>
            <w:r>
              <w:rPr>
                <w:rFonts w:hint="eastAsia" w:ascii="宋体" w:hAnsi="宋体" w:cs="宋体"/>
                <w:szCs w:val="21"/>
              </w:rPr>
              <w:t>12分</w:t>
            </w:r>
          </w:p>
        </w:tc>
        <w:tc>
          <w:tcPr>
            <w:tcW w:w="840" w:type="dxa"/>
            <w:vMerge w:val="continue"/>
            <w:tcBorders>
              <w:left w:val="single" w:color="auto" w:sz="4" w:space="0"/>
              <w:right w:val="single" w:color="auto" w:sz="4" w:space="0"/>
            </w:tcBorders>
            <w:shd w:val="clear" w:color="auto" w:fill="auto"/>
            <w:vAlign w:val="center"/>
          </w:tcPr>
          <w:p>
            <w:pPr>
              <w:spacing w:line="360" w:lineRule="exact"/>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Cs w:val="21"/>
              </w:rPr>
            </w:pPr>
            <w:r>
              <w:rPr>
                <w:rFonts w:hint="eastAsia" w:ascii="宋体" w:hAnsi="宋体" w:cs="宋体"/>
                <w:szCs w:val="21"/>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hint="eastAsia" w:ascii="宋体" w:hAnsi="宋体" w:cs="宋体"/>
                <w:szCs w:val="21"/>
              </w:rPr>
              <w:t>项目组成员</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3"/>
              <w:spacing w:line="360" w:lineRule="exact"/>
              <w:ind w:firstLine="0" w:firstLineChars="0"/>
              <w:rPr>
                <w:rFonts w:ascii="宋体" w:hAnsi="宋体"/>
                <w:szCs w:val="21"/>
              </w:rPr>
            </w:pPr>
            <w:r>
              <w:rPr>
                <w:rFonts w:hint="eastAsia" w:ascii="宋体" w:hAnsi="宋体"/>
                <w:szCs w:val="21"/>
              </w:rPr>
              <w:t>（1）授权签字人：</w:t>
            </w:r>
          </w:p>
          <w:p>
            <w:pPr>
              <w:pStyle w:val="13"/>
              <w:spacing w:line="360" w:lineRule="exact"/>
              <w:ind w:firstLine="0" w:firstLineChars="0"/>
              <w:rPr>
                <w:rFonts w:ascii="宋体" w:hAnsi="宋体"/>
                <w:szCs w:val="21"/>
              </w:rPr>
            </w:pPr>
            <w:r>
              <w:rPr>
                <w:rFonts w:hint="eastAsia" w:ascii="宋体" w:hAnsi="宋体"/>
                <w:szCs w:val="21"/>
              </w:rPr>
              <w:t>检验检测机构资质认定证书附表中的授权签字人具有人社部和工信部颁发的信息系统项目管理师证书、软件评测师证书、信息安全工程师证书，每提供一个得2分，满分6分。</w:t>
            </w:r>
          </w:p>
          <w:p>
            <w:pPr>
              <w:pStyle w:val="13"/>
              <w:spacing w:line="360" w:lineRule="exact"/>
              <w:ind w:firstLine="0" w:firstLineChars="0"/>
              <w:rPr>
                <w:rFonts w:ascii="宋体" w:hAnsi="宋体"/>
                <w:szCs w:val="21"/>
              </w:rPr>
            </w:pPr>
            <w:r>
              <w:rPr>
                <w:rFonts w:hint="eastAsia" w:ascii="宋体" w:hAnsi="宋体"/>
                <w:szCs w:val="21"/>
              </w:rPr>
              <w:t>（2）项目经理：</w:t>
            </w:r>
          </w:p>
          <w:p>
            <w:pPr>
              <w:pStyle w:val="13"/>
              <w:spacing w:line="360" w:lineRule="exact"/>
              <w:ind w:firstLine="0" w:firstLineChars="0"/>
              <w:rPr>
                <w:rFonts w:ascii="宋体" w:hAnsi="宋体"/>
                <w:szCs w:val="21"/>
              </w:rPr>
            </w:pPr>
            <w:r>
              <w:rPr>
                <w:rFonts w:hint="eastAsia" w:ascii="宋体" w:hAnsi="宋体"/>
                <w:szCs w:val="21"/>
              </w:rPr>
              <w:t>具有信息系统项目管理师证书、信息安全测评师、软件质量检测师证书，每提供一个得2分，满分6分。</w:t>
            </w:r>
          </w:p>
          <w:p>
            <w:pPr>
              <w:pStyle w:val="13"/>
              <w:spacing w:line="360" w:lineRule="exact"/>
              <w:ind w:firstLine="0" w:firstLineChars="0"/>
              <w:rPr>
                <w:rFonts w:ascii="宋体" w:hAnsi="宋体"/>
                <w:szCs w:val="21"/>
              </w:rPr>
            </w:pPr>
            <w:r>
              <w:rPr>
                <w:rFonts w:hint="eastAsia" w:ascii="宋体" w:hAnsi="宋体"/>
                <w:szCs w:val="21"/>
              </w:rPr>
              <w:t>（3）现场测试人：</w:t>
            </w:r>
          </w:p>
          <w:p>
            <w:pPr>
              <w:pStyle w:val="13"/>
              <w:spacing w:line="360" w:lineRule="exact"/>
              <w:ind w:firstLine="0" w:firstLineChars="0"/>
              <w:rPr>
                <w:rFonts w:ascii="宋体" w:hAnsi="宋体"/>
                <w:szCs w:val="21"/>
              </w:rPr>
            </w:pPr>
            <w:r>
              <w:rPr>
                <w:rFonts w:hint="eastAsia" w:ascii="宋体" w:hAnsi="宋体"/>
                <w:szCs w:val="21"/>
              </w:rPr>
              <w:t>现场测试具有信息系统测评工程师证书、软件评测师证书、软件工程造价评估师、软件代码审计师、信息安全保障人员认证证书，每提供一种上述证书的得2分，最高得10分。（同一人员具有多个证书的不累计计分，同一证书提供多次的不累计计分）。</w:t>
            </w:r>
          </w:p>
          <w:p>
            <w:pPr>
              <w:pStyle w:val="13"/>
              <w:spacing w:line="360" w:lineRule="exact"/>
              <w:ind w:firstLine="0" w:firstLineChars="0"/>
              <w:rPr>
                <w:rFonts w:ascii="宋体" w:hAnsi="宋体"/>
                <w:szCs w:val="21"/>
              </w:rPr>
            </w:pPr>
            <w:r>
              <w:rPr>
                <w:rFonts w:hint="eastAsia" w:ascii="宋体" w:hAnsi="宋体"/>
                <w:szCs w:val="21"/>
              </w:rPr>
              <w:t>注：供应商为上述人员缴纳的投标文件截止前3个月内（任意1个月即可）的社保证明材料复印件加盖公章。</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szCs w:val="21"/>
              </w:rPr>
            </w:pPr>
            <w:r>
              <w:rPr>
                <w:rFonts w:hint="eastAsia"/>
                <w:szCs w:val="21"/>
              </w:rPr>
              <w:t>0-22分</w:t>
            </w:r>
          </w:p>
        </w:tc>
        <w:tc>
          <w:tcPr>
            <w:tcW w:w="840" w:type="dxa"/>
            <w:vMerge w:val="continue"/>
            <w:tcBorders>
              <w:left w:val="single" w:color="auto" w:sz="4" w:space="0"/>
              <w:right w:val="single" w:color="auto" w:sz="4" w:space="0"/>
            </w:tcBorders>
            <w:shd w:val="clear" w:color="auto" w:fill="auto"/>
            <w:vAlign w:val="center"/>
          </w:tcPr>
          <w:p>
            <w:pPr>
              <w:spacing w:line="360" w:lineRule="exact"/>
              <w:ind w:firstLine="480"/>
              <w:rPr>
                <w:szCs w:val="21"/>
              </w:rPr>
            </w:pPr>
          </w:p>
        </w:tc>
      </w:tr>
    </w:tbl>
    <w:p>
      <w:pPr>
        <w:spacing w:line="380" w:lineRule="exact"/>
        <w:ind w:firstLine="405" w:firstLineChars="192"/>
        <w:rPr>
          <w:rFonts w:ascii="宋体"/>
          <w:b/>
          <w:bCs/>
          <w:szCs w:val="21"/>
        </w:rPr>
      </w:pPr>
      <w:r>
        <w:rPr>
          <w:rFonts w:hint="eastAsia" w:ascii="宋体"/>
          <w:b/>
          <w:bCs/>
          <w:szCs w:val="21"/>
        </w:rPr>
        <w:t>注：1.上要求的证明材料需加盖投标单位公章；</w:t>
      </w:r>
    </w:p>
    <w:p>
      <w:pPr>
        <w:spacing w:line="380" w:lineRule="exact"/>
        <w:ind w:firstLine="405" w:firstLineChars="192"/>
        <w:rPr>
          <w:rFonts w:ascii="宋体"/>
          <w:b/>
          <w:bCs/>
          <w:szCs w:val="21"/>
        </w:rPr>
      </w:pPr>
      <w:r>
        <w:rPr>
          <w:rFonts w:hint="eastAsia" w:ascii="宋体"/>
          <w:b/>
          <w:bCs/>
          <w:szCs w:val="21"/>
        </w:rPr>
        <w:t>2.投标人提供的项目业绩只计算评标分值对应的项目数量，按照排列顺序从首个业绩开始评审至对应数量，超出部分不进行评审。对应数量内业绩不符合招标文件要求不得分的，不再补充评审超出部分业绩。如：提供3个业绩即得满分的，按照投标文件排序评审第一、第二、第三项业绩，其余超出部分不再评审。</w:t>
      </w:r>
    </w:p>
    <w:p>
      <w:pPr>
        <w:spacing w:line="320" w:lineRule="exact"/>
        <w:ind w:firstLine="480" w:firstLineChars="200"/>
        <w:rPr>
          <w:rFonts w:ascii="宋体" w:hAnsi="宋体" w:cs="宋体"/>
          <w:sz w:val="24"/>
        </w:rPr>
      </w:pPr>
    </w:p>
    <w:p>
      <w:pPr>
        <w:spacing w:line="320" w:lineRule="exact"/>
        <w:ind w:firstLine="482" w:firstLineChars="200"/>
        <w:rPr>
          <w:rFonts w:ascii="宋体" w:hAnsi="宋体" w:cs="宋体"/>
          <w:b/>
          <w:bCs/>
          <w:sz w:val="24"/>
        </w:rPr>
      </w:pPr>
      <w:r>
        <w:rPr>
          <w:rFonts w:hint="eastAsia" w:ascii="宋体" w:hAnsi="宋体" w:cs="宋体"/>
          <w:b/>
          <w:bCs/>
          <w:sz w:val="24"/>
        </w:rPr>
        <w:t>6.2技术部分（30分）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978"/>
        <w:gridCol w:w="6899"/>
        <w:gridCol w:w="68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sz w:val="24"/>
              </w:rPr>
            </w:pPr>
            <w:r>
              <w:rPr>
                <w:rFonts w:hint="eastAsia" w:ascii="宋体" w:hAnsi="宋体" w:cs="宋体"/>
                <w:b/>
                <w:sz w:val="24"/>
              </w:rPr>
              <w:t>序号</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sz w:val="24"/>
              </w:rPr>
            </w:pPr>
            <w:r>
              <w:rPr>
                <w:rFonts w:hint="eastAsia" w:ascii="宋体" w:hAnsi="宋体" w:cs="宋体"/>
                <w:b/>
                <w:sz w:val="24"/>
              </w:rPr>
              <w:t>评分因素</w:t>
            </w:r>
          </w:p>
        </w:tc>
        <w:tc>
          <w:tcPr>
            <w:tcW w:w="6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82"/>
              <w:jc w:val="center"/>
              <w:rPr>
                <w:rFonts w:ascii="宋体" w:hAnsi="宋体" w:cs="宋体"/>
                <w:b/>
                <w:sz w:val="24"/>
              </w:rPr>
            </w:pPr>
            <w:r>
              <w:rPr>
                <w:rFonts w:hint="eastAsia" w:ascii="宋体" w:hAnsi="宋体" w:cs="宋体"/>
                <w:b/>
                <w:sz w:val="24"/>
              </w:rPr>
              <w:t>评审标准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b/>
                <w:sz w:val="24"/>
              </w:rPr>
            </w:pPr>
            <w:r>
              <w:rPr>
                <w:rFonts w:hint="eastAsia" w:ascii="宋体" w:hAnsi="宋体" w:cs="宋体"/>
                <w:b/>
                <w:sz w:val="24"/>
              </w:rPr>
              <w:t>分值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b/>
                <w:sz w:val="24"/>
              </w:rPr>
            </w:pPr>
            <w:r>
              <w:rPr>
                <w:rFonts w:hint="eastAsia" w:ascii="宋体" w:hAnsi="宋体" w:cs="宋体"/>
                <w:b/>
                <w:sz w:val="24"/>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hint="eastAsia" w:ascii="宋体" w:hAnsi="宋体"/>
                <w:szCs w:val="21"/>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Cs w:val="21"/>
              </w:rPr>
            </w:pPr>
            <w:r>
              <w:rPr>
                <w:rFonts w:hint="eastAsia" w:ascii="宋体" w:hAnsi="宋体" w:cs="宋体"/>
                <w:color w:val="000000"/>
                <w:kern w:val="0"/>
                <w:sz w:val="24"/>
                <w:lang w:bidi="ar"/>
              </w:rPr>
              <w:t>测试方案</w:t>
            </w:r>
          </w:p>
        </w:tc>
        <w:tc>
          <w:tcPr>
            <w:tcW w:w="6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ind w:firstLine="0" w:firstLineChars="0"/>
              <w:rPr>
                <w:rFonts w:ascii="宋体" w:hAnsi="宋体"/>
                <w:szCs w:val="21"/>
              </w:rPr>
            </w:pPr>
            <w:r>
              <w:rPr>
                <w:rFonts w:hint="eastAsia" w:ascii="宋体" w:hAnsi="宋体"/>
                <w:szCs w:val="21"/>
              </w:rPr>
              <w:t>投标人编制的测试方案的内容全面性、规范性、完整程度、针对性等进行综合评价：</w:t>
            </w:r>
          </w:p>
          <w:p>
            <w:pPr>
              <w:pStyle w:val="13"/>
              <w:spacing w:line="360" w:lineRule="exact"/>
              <w:ind w:firstLine="0" w:firstLineChars="0"/>
              <w:rPr>
                <w:rFonts w:ascii="宋体" w:hAnsi="宋体"/>
                <w:szCs w:val="21"/>
              </w:rPr>
            </w:pPr>
            <w:r>
              <w:rPr>
                <w:rFonts w:hint="eastAsia" w:ascii="宋体" w:hAnsi="宋体"/>
                <w:szCs w:val="21"/>
              </w:rPr>
              <w:t>（1）测试方案内容对项目的需求理解分析的全面性和对需求理解程度深，内容完整、规范，有针对性的得5分；理解程度较深，内容表述一般，针对性较好的得4分；理解程度一般，内容有待补充的得3分，理解程度不足的得2分；理解程度不足，内容与项目无关或未提供的不得分。</w:t>
            </w:r>
          </w:p>
          <w:p>
            <w:pPr>
              <w:pStyle w:val="13"/>
              <w:spacing w:line="360" w:lineRule="exact"/>
              <w:ind w:firstLine="0" w:firstLineChars="0"/>
              <w:rPr>
                <w:rFonts w:ascii="宋体" w:hAnsi="宋体"/>
                <w:szCs w:val="21"/>
              </w:rPr>
            </w:pPr>
            <w:r>
              <w:rPr>
                <w:rFonts w:hint="eastAsia" w:ascii="宋体" w:hAnsi="宋体"/>
                <w:szCs w:val="21"/>
              </w:rPr>
              <w:t>（2）对测试依据、测试方法、测试流程、测试目标等的把握的正确性和科学性的，内容完整、规范，有针对性的得5分；内容表述一般，针对性较好的得4分；内容把握一般的得3分；内容表述简单有待补充的得2分；内容与项目无关或未提供的不得分。</w:t>
            </w:r>
          </w:p>
          <w:p>
            <w:pPr>
              <w:pStyle w:val="13"/>
              <w:spacing w:line="360" w:lineRule="exact"/>
              <w:ind w:firstLine="0" w:firstLineChars="0"/>
              <w:rPr>
                <w:rFonts w:ascii="宋体" w:hAnsi="宋体"/>
                <w:szCs w:val="21"/>
              </w:rPr>
            </w:pPr>
            <w:r>
              <w:rPr>
                <w:rFonts w:hint="eastAsia" w:ascii="宋体" w:hAnsi="宋体"/>
                <w:szCs w:val="21"/>
              </w:rPr>
              <w:t>（3）对测评内容、测评技术、测试环境要求、质量控制等把控合理，对项目测试技术有项目描述，质量控制重点突出的得5分；较为突出的得4分；内容突出程度一般的得3分；内容表述简单有待补充的得2分；内容与项目无关或未提供的不得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pPr>
            <w:r>
              <w:rPr>
                <w:rFonts w:hint="eastAsia"/>
              </w:rPr>
              <w:t>15分</w:t>
            </w:r>
          </w:p>
        </w:tc>
        <w:tc>
          <w:tcPr>
            <w:tcW w:w="0" w:type="auto"/>
            <w:vMerge w:val="restart"/>
            <w:tcBorders>
              <w:top w:val="single" w:color="auto" w:sz="4" w:space="0"/>
              <w:left w:val="single" w:color="auto" w:sz="4" w:space="0"/>
              <w:right w:val="single" w:color="auto" w:sz="4" w:space="0"/>
            </w:tcBorders>
            <w:shd w:val="clear" w:color="auto" w:fill="auto"/>
            <w:vAlign w:val="center"/>
          </w:tcPr>
          <w:p>
            <w:pPr>
              <w:spacing w:line="360" w:lineRule="exact"/>
              <w:rPr>
                <w:rFonts w:ascii="宋体" w:hAnsi="宋体" w:cs="宋体"/>
                <w:szCs w:val="21"/>
              </w:rPr>
            </w:pPr>
            <w:r>
              <w:rPr>
                <w:rFonts w:hint="eastAsia" w:ascii="宋体" w:hAnsi="宋体" w:cs="宋体"/>
                <w:szCs w:val="21"/>
              </w:rPr>
              <w:t>检验投标文件</w:t>
            </w:r>
          </w:p>
          <w:p>
            <w:pPr>
              <w:spacing w:line="360" w:lineRule="exact"/>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hint="eastAsia" w:ascii="宋体" w:hAnsi="宋体"/>
                <w:szCs w:val="21"/>
              </w:rPr>
              <w:t>2</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检测工具</w:t>
            </w:r>
          </w:p>
          <w:p>
            <w:pPr>
              <w:spacing w:line="360" w:lineRule="exact"/>
              <w:ind w:firstLine="480"/>
              <w:jc w:val="center"/>
              <w:rPr>
                <w:rFonts w:ascii="宋体" w:hAnsi="宋体"/>
                <w:szCs w:val="21"/>
              </w:rPr>
            </w:pPr>
          </w:p>
        </w:tc>
        <w:tc>
          <w:tcPr>
            <w:tcW w:w="6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ind w:firstLine="0" w:firstLineChars="0"/>
              <w:rPr>
                <w:rFonts w:ascii="宋体" w:hAnsi="宋体"/>
                <w:szCs w:val="21"/>
              </w:rPr>
            </w:pPr>
            <w:r>
              <w:rPr>
                <w:rFonts w:hint="eastAsia" w:ascii="宋体" w:hAnsi="宋体"/>
                <w:szCs w:val="21"/>
              </w:rPr>
              <w:t>投标人具备以下符合本项目测试要求的正版测试工具：</w:t>
            </w:r>
          </w:p>
          <w:p>
            <w:pPr>
              <w:pStyle w:val="13"/>
              <w:spacing w:line="360" w:lineRule="exact"/>
              <w:ind w:firstLine="0" w:firstLineChars="0"/>
              <w:rPr>
                <w:rFonts w:ascii="宋体" w:hAnsi="宋体"/>
                <w:szCs w:val="21"/>
              </w:rPr>
            </w:pPr>
            <w:r>
              <w:rPr>
                <w:rFonts w:hint="eastAsia" w:ascii="宋体" w:hAnsi="宋体"/>
                <w:szCs w:val="21"/>
              </w:rPr>
              <w:t>（1）信息系统评测电子数据管理系统；</w:t>
            </w:r>
          </w:p>
          <w:p>
            <w:pPr>
              <w:pStyle w:val="13"/>
              <w:spacing w:line="360" w:lineRule="exact"/>
              <w:ind w:firstLine="0" w:firstLineChars="0"/>
              <w:rPr>
                <w:rFonts w:ascii="宋体" w:hAnsi="宋体"/>
                <w:szCs w:val="21"/>
              </w:rPr>
            </w:pPr>
            <w:r>
              <w:rPr>
                <w:rFonts w:hint="eastAsia" w:ascii="宋体" w:hAnsi="宋体"/>
                <w:szCs w:val="21"/>
              </w:rPr>
              <w:t>（2）视频监控系统功能测试工具软件；</w:t>
            </w:r>
          </w:p>
          <w:p>
            <w:pPr>
              <w:pStyle w:val="13"/>
              <w:spacing w:line="360" w:lineRule="exact"/>
              <w:ind w:firstLine="0" w:firstLineChars="0"/>
              <w:rPr>
                <w:rFonts w:ascii="宋体" w:hAnsi="宋体"/>
                <w:szCs w:val="21"/>
              </w:rPr>
            </w:pPr>
            <w:r>
              <w:rPr>
                <w:rFonts w:hint="eastAsia" w:ascii="宋体" w:hAnsi="宋体"/>
                <w:szCs w:val="21"/>
              </w:rPr>
              <w:t>（3）信息系统性能测试资源监控软件；</w:t>
            </w:r>
          </w:p>
          <w:p>
            <w:pPr>
              <w:pStyle w:val="13"/>
              <w:spacing w:line="360" w:lineRule="exact"/>
              <w:ind w:firstLine="0" w:firstLineChars="0"/>
              <w:rPr>
                <w:rFonts w:ascii="宋体" w:hAnsi="宋体"/>
                <w:szCs w:val="21"/>
              </w:rPr>
            </w:pPr>
            <w:r>
              <w:rPr>
                <w:rFonts w:hint="eastAsia" w:ascii="宋体" w:hAnsi="宋体"/>
                <w:szCs w:val="21"/>
              </w:rPr>
              <w:t>（4）可视化测试结果分析系统；</w:t>
            </w:r>
          </w:p>
          <w:p>
            <w:pPr>
              <w:pStyle w:val="13"/>
              <w:spacing w:line="360" w:lineRule="exact"/>
              <w:ind w:firstLine="0" w:firstLineChars="0"/>
              <w:rPr>
                <w:rFonts w:ascii="宋体" w:hAnsi="宋体"/>
                <w:szCs w:val="21"/>
              </w:rPr>
            </w:pPr>
            <w:r>
              <w:rPr>
                <w:rFonts w:hint="eastAsia" w:ascii="宋体" w:hAnsi="宋体"/>
                <w:szCs w:val="21"/>
              </w:rPr>
              <w:t>（5）系统漏洞检查工具。</w:t>
            </w:r>
          </w:p>
          <w:p>
            <w:pPr>
              <w:pStyle w:val="13"/>
              <w:spacing w:line="360" w:lineRule="exact"/>
              <w:ind w:firstLine="0" w:firstLineChars="0"/>
              <w:rPr>
                <w:rFonts w:ascii="宋体" w:hAnsi="宋体"/>
                <w:szCs w:val="21"/>
              </w:rPr>
            </w:pPr>
            <w:r>
              <w:rPr>
                <w:rFonts w:hint="eastAsia" w:ascii="宋体" w:hAnsi="宋体"/>
                <w:szCs w:val="21"/>
              </w:rPr>
              <w:t>每具备1类工具得 3分，最高得15 分。</w:t>
            </w:r>
          </w:p>
          <w:p>
            <w:pPr>
              <w:pStyle w:val="13"/>
              <w:spacing w:line="360" w:lineRule="exact"/>
              <w:ind w:firstLine="0" w:firstLineChars="0"/>
              <w:rPr>
                <w:rFonts w:ascii="宋体" w:hAnsi="宋体"/>
                <w:szCs w:val="21"/>
              </w:rPr>
            </w:pPr>
            <w:r>
              <w:rPr>
                <w:rFonts w:hint="eastAsia" w:ascii="宋体" w:hAnsi="宋体"/>
                <w:szCs w:val="21"/>
              </w:rPr>
              <w:t>注：若是购买的，投标文件中提供工具的采购合同扫描件，若自主研发的工具投标文件中需提供计算机软件著作权登记证书扫描件。</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pPr>
            <w:r>
              <w:rPr>
                <w:rFonts w:hint="eastAsia"/>
              </w:rPr>
              <w:t>15分</w:t>
            </w:r>
          </w:p>
        </w:tc>
        <w:tc>
          <w:tcPr>
            <w:tcW w:w="0" w:type="auto"/>
            <w:vMerge w:val="continue"/>
            <w:tcBorders>
              <w:left w:val="single" w:color="auto" w:sz="4" w:space="0"/>
              <w:bottom w:val="single" w:color="auto" w:sz="4" w:space="0"/>
              <w:right w:val="single" w:color="auto" w:sz="4" w:space="0"/>
            </w:tcBorders>
            <w:shd w:val="clear" w:color="auto" w:fill="auto"/>
            <w:vAlign w:val="center"/>
          </w:tcPr>
          <w:p>
            <w:pPr>
              <w:spacing w:line="360" w:lineRule="exact"/>
              <w:ind w:firstLine="480"/>
            </w:pPr>
          </w:p>
        </w:tc>
      </w:tr>
    </w:tbl>
    <w:p>
      <w:pPr>
        <w:spacing w:line="320" w:lineRule="exact"/>
        <w:ind w:firstLine="480" w:firstLineChars="200"/>
        <w:rPr>
          <w:rFonts w:ascii="宋体" w:hAnsi="宋体" w:cs="宋体"/>
          <w:sz w:val="24"/>
        </w:rPr>
      </w:pPr>
    </w:p>
    <w:p>
      <w:pPr>
        <w:spacing w:line="320" w:lineRule="exact"/>
        <w:ind w:firstLine="480" w:firstLineChars="200"/>
        <w:rPr>
          <w:rFonts w:ascii="宋体" w:hAnsi="宋体" w:cs="宋体"/>
          <w:sz w:val="24"/>
        </w:rPr>
      </w:pPr>
    </w:p>
    <w:p>
      <w:pPr>
        <w:spacing w:line="320" w:lineRule="exact"/>
        <w:ind w:firstLine="480" w:firstLineChars="200"/>
        <w:rPr>
          <w:rFonts w:ascii="宋体" w:hAnsi="宋体" w:cs="宋体"/>
          <w:sz w:val="24"/>
        </w:rPr>
      </w:pPr>
    </w:p>
    <w:p>
      <w:pPr>
        <w:spacing w:line="320" w:lineRule="exact"/>
        <w:ind w:firstLine="482" w:firstLineChars="200"/>
        <w:rPr>
          <w:rFonts w:ascii="宋体" w:hAnsi="宋体" w:cs="宋体"/>
          <w:b/>
          <w:bCs/>
          <w:sz w:val="24"/>
        </w:rPr>
      </w:pPr>
      <w:r>
        <w:rPr>
          <w:rFonts w:hint="eastAsia" w:ascii="宋体" w:hAnsi="宋体" w:cs="宋体"/>
          <w:b/>
          <w:bCs/>
          <w:sz w:val="24"/>
        </w:rPr>
        <w:t>6.3商务部分（25分）</w:t>
      </w:r>
    </w:p>
    <w:tbl>
      <w:tblPr>
        <w:tblStyle w:val="50"/>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58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评审项目</w:t>
            </w:r>
          </w:p>
        </w:tc>
        <w:tc>
          <w:tcPr>
            <w:tcW w:w="75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2"/>
              <w:jc w:val="center"/>
              <w:rPr>
                <w:rFonts w:ascii="宋体" w:hAnsi="宋体" w:cs="宋体"/>
                <w:b/>
                <w:sz w:val="24"/>
              </w:rPr>
            </w:pPr>
            <w:r>
              <w:rPr>
                <w:rFonts w:hint="eastAsia" w:ascii="宋体" w:hAnsi="宋体" w:cs="宋体"/>
                <w:b/>
                <w:sz w:val="24"/>
              </w:rPr>
              <w:t>评审内容</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68" w:type="dxa"/>
            <w:tcBorders>
              <w:top w:val="single" w:color="auto" w:sz="4" w:space="0"/>
              <w:left w:val="single" w:color="auto" w:sz="4" w:space="0"/>
              <w:right w:val="single" w:color="auto" w:sz="4" w:space="0"/>
            </w:tcBorders>
            <w:vAlign w:val="center"/>
          </w:tcPr>
          <w:p>
            <w:pPr>
              <w:spacing w:line="400" w:lineRule="exact"/>
              <w:jc w:val="center"/>
              <w:textAlignment w:val="center"/>
              <w:rPr>
                <w:rFonts w:ascii="宋体" w:hAnsi="宋体"/>
                <w:b/>
                <w:bCs/>
                <w:szCs w:val="21"/>
              </w:rPr>
            </w:pPr>
            <w:r>
              <w:rPr>
                <w:rFonts w:hint="eastAsia" w:ascii="宋体" w:hAnsi="宋体"/>
                <w:b/>
                <w:bCs/>
                <w:szCs w:val="21"/>
              </w:rPr>
              <w:t>报  价</w:t>
            </w:r>
          </w:p>
        </w:tc>
        <w:tc>
          <w:tcPr>
            <w:tcW w:w="75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Cs w:val="21"/>
              </w:rPr>
            </w:pPr>
            <w:r>
              <w:rPr>
                <w:rFonts w:hint="eastAsia" w:ascii="宋体" w:hAnsi="宋体" w:cs="宋体"/>
                <w:b/>
                <w:bCs/>
                <w:szCs w:val="21"/>
              </w:rPr>
              <w:t>1.采购人设置投标报价最高限价（10万元），各投标人有效总报价不得高于最高限价，否则，其投标文件按无效标处理。</w:t>
            </w:r>
          </w:p>
          <w:p>
            <w:pPr>
              <w:spacing w:line="360" w:lineRule="exact"/>
              <w:rPr>
                <w:rFonts w:ascii="宋体" w:hAnsi="宋体" w:cs="宋体"/>
                <w:szCs w:val="21"/>
              </w:rPr>
            </w:pPr>
            <w:r>
              <w:rPr>
                <w:rFonts w:hint="eastAsia" w:ascii="宋体" w:hAnsi="宋体" w:cs="宋体"/>
                <w:szCs w:val="21"/>
              </w:rPr>
              <w:t>2.评标基准价=所有效投标人的最低报价，其得分为满分；</w:t>
            </w:r>
          </w:p>
          <w:p>
            <w:pPr>
              <w:spacing w:line="360" w:lineRule="exact"/>
              <w:rPr>
                <w:rFonts w:ascii="宋体" w:hAnsi="宋体" w:cs="宋体"/>
                <w:szCs w:val="21"/>
              </w:rPr>
            </w:pPr>
            <w:r>
              <w:rPr>
                <w:rFonts w:hint="eastAsia" w:ascii="宋体" w:hAnsi="宋体" w:cs="宋体"/>
                <w:szCs w:val="21"/>
              </w:rPr>
              <w:t>3.报价得分=评标基准价/投标报价*25分（小数点后保留两位小数，第三位四舍五入）；</w:t>
            </w:r>
          </w:p>
          <w:p>
            <w:pPr>
              <w:spacing w:line="360" w:lineRule="exact"/>
              <w:rPr>
                <w:rFonts w:ascii="宋体" w:hAnsi="宋体" w:cs="宋体"/>
                <w:szCs w:val="21"/>
              </w:rPr>
            </w:pPr>
            <w:r>
              <w:rPr>
                <w:rFonts w:hint="eastAsia" w:ascii="宋体" w:hAnsi="宋体"/>
                <w:b/>
                <w:bCs/>
                <w:szCs w:val="21"/>
              </w:rPr>
              <w:t>注：评标委员会认为投标人的报价明显低于其他通过符合性审查投标人的报价（投标报价低于有效投标人的评标价平均值40%时视为异常低价），有可能影响产品质量或者不能诚信履约的，应当要求其在系统中合理的时间内提供说明，并提交相关证明材料；投标人不能证明其报价合理性的，评标委员会应当将其作为无效投标处理。</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25分</w:t>
            </w:r>
          </w:p>
        </w:tc>
      </w:tr>
    </w:tbl>
    <w:p>
      <w:pPr>
        <w:overflowPunct w:val="0"/>
        <w:adjustRightInd w:val="0"/>
        <w:snapToGrid w:val="0"/>
        <w:spacing w:line="440" w:lineRule="exact"/>
        <w:ind w:firstLine="498" w:firstLineChars="236"/>
        <w:rPr>
          <w:b/>
          <w:szCs w:val="21"/>
        </w:rPr>
      </w:pPr>
      <w:r>
        <w:rPr>
          <w:rFonts w:hint="eastAsia"/>
          <w:b/>
          <w:szCs w:val="21"/>
        </w:rPr>
        <w:t>特别说明：1.以上分值均保留二位小数，小数点后第三位四舍五入</w:t>
      </w:r>
    </w:p>
    <w:p>
      <w:pPr>
        <w:overflowPunct w:val="0"/>
        <w:adjustRightInd w:val="0"/>
        <w:snapToGrid w:val="0"/>
        <w:spacing w:line="440" w:lineRule="exact"/>
        <w:ind w:firstLine="498" w:firstLineChars="236"/>
        <w:rPr>
          <w:b/>
          <w:szCs w:val="21"/>
        </w:rPr>
      </w:pPr>
    </w:p>
    <w:p>
      <w:pPr>
        <w:numPr>
          <w:ilvl w:val="0"/>
          <w:numId w:val="2"/>
        </w:numPr>
        <w:spacing w:line="400" w:lineRule="exact"/>
        <w:ind w:firstLine="482"/>
        <w:jc w:val="center"/>
        <w:outlineLvl w:val="1"/>
        <w:rPr>
          <w:rFonts w:ascii="宋体"/>
          <w:b/>
          <w:sz w:val="24"/>
        </w:rPr>
      </w:pPr>
      <w:bookmarkStart w:id="549" w:name="_Hlk91343611"/>
      <w:r>
        <w:rPr>
          <w:rFonts w:hint="eastAsia" w:ascii="宋体"/>
          <w:b/>
          <w:sz w:val="24"/>
        </w:rPr>
        <w:t>推荐中标候选人</w:t>
      </w:r>
    </w:p>
    <w:p>
      <w:pPr>
        <w:snapToGrid w:val="0"/>
        <w:spacing w:line="440" w:lineRule="exact"/>
        <w:ind w:firstLine="482"/>
        <w:rPr>
          <w:rFonts w:ascii="宋体"/>
          <w:b/>
          <w:szCs w:val="21"/>
        </w:rPr>
      </w:pPr>
      <w:r>
        <w:rPr>
          <w:rFonts w:hint="eastAsia" w:ascii="宋体"/>
          <w:b/>
          <w:szCs w:val="21"/>
        </w:rPr>
        <w:t>7.评审结果</w:t>
      </w:r>
    </w:p>
    <w:p>
      <w:pPr>
        <w:snapToGrid w:val="0"/>
        <w:spacing w:line="440" w:lineRule="exact"/>
        <w:ind w:firstLine="630" w:firstLineChars="300"/>
        <w:jc w:val="left"/>
        <w:rPr>
          <w:rFonts w:ascii="宋体"/>
          <w:szCs w:val="21"/>
        </w:rPr>
      </w:pPr>
      <w:r>
        <w:rPr>
          <w:rFonts w:hint="eastAsia" w:ascii="宋体"/>
          <w:szCs w:val="21"/>
        </w:rPr>
        <w:t>7.1评标委员会对经过综合评审的投标人，按综合评审得分从高到低的顺序依次推荐1-3名中标候选人。排名第一的为首选中标侯选人，依次类推第二、第三中标侯选人。</w:t>
      </w:r>
    </w:p>
    <w:p>
      <w:pPr>
        <w:snapToGrid w:val="0"/>
        <w:spacing w:line="440" w:lineRule="exact"/>
        <w:ind w:firstLine="480"/>
        <w:jc w:val="left"/>
        <w:rPr>
          <w:rFonts w:ascii="宋体"/>
          <w:szCs w:val="21"/>
        </w:rPr>
      </w:pPr>
      <w:r>
        <w:rPr>
          <w:rFonts w:hint="eastAsia" w:ascii="宋体"/>
          <w:szCs w:val="21"/>
        </w:rPr>
        <w:t>7.2评标委员会完成评标后，应当向招标人提交书面评标报告。</w:t>
      </w:r>
    </w:p>
    <w:p>
      <w:pPr>
        <w:snapToGrid w:val="0"/>
        <w:spacing w:line="440" w:lineRule="exact"/>
        <w:ind w:firstLine="480"/>
        <w:jc w:val="left"/>
        <w:rPr>
          <w:rFonts w:ascii="宋体"/>
          <w:szCs w:val="21"/>
        </w:rPr>
      </w:pPr>
      <w:r>
        <w:rPr>
          <w:rFonts w:hint="eastAsia" w:ascii="宋体"/>
          <w:szCs w:val="21"/>
        </w:rPr>
        <w:t>7.3例外情况</w:t>
      </w:r>
    </w:p>
    <w:p>
      <w:pPr>
        <w:snapToGrid w:val="0"/>
        <w:spacing w:line="440" w:lineRule="exact"/>
        <w:ind w:firstLine="480"/>
        <w:jc w:val="left"/>
        <w:rPr>
          <w:rFonts w:ascii="宋体"/>
          <w:szCs w:val="21"/>
        </w:rPr>
      </w:pPr>
      <w:r>
        <w:rPr>
          <w:rFonts w:hint="eastAsia" w:ascii="宋体"/>
          <w:szCs w:val="21"/>
        </w:rPr>
        <w:t>7.3.1当出现投标人综合评审得分相等时，按下列顺序排序：“投标报价”得分高的优先；仍相同时，由评标委员会现场抽签确定顺序。</w:t>
      </w:r>
    </w:p>
    <w:p>
      <w:pPr>
        <w:snapToGrid w:val="0"/>
        <w:spacing w:line="440" w:lineRule="exact"/>
        <w:ind w:firstLine="480"/>
        <w:jc w:val="left"/>
        <w:rPr>
          <w:rFonts w:ascii="宋体"/>
          <w:szCs w:val="21"/>
        </w:rPr>
      </w:pPr>
      <w:r>
        <w:rPr>
          <w:rFonts w:hint="eastAsia" w:ascii="宋体"/>
          <w:szCs w:val="21"/>
        </w:rPr>
        <w:t>7.3.2当评标委员会认为各投标报价均较高时，可以否决全部投标。</w:t>
      </w:r>
    </w:p>
    <w:p>
      <w:pPr>
        <w:snapToGrid w:val="0"/>
        <w:spacing w:line="440" w:lineRule="exact"/>
        <w:ind w:firstLine="480"/>
        <w:jc w:val="left"/>
        <w:rPr>
          <w:rFonts w:ascii="宋体"/>
          <w:szCs w:val="21"/>
        </w:rPr>
      </w:pPr>
      <w:r>
        <w:rPr>
          <w:rFonts w:hint="eastAsia" w:ascii="宋体"/>
          <w:szCs w:val="21"/>
        </w:rPr>
        <w:t>7.3.3招标文件条款存在含义不清或者相互矛盾的，评标委员会应当针对相应条款作出有利于相应投标人的结论。</w:t>
      </w:r>
    </w:p>
    <w:p>
      <w:pPr>
        <w:snapToGrid w:val="0"/>
        <w:spacing w:line="440" w:lineRule="exact"/>
        <w:ind w:firstLine="482"/>
        <w:rPr>
          <w:rFonts w:ascii="宋体"/>
          <w:b/>
          <w:szCs w:val="21"/>
        </w:rPr>
      </w:pPr>
      <w:r>
        <w:rPr>
          <w:rFonts w:hint="eastAsia" w:ascii="宋体"/>
          <w:b/>
          <w:szCs w:val="21"/>
        </w:rPr>
        <w:t>8.</w:t>
      </w:r>
      <w:r>
        <w:rPr>
          <w:rFonts w:hint="eastAsia" w:ascii="宋体" w:hAnsi="宋体"/>
          <w:b/>
          <w:sz w:val="24"/>
        </w:rPr>
        <w:t xml:space="preserve"> </w:t>
      </w:r>
      <w:bookmarkStart w:id="550" w:name="_Hlk61815781"/>
      <w:r>
        <w:rPr>
          <w:rFonts w:hint="eastAsia" w:ascii="宋体"/>
          <w:b/>
          <w:szCs w:val="21"/>
        </w:rPr>
        <w:t>无效投标条款</w:t>
      </w:r>
    </w:p>
    <w:p>
      <w:pPr>
        <w:snapToGrid w:val="0"/>
        <w:spacing w:line="440" w:lineRule="exact"/>
        <w:ind w:firstLine="525" w:firstLineChars="250"/>
        <w:rPr>
          <w:rFonts w:ascii="宋体" w:cs="宋体"/>
          <w:szCs w:val="21"/>
        </w:rPr>
      </w:pPr>
      <w:r>
        <w:rPr>
          <w:rFonts w:hint="eastAsia" w:ascii="宋体" w:cs="宋体"/>
          <w:szCs w:val="21"/>
        </w:rPr>
        <w:t>8.1投标文件有下列情形之一的,其投标文件拒收:</w:t>
      </w:r>
    </w:p>
    <w:p>
      <w:pPr>
        <w:snapToGrid w:val="0"/>
        <w:spacing w:line="440" w:lineRule="exact"/>
        <w:ind w:firstLine="480"/>
        <w:rPr>
          <w:rFonts w:ascii="宋体" w:hAnsi="宋体" w:cs="宋体"/>
          <w:b/>
          <w:bCs/>
          <w:szCs w:val="21"/>
        </w:rPr>
      </w:pPr>
      <w:r>
        <w:rPr>
          <w:rFonts w:hint="eastAsia" w:ascii="宋体" w:cs="宋体"/>
          <w:szCs w:val="21"/>
        </w:rPr>
        <w:t xml:space="preserve"> </w:t>
      </w:r>
      <w:r>
        <w:rPr>
          <w:rFonts w:hint="eastAsia" w:ascii="宋体" w:hAnsi="宋体" w:cs="宋体"/>
          <w:b/>
          <w:bCs/>
          <w:szCs w:val="21"/>
        </w:rPr>
        <w:t xml:space="preserve"> 未在开标截止时间前递交投标文件的，不予接收，投标将被拒绝。</w:t>
      </w:r>
    </w:p>
    <w:p>
      <w:pPr>
        <w:snapToGrid w:val="0"/>
        <w:spacing w:line="440" w:lineRule="exact"/>
        <w:ind w:firstLine="480"/>
        <w:rPr>
          <w:rFonts w:ascii="宋体" w:hAnsi="宋体" w:cs="宋体"/>
          <w:szCs w:val="21"/>
        </w:rPr>
      </w:pPr>
      <w:r>
        <w:rPr>
          <w:rFonts w:hint="eastAsia" w:ascii="宋体" w:hAnsi="宋体" w:cs="宋体"/>
          <w:szCs w:val="21"/>
        </w:rPr>
        <w:t>8.2投标人有下列情形之一的,资格审查后其投标作无效投标处理：</w:t>
      </w:r>
    </w:p>
    <w:p>
      <w:pPr>
        <w:snapToGrid w:val="0"/>
        <w:spacing w:line="440" w:lineRule="exact"/>
        <w:ind w:firstLine="420" w:firstLineChars="200"/>
        <w:rPr>
          <w:rFonts w:ascii="宋体" w:hAnsi="宋体" w:cs="宋体"/>
          <w:szCs w:val="21"/>
        </w:rPr>
      </w:pPr>
      <w:r>
        <w:rPr>
          <w:rFonts w:hint="eastAsia" w:ascii="宋体" w:hAnsi="宋体" w:cs="宋体"/>
          <w:szCs w:val="21"/>
        </w:rPr>
        <w:t>(1)投标人为本项目提供招标代理服务的；</w:t>
      </w:r>
    </w:p>
    <w:p>
      <w:pPr>
        <w:snapToGrid w:val="0"/>
        <w:spacing w:line="440" w:lineRule="exact"/>
        <w:ind w:firstLine="420" w:firstLineChars="200"/>
        <w:rPr>
          <w:rFonts w:ascii="宋体" w:hAnsi="宋体" w:cs="宋体"/>
          <w:szCs w:val="21"/>
        </w:rPr>
      </w:pPr>
      <w:r>
        <w:rPr>
          <w:rFonts w:hint="eastAsia" w:ascii="宋体" w:hAnsi="宋体" w:cs="宋体"/>
          <w:szCs w:val="21"/>
        </w:rPr>
        <w:t>(2)投标人与在本项目代理机构存在相互任职或工作的；</w:t>
      </w:r>
    </w:p>
    <w:p>
      <w:pPr>
        <w:snapToGrid w:val="0"/>
        <w:spacing w:line="440" w:lineRule="exact"/>
        <w:ind w:firstLine="420" w:firstLineChars="200"/>
        <w:rPr>
          <w:rFonts w:ascii="宋体" w:hAnsi="宋体" w:cs="宋体"/>
          <w:szCs w:val="21"/>
        </w:rPr>
      </w:pPr>
      <w:r>
        <w:rPr>
          <w:rFonts w:hint="eastAsia" w:ascii="宋体" w:hAnsi="宋体" w:cs="宋体"/>
          <w:szCs w:val="21"/>
        </w:rPr>
        <w:t>(3)被暂停营业的；</w:t>
      </w:r>
    </w:p>
    <w:p>
      <w:pPr>
        <w:snapToGrid w:val="0"/>
        <w:spacing w:line="440" w:lineRule="exact"/>
        <w:ind w:firstLine="420" w:firstLineChars="200"/>
        <w:rPr>
          <w:rFonts w:ascii="宋体" w:hAnsi="宋体" w:cs="宋体"/>
          <w:szCs w:val="21"/>
        </w:rPr>
      </w:pPr>
      <w:r>
        <w:rPr>
          <w:rFonts w:hint="eastAsia" w:ascii="宋体" w:hAnsi="宋体" w:cs="宋体"/>
          <w:szCs w:val="21"/>
        </w:rPr>
        <w:t>(4)被暂停或取消投标资格的；</w:t>
      </w:r>
    </w:p>
    <w:p>
      <w:pPr>
        <w:snapToGrid w:val="0"/>
        <w:spacing w:line="440" w:lineRule="exact"/>
        <w:ind w:firstLine="420" w:firstLineChars="200"/>
        <w:rPr>
          <w:rFonts w:ascii="宋体" w:hAnsi="宋体" w:cs="宋体"/>
          <w:szCs w:val="21"/>
        </w:rPr>
      </w:pPr>
      <w:r>
        <w:rPr>
          <w:rFonts w:hint="eastAsia" w:ascii="宋体" w:hAnsi="宋体" w:cs="宋体"/>
          <w:szCs w:val="21"/>
        </w:rPr>
        <w:t>(5)财产被接管或冻结的；</w:t>
      </w:r>
    </w:p>
    <w:p>
      <w:pPr>
        <w:snapToGrid w:val="0"/>
        <w:spacing w:line="440" w:lineRule="exact"/>
        <w:ind w:firstLine="420" w:firstLineChars="200"/>
        <w:rPr>
          <w:rFonts w:ascii="宋体" w:hAnsi="宋体" w:cs="宋体"/>
          <w:szCs w:val="21"/>
        </w:rPr>
      </w:pPr>
      <w:r>
        <w:rPr>
          <w:rFonts w:hint="eastAsia" w:ascii="宋体" w:hAnsi="宋体" w:cs="宋体"/>
          <w:szCs w:val="21"/>
        </w:rPr>
        <w:t>(6)投标人单位负责人为同一人或者存在控股、管理关系的不同单位的；</w:t>
      </w:r>
    </w:p>
    <w:p>
      <w:pPr>
        <w:snapToGrid w:val="0"/>
        <w:spacing w:line="440" w:lineRule="exact"/>
        <w:ind w:firstLine="420" w:firstLineChars="200"/>
        <w:rPr>
          <w:rFonts w:ascii="宋体" w:hAnsi="宋体" w:cs="宋体"/>
          <w:szCs w:val="21"/>
        </w:rPr>
      </w:pPr>
      <w:r>
        <w:rPr>
          <w:rFonts w:hint="eastAsia" w:ascii="宋体" w:hAnsi="宋体" w:cs="宋体"/>
          <w:szCs w:val="21"/>
        </w:rPr>
        <w:t>(7) 投标人基本资格条件和特定资格条件中有一项及以上不符合要求的；</w:t>
      </w:r>
    </w:p>
    <w:p>
      <w:pPr>
        <w:snapToGrid w:val="0"/>
        <w:spacing w:line="440" w:lineRule="exact"/>
        <w:ind w:firstLine="420" w:firstLineChars="200"/>
        <w:rPr>
          <w:rFonts w:ascii="宋体" w:hAnsi="宋体" w:cs="宋体"/>
          <w:szCs w:val="21"/>
        </w:rPr>
      </w:pPr>
      <w:r>
        <w:rPr>
          <w:rFonts w:ascii="宋体" w:hAnsi="宋体" w:cs="宋体"/>
          <w:szCs w:val="21"/>
        </w:rPr>
        <w:t>(</w:t>
      </w:r>
      <w:r>
        <w:rPr>
          <w:rFonts w:hint="eastAsia" w:ascii="宋体" w:hAnsi="宋体" w:cs="宋体"/>
          <w:szCs w:val="21"/>
        </w:rPr>
        <w:t>8</w:t>
      </w:r>
      <w:r>
        <w:rPr>
          <w:rFonts w:ascii="宋体" w:hAnsi="宋体" w:cs="宋体"/>
          <w:szCs w:val="21"/>
        </w:rPr>
        <w:t>)</w:t>
      </w:r>
      <w:r>
        <w:rPr>
          <w:rFonts w:hint="eastAsia" w:ascii="宋体" w:hAnsi="宋体" w:cs="宋体"/>
          <w:szCs w:val="21"/>
        </w:rPr>
        <w:t xml:space="preserve"> 投标人单方面出现其他投标人材料的；</w:t>
      </w:r>
    </w:p>
    <w:p>
      <w:pPr>
        <w:snapToGrid w:val="0"/>
        <w:spacing w:line="440" w:lineRule="exact"/>
        <w:ind w:firstLine="420" w:firstLineChars="200"/>
        <w:rPr>
          <w:rFonts w:ascii="宋体" w:hAnsi="宋体" w:cs="宋体"/>
          <w:szCs w:val="21"/>
        </w:rPr>
      </w:pPr>
      <w:r>
        <w:rPr>
          <w:rFonts w:hint="eastAsia" w:ascii="宋体" w:hAnsi="宋体" w:cs="宋体"/>
          <w:szCs w:val="21"/>
        </w:rPr>
        <w:t>(9) 招标文件规定的其它无效投标情形。</w:t>
      </w:r>
    </w:p>
    <w:p>
      <w:pPr>
        <w:snapToGrid w:val="0"/>
        <w:spacing w:line="440" w:lineRule="exact"/>
        <w:ind w:firstLine="480"/>
        <w:rPr>
          <w:rFonts w:ascii="宋体" w:hAnsi="宋体" w:cs="宋体"/>
          <w:szCs w:val="21"/>
        </w:rPr>
      </w:pPr>
      <w:r>
        <w:rPr>
          <w:rFonts w:hint="eastAsia" w:ascii="宋体" w:hAnsi="宋体" w:cs="宋体"/>
          <w:szCs w:val="21"/>
        </w:rPr>
        <w:t xml:space="preserve">   8.3 投标人有下列情形之一的,符合性审查后其投标按无效投标处理：</w:t>
      </w:r>
    </w:p>
    <w:p>
      <w:pPr>
        <w:snapToGrid w:val="0"/>
        <w:spacing w:line="440" w:lineRule="exact"/>
        <w:ind w:firstLine="420" w:firstLineChars="200"/>
        <w:rPr>
          <w:rFonts w:ascii="宋体" w:hAnsi="宋体" w:cs="宋体"/>
          <w:szCs w:val="21"/>
        </w:rPr>
      </w:pPr>
      <w:r>
        <w:rPr>
          <w:rFonts w:hint="eastAsia" w:ascii="宋体" w:hAnsi="宋体" w:cs="宋体"/>
          <w:szCs w:val="21"/>
        </w:rPr>
        <w:t>(1)投标文件签字、盖章不全，经评标委员会一致认定对开评标内容有实质性影响的；</w:t>
      </w:r>
    </w:p>
    <w:p>
      <w:pPr>
        <w:snapToGrid w:val="0"/>
        <w:spacing w:line="440" w:lineRule="exact"/>
        <w:ind w:firstLine="420" w:firstLineChars="200"/>
        <w:rPr>
          <w:rFonts w:ascii="宋体" w:hAnsi="宋体" w:cs="宋体"/>
          <w:szCs w:val="21"/>
        </w:rPr>
      </w:pPr>
      <w:r>
        <w:rPr>
          <w:rFonts w:hint="eastAsia" w:ascii="宋体" w:hAnsi="宋体" w:cs="宋体"/>
          <w:szCs w:val="21"/>
        </w:rPr>
        <w:t>(2)未按规定的格式填写，实质性内容不全或关键字迹模糊、无法辨认的；</w:t>
      </w:r>
    </w:p>
    <w:p>
      <w:pPr>
        <w:snapToGrid w:val="0"/>
        <w:spacing w:line="440" w:lineRule="exact"/>
        <w:ind w:firstLine="420" w:firstLineChars="200"/>
        <w:rPr>
          <w:rFonts w:ascii="宋体" w:hAnsi="宋体" w:cs="宋体"/>
          <w:szCs w:val="21"/>
        </w:rPr>
      </w:pPr>
      <w:r>
        <w:rPr>
          <w:rFonts w:hint="eastAsia" w:ascii="宋体" w:hAnsi="宋体" w:cs="宋体"/>
          <w:szCs w:val="21"/>
        </w:rPr>
        <w:t>(3)同一投标人提交两个以上不同的投标文件或者投标报价，但招标文件规定提交备选方案的除外；</w:t>
      </w:r>
    </w:p>
    <w:p>
      <w:pPr>
        <w:snapToGrid w:val="0"/>
        <w:spacing w:line="440" w:lineRule="exact"/>
        <w:ind w:firstLine="420" w:firstLineChars="200"/>
        <w:rPr>
          <w:rFonts w:ascii="宋体" w:hAnsi="宋体" w:cs="宋体"/>
          <w:szCs w:val="21"/>
        </w:rPr>
      </w:pPr>
      <w:r>
        <w:rPr>
          <w:rFonts w:hint="eastAsia" w:ascii="宋体" w:hAnsi="宋体" w:cs="宋体"/>
          <w:szCs w:val="21"/>
        </w:rPr>
        <w:t>(4)投标文件没有对招标文件的实质性要求和条件作出响应;</w:t>
      </w:r>
    </w:p>
    <w:p>
      <w:pPr>
        <w:snapToGrid w:val="0"/>
        <w:spacing w:line="440" w:lineRule="exact"/>
        <w:ind w:firstLine="420" w:firstLineChars="200"/>
        <w:rPr>
          <w:rFonts w:ascii="宋体" w:hAnsi="宋体" w:cs="宋体"/>
          <w:szCs w:val="21"/>
        </w:rPr>
      </w:pPr>
      <w:r>
        <w:rPr>
          <w:rFonts w:hint="eastAsia" w:ascii="宋体" w:hAnsi="宋体" w:cs="宋体"/>
          <w:szCs w:val="21"/>
        </w:rPr>
        <w:t>(5)投标报价超出规定的投标限价或公布的采购预算的或投标人的投标报价各项单价高于招标文件给定的单价最高限价；</w:t>
      </w:r>
    </w:p>
    <w:p>
      <w:pPr>
        <w:snapToGrid w:val="0"/>
        <w:spacing w:line="440" w:lineRule="exact"/>
        <w:ind w:firstLine="420" w:firstLineChars="200"/>
        <w:rPr>
          <w:rFonts w:ascii="宋体" w:hAnsi="宋体" w:cs="宋体"/>
          <w:szCs w:val="21"/>
        </w:rPr>
      </w:pPr>
      <w:r>
        <w:rPr>
          <w:rFonts w:hint="eastAsia" w:ascii="宋体" w:hAnsi="宋体" w:cs="宋体"/>
          <w:szCs w:val="21"/>
        </w:rPr>
        <w:t>(6)不按评标委员会要求澄清、说明或补正的，或者评标委员会根据招标文件的规定对招标文件的计算错误进行修正后，投标人不接受修正的投标报价的。</w:t>
      </w:r>
    </w:p>
    <w:p>
      <w:pPr>
        <w:snapToGrid w:val="0"/>
        <w:spacing w:line="440" w:lineRule="exact"/>
        <w:ind w:firstLine="420" w:firstLineChars="200"/>
        <w:rPr>
          <w:rFonts w:ascii="宋体" w:hAnsi="宋体" w:cs="宋体"/>
          <w:szCs w:val="21"/>
        </w:rPr>
      </w:pPr>
      <w:r>
        <w:rPr>
          <w:rFonts w:hint="eastAsia" w:ascii="宋体" w:hAnsi="宋体" w:cs="宋体"/>
          <w:szCs w:val="21"/>
        </w:rPr>
        <w:t>(7)投标文件含有采购人不能接受的附加条件的；</w:t>
      </w:r>
    </w:p>
    <w:p>
      <w:pPr>
        <w:snapToGrid w:val="0"/>
        <w:spacing w:line="440" w:lineRule="exact"/>
        <w:ind w:firstLine="420" w:firstLineChars="200"/>
        <w:rPr>
          <w:rFonts w:ascii="宋体" w:hAnsi="宋体" w:cs="宋体"/>
          <w:szCs w:val="21"/>
        </w:rPr>
      </w:pPr>
      <w:r>
        <w:rPr>
          <w:rFonts w:hint="eastAsia" w:ascii="宋体" w:hAnsi="宋体" w:cs="宋体"/>
          <w:szCs w:val="21"/>
        </w:rPr>
        <w:t>(8)招标文件规定的其它无效投标情形。</w:t>
      </w:r>
    </w:p>
    <w:p>
      <w:pPr>
        <w:snapToGrid w:val="0"/>
        <w:spacing w:line="440" w:lineRule="exact"/>
        <w:ind w:firstLine="420" w:firstLineChars="200"/>
        <w:rPr>
          <w:rFonts w:ascii="宋体" w:hAnsi="宋体" w:cs="宋体"/>
          <w:szCs w:val="21"/>
        </w:rPr>
      </w:pPr>
      <w:r>
        <w:rPr>
          <w:rFonts w:hint="eastAsia" w:ascii="宋体" w:hAnsi="宋体" w:cs="宋体"/>
          <w:szCs w:val="21"/>
        </w:rPr>
        <w:t>8.4 投标人有下列情形之一的, 详细评审后其投标按无效投标处理：</w:t>
      </w:r>
    </w:p>
    <w:p>
      <w:pPr>
        <w:snapToGrid w:val="0"/>
        <w:spacing w:line="440" w:lineRule="exact"/>
        <w:ind w:firstLine="420" w:firstLineChars="200"/>
        <w:rPr>
          <w:rFonts w:ascii="宋体" w:hAnsi="宋体" w:cs="宋体"/>
          <w:szCs w:val="21"/>
        </w:rPr>
      </w:pPr>
      <w:r>
        <w:rPr>
          <w:rFonts w:hint="eastAsia" w:ascii="宋体" w:hAnsi="宋体" w:cs="宋体"/>
          <w:szCs w:val="21"/>
        </w:rPr>
        <w:t>(1)投标产品不符合必须强制执行的国家标准的；</w:t>
      </w:r>
    </w:p>
    <w:p>
      <w:pPr>
        <w:snapToGrid w:val="0"/>
        <w:spacing w:line="440" w:lineRule="exact"/>
        <w:ind w:firstLine="420" w:firstLineChars="200"/>
        <w:rPr>
          <w:rFonts w:ascii="宋体" w:hAnsi="宋体" w:cs="宋体"/>
          <w:szCs w:val="21"/>
        </w:rPr>
      </w:pPr>
      <w:r>
        <w:rPr>
          <w:rFonts w:hint="eastAsia" w:ascii="宋体" w:hAnsi="宋体" w:cs="宋体"/>
          <w:szCs w:val="21"/>
        </w:rPr>
        <w:t>(2)投标人有串通投标、弄虚作假、行贿等违法行为；</w:t>
      </w:r>
    </w:p>
    <w:p>
      <w:pPr>
        <w:snapToGrid w:val="0"/>
        <w:spacing w:line="440" w:lineRule="exact"/>
        <w:ind w:firstLine="420" w:firstLineChars="200"/>
        <w:rPr>
          <w:rFonts w:ascii="宋体" w:hAnsi="宋体" w:cs="宋体"/>
          <w:szCs w:val="21"/>
        </w:rPr>
      </w:pPr>
      <w:r>
        <w:rPr>
          <w:rFonts w:hint="eastAsia" w:ascii="宋体" w:hAnsi="宋体" w:cs="宋体"/>
          <w:szCs w:val="21"/>
        </w:rPr>
        <w:t>(3)投标文件含有违反国家法律、法规的内容，或附有采购人不能接受的条件的；</w:t>
      </w:r>
    </w:p>
    <w:p>
      <w:pPr>
        <w:snapToGrid w:val="0"/>
        <w:spacing w:line="440" w:lineRule="exact"/>
        <w:ind w:firstLine="420" w:firstLineChars="200"/>
        <w:rPr>
          <w:rFonts w:ascii="宋体" w:hAnsi="宋体" w:cs="宋体"/>
          <w:szCs w:val="21"/>
        </w:rPr>
      </w:pPr>
      <w:r>
        <w:rPr>
          <w:rFonts w:hint="eastAsia" w:ascii="宋体" w:hAnsi="宋体" w:cs="宋体"/>
          <w:szCs w:val="21"/>
        </w:rPr>
        <w:t>(4)在同一项目（或同一标段）中有多个投标人有效投标报价接近最高限价，且评标委员会认为报价出现异常的，可以宣布其投标无效；</w:t>
      </w:r>
    </w:p>
    <w:p>
      <w:pPr>
        <w:snapToGrid w:val="0"/>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报价明显低于其他投标人，且不能证明报价合理性的投标无效</w:t>
      </w:r>
      <w:r>
        <w:rPr>
          <w:rFonts w:hint="eastAsia" w:ascii="宋体" w:hAnsi="宋体" w:cs="宋体"/>
          <w:szCs w:val="21"/>
        </w:rPr>
        <w:t>；</w:t>
      </w:r>
    </w:p>
    <w:p>
      <w:pPr>
        <w:snapToGrid w:val="0"/>
        <w:spacing w:line="44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拒不确认评标委员会评审修正的投标无效</w:t>
      </w:r>
      <w:r>
        <w:rPr>
          <w:rFonts w:hint="eastAsia" w:ascii="宋体" w:hAnsi="宋体" w:cs="宋体"/>
          <w:szCs w:val="21"/>
        </w:rPr>
        <w:t>；</w:t>
      </w:r>
    </w:p>
    <w:p>
      <w:pPr>
        <w:snapToGrid w:val="0"/>
        <w:spacing w:line="440" w:lineRule="exact"/>
        <w:ind w:firstLine="420" w:firstLineChars="200"/>
        <w:rPr>
          <w:rFonts w:ascii="宋体" w:hAnsi="宋体" w:cs="宋体"/>
          <w:szCs w:val="21"/>
        </w:rPr>
      </w:pPr>
      <w:r>
        <w:rPr>
          <w:rFonts w:hint="eastAsia" w:ascii="宋体" w:hAnsi="宋体" w:cs="宋体"/>
          <w:szCs w:val="21"/>
        </w:rPr>
        <w:t>(7)招标文件规定的其它无效投标情形。</w:t>
      </w:r>
    </w:p>
    <w:bookmarkEnd w:id="550"/>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p>
    <w:p>
      <w:pPr>
        <w:ind w:firstLine="643"/>
        <w:jc w:val="center"/>
        <w:rPr>
          <w:rFonts w:ascii="宋体" w:hAnsi="宋体" w:cs="宋体"/>
          <w:b/>
          <w:bCs/>
          <w:sz w:val="32"/>
          <w:szCs w:val="32"/>
        </w:rPr>
      </w:pPr>
      <w:r>
        <w:rPr>
          <w:rFonts w:hint="eastAsia" w:ascii="宋体" w:hAnsi="宋体" w:cs="宋体"/>
          <w:b/>
          <w:bCs/>
          <w:sz w:val="32"/>
          <w:szCs w:val="32"/>
        </w:rPr>
        <w:t xml:space="preserve">第四章 </w:t>
      </w:r>
      <w:r>
        <w:rPr>
          <w:rFonts w:hint="eastAsia" w:ascii="宋体" w:hAnsi="宋体" w:cs="宋体"/>
          <w:b/>
          <w:bCs/>
          <w:color w:val="000000"/>
          <w:kern w:val="0"/>
          <w:sz w:val="32"/>
          <w:szCs w:val="32"/>
          <w:lang w:bidi="ar"/>
        </w:rPr>
        <w:t>采购需求</w:t>
      </w:r>
    </w:p>
    <w:bookmarkEnd w:id="48"/>
    <w:bookmarkEnd w:id="549"/>
    <w:p>
      <w:pPr>
        <w:widowControl/>
        <w:jc w:val="center"/>
        <w:rPr>
          <w:rFonts w:ascii="宋体" w:hAnsi="宋体" w:cs="宋体"/>
          <w:color w:val="000000"/>
          <w:kern w:val="0"/>
          <w:sz w:val="24"/>
          <w:lang w:bidi="ar"/>
        </w:rPr>
      </w:pPr>
      <w:bookmarkStart w:id="551" w:name="_Toc24931"/>
      <w:bookmarkStart w:id="552" w:name="_Toc26076"/>
      <w:bookmarkStart w:id="553" w:name="_Toc22466"/>
      <w:bookmarkStart w:id="554" w:name="_Toc31972"/>
      <w:bookmarkStart w:id="555" w:name="_Toc15832"/>
      <w:bookmarkStart w:id="556" w:name="_Toc22879"/>
      <w:bookmarkStart w:id="557" w:name="_Toc35864588"/>
    </w:p>
    <w:p>
      <w:pPr>
        <w:widowControl/>
        <w:snapToGrid w:val="0"/>
        <w:spacing w:line="460" w:lineRule="exact"/>
        <w:ind w:firstLine="482" w:firstLineChars="200"/>
        <w:rPr>
          <w:rFonts w:ascii="宋体" w:hAnsi="宋体" w:cs="宋体"/>
          <w:b/>
          <w:kern w:val="0"/>
          <w:sz w:val="24"/>
        </w:rPr>
      </w:pPr>
      <w:r>
        <w:rPr>
          <w:rFonts w:hint="eastAsia" w:ascii="宋体" w:hAnsi="宋体" w:cs="宋体"/>
          <w:b/>
          <w:kern w:val="0"/>
          <w:sz w:val="24"/>
        </w:rPr>
        <w:t>一、技术及成果要求</w:t>
      </w:r>
    </w:p>
    <w:p>
      <w:pPr>
        <w:widowControl/>
        <w:snapToGrid w:val="0"/>
        <w:spacing w:line="460" w:lineRule="exact"/>
        <w:ind w:firstLine="482" w:firstLineChars="200"/>
        <w:rPr>
          <w:rFonts w:ascii="宋体" w:hAnsi="宋体" w:cs="宋体"/>
          <w:sz w:val="24"/>
        </w:rPr>
      </w:pPr>
      <w:r>
        <w:rPr>
          <w:rFonts w:hint="eastAsia" w:ascii="宋体" w:hAnsi="宋体" w:cs="宋体"/>
          <w:b/>
          <w:kern w:val="0"/>
          <w:sz w:val="24"/>
        </w:rPr>
        <w:t>1.项目概况</w:t>
      </w:r>
    </w:p>
    <w:p>
      <w:pPr>
        <w:spacing w:line="460" w:lineRule="exact"/>
        <w:ind w:firstLine="480" w:firstLineChars="200"/>
        <w:rPr>
          <w:rFonts w:ascii="宋体" w:hAnsi="宋体" w:cs="宋体"/>
          <w:sz w:val="24"/>
        </w:rPr>
      </w:pPr>
      <w:r>
        <w:rPr>
          <w:rFonts w:hint="eastAsia" w:ascii="宋体" w:hAnsi="宋体" w:cs="宋体"/>
          <w:sz w:val="24"/>
        </w:rPr>
        <w:t>本项目主要涉及精神病区智能化工程第三方检测服务项目所有建设内容的施工质量、设备安装质量、网络质量及性能、设备传输质量、数据质量、平台功能性能等，委托第三方检测机构开展检测工作。</w:t>
      </w:r>
    </w:p>
    <w:p>
      <w:pPr>
        <w:spacing w:line="460" w:lineRule="exact"/>
        <w:ind w:firstLine="482" w:firstLineChars="200"/>
        <w:rPr>
          <w:rFonts w:ascii="宋体" w:hAnsi="宋体" w:cs="宋体"/>
          <w:sz w:val="24"/>
        </w:rPr>
      </w:pPr>
      <w:r>
        <w:rPr>
          <w:rFonts w:hint="eastAsia" w:ascii="宋体" w:hAnsi="宋体" w:cs="宋体"/>
          <w:b/>
          <w:bCs/>
          <w:sz w:val="24"/>
        </w:rPr>
        <w:t>2.检测服务内容</w:t>
      </w:r>
    </w:p>
    <w:p>
      <w:pPr>
        <w:spacing w:line="460" w:lineRule="exact"/>
        <w:ind w:firstLine="480" w:firstLineChars="200"/>
        <w:rPr>
          <w:rFonts w:ascii="宋体" w:hAnsi="宋体" w:cs="宋体"/>
          <w:sz w:val="24"/>
        </w:rPr>
      </w:pPr>
      <w:r>
        <w:rPr>
          <w:rFonts w:hint="eastAsia" w:ascii="宋体" w:hAnsi="宋体" w:cs="宋体"/>
          <w:sz w:val="24"/>
        </w:rPr>
        <w:t>按照国家标准要求，对本项目涉及的各子系统及设备参数进行测试，具体检测内容如下：</w:t>
      </w:r>
    </w:p>
    <w:p>
      <w:pPr>
        <w:widowControl/>
        <w:snapToGrid w:val="0"/>
        <w:spacing w:line="460" w:lineRule="exact"/>
        <w:ind w:firstLine="480" w:firstLineChars="200"/>
        <w:rPr>
          <w:rFonts w:ascii="宋体" w:hAnsi="宋体" w:cs="宋体"/>
          <w:b/>
          <w:kern w:val="0"/>
          <w:sz w:val="24"/>
        </w:rPr>
      </w:pPr>
      <w:r>
        <w:rPr>
          <w:rFonts w:hint="eastAsia" w:ascii="宋体" w:hAnsi="宋体" w:cs="宋体"/>
          <w:sz w:val="24"/>
        </w:rPr>
        <w:t>检测范围包括：综合布线系统、计算机网络及无线网络覆盖系统、视频监控系统、入侵报警系统、一卡通管理系统、楼宇自控系统、公共广播系统、多媒体会议系统、信息发布系统、机房工程、能耗计量系统系统、排队叫号系统、智能照明系统、电子巡更系统、物联网建设、后勤管理系统等系统，本次检测该系统所涉及设备、成品软件、软件平台等相关功能、网络链路、数据传输准确性、接口对接、前后端设备及系统功能运行情况、系统运行稳定性和可靠性、软件平台安全性等。</w:t>
      </w:r>
    </w:p>
    <w:p>
      <w:pPr>
        <w:widowControl/>
        <w:snapToGrid w:val="0"/>
        <w:spacing w:line="460" w:lineRule="exact"/>
        <w:ind w:firstLine="482" w:firstLineChars="200"/>
        <w:rPr>
          <w:rFonts w:ascii="宋体" w:hAnsi="宋体" w:cs="宋体"/>
          <w:b/>
          <w:kern w:val="0"/>
          <w:sz w:val="24"/>
        </w:rPr>
      </w:pPr>
      <w:r>
        <w:rPr>
          <w:rFonts w:hint="eastAsia" w:ascii="宋体" w:hAnsi="宋体" w:cs="宋体"/>
          <w:b/>
          <w:kern w:val="0"/>
          <w:sz w:val="24"/>
        </w:rPr>
        <w:t>3.检测依据</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本次检测需要依据的文件：</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1）GB/T 25000.51-2016《系统与软件工程系统与软件质量要求和评价（SQuaRE）第51部分：就绪可用软件产品（RUSP）的质量要求和测试细则》；</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2）GB/T 25000.10-2016《系统与软件工程系统与软件质量要求和评价（SQuaRE）第10部分：系统与软件质量模型》；</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3）GB/T 16260.1-2006《软件工程产品质量 第1部分:质量模型》；</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4）GB/T 16260.2-2006《软件工程产品质量 第2部分:外部度量》；</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5）GB 50348-2018 《安全防范工程技术标准》；</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6）项目相关设计文档、</w:t>
      </w:r>
      <w:r>
        <w:rPr>
          <w:rFonts w:hint="eastAsia" w:ascii="宋体" w:hAnsi="宋体" w:cs="宋体"/>
          <w:color w:val="FF0000"/>
          <w:kern w:val="0"/>
          <w:sz w:val="24"/>
          <w:highlight w:val="yellow"/>
        </w:rPr>
        <w:t>招投标文件；</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7）采购人出具的相关行业标准及其他具体意见和要求；</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8）经由采购人确认的项目蓝图、项目实施单，项目造价过程中审定的功能点清单；</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9）施工单位提供的其他相关技术文档。</w:t>
      </w:r>
    </w:p>
    <w:p>
      <w:pPr>
        <w:widowControl/>
        <w:snapToGrid w:val="0"/>
        <w:spacing w:line="460" w:lineRule="exact"/>
        <w:ind w:firstLine="482" w:firstLineChars="200"/>
        <w:rPr>
          <w:rFonts w:ascii="宋体" w:hAnsi="宋体" w:cs="宋体"/>
          <w:b/>
          <w:kern w:val="0"/>
          <w:sz w:val="24"/>
        </w:rPr>
      </w:pPr>
      <w:r>
        <w:rPr>
          <w:rFonts w:hint="eastAsia" w:ascii="宋体" w:hAnsi="宋体" w:cs="宋体"/>
          <w:b/>
          <w:kern w:val="0"/>
          <w:sz w:val="24"/>
        </w:rPr>
        <w:t>4.检测流程</w:t>
      </w:r>
    </w:p>
    <w:p>
      <w:pPr>
        <w:widowControl/>
        <w:snapToGrid w:val="0"/>
        <w:spacing w:line="460" w:lineRule="exact"/>
        <w:ind w:firstLine="480" w:firstLineChars="200"/>
        <w:rPr>
          <w:rFonts w:ascii="宋体" w:hAnsi="宋体" w:cs="宋体"/>
          <w:kern w:val="0"/>
          <w:sz w:val="24"/>
        </w:rPr>
      </w:pPr>
      <w:r>
        <w:rPr>
          <w:rFonts w:hint="eastAsia" w:ascii="宋体" w:hAnsi="宋体" w:cs="宋体"/>
          <w:kern w:val="0"/>
          <w:sz w:val="24"/>
        </w:rPr>
        <w:t>供应商应严格按照流程进行检测，包括检测计划制定，检测需求分析，检测方案，检测环境准备，检测执行，反馈检测问题，检测问题整改复检、测试总结和出具检测报告。</w:t>
      </w:r>
    </w:p>
    <w:p>
      <w:pPr>
        <w:widowControl/>
        <w:snapToGrid w:val="0"/>
        <w:spacing w:line="460" w:lineRule="exact"/>
        <w:ind w:firstLine="482" w:firstLineChars="200"/>
        <w:rPr>
          <w:rFonts w:ascii="宋体" w:hAnsi="宋体" w:cs="宋体"/>
          <w:b/>
          <w:kern w:val="0"/>
          <w:sz w:val="24"/>
        </w:rPr>
      </w:pPr>
      <w:r>
        <w:rPr>
          <w:rFonts w:hint="eastAsia" w:ascii="宋体" w:hAnsi="宋体" w:cs="宋体"/>
          <w:b/>
          <w:kern w:val="0"/>
          <w:sz w:val="24"/>
        </w:rPr>
        <w:t>5.检测成果</w:t>
      </w:r>
    </w:p>
    <w:p>
      <w:pPr>
        <w:spacing w:line="460" w:lineRule="exact"/>
        <w:ind w:firstLine="480" w:firstLineChars="200"/>
        <w:rPr>
          <w:rFonts w:ascii="宋体" w:hAnsi="宋体" w:cs="宋体"/>
          <w:kern w:val="0"/>
          <w:sz w:val="24"/>
        </w:rPr>
      </w:pPr>
      <w:r>
        <w:rPr>
          <w:rFonts w:hint="eastAsia" w:ascii="宋体" w:hAnsi="宋体" w:cs="宋体"/>
          <w:kern w:val="0"/>
          <w:sz w:val="24"/>
        </w:rPr>
        <w:t>项目现场测评工作实施完成后，根据相关要求，最终出具加盖检测机构印章的《软件测评报告》。</w:t>
      </w:r>
    </w:p>
    <w:p>
      <w:pPr>
        <w:widowControl/>
        <w:snapToGrid w:val="0"/>
        <w:spacing w:line="460" w:lineRule="exact"/>
        <w:ind w:firstLine="482" w:firstLineChars="200"/>
        <w:rPr>
          <w:rFonts w:ascii="宋体" w:hAnsi="宋体" w:cs="宋体"/>
          <w:b/>
          <w:kern w:val="0"/>
          <w:sz w:val="24"/>
        </w:rPr>
      </w:pPr>
      <w:r>
        <w:rPr>
          <w:rFonts w:hint="eastAsia" w:ascii="宋体" w:hAnsi="宋体" w:cs="宋体"/>
          <w:b/>
          <w:kern w:val="0"/>
          <w:sz w:val="24"/>
        </w:rPr>
        <w:t>6.技术资料</w:t>
      </w:r>
    </w:p>
    <w:p>
      <w:pPr>
        <w:spacing w:line="460" w:lineRule="exact"/>
        <w:ind w:firstLine="480" w:firstLineChars="200"/>
        <w:rPr>
          <w:rFonts w:ascii="宋体" w:hAnsi="宋体" w:cs="宋体"/>
          <w:kern w:val="0"/>
          <w:sz w:val="24"/>
        </w:rPr>
      </w:pPr>
      <w:r>
        <w:rPr>
          <w:rFonts w:hint="eastAsia" w:ascii="宋体" w:hAnsi="宋体" w:cs="宋体"/>
          <w:kern w:val="0"/>
          <w:sz w:val="24"/>
        </w:rPr>
        <w:t>1）供应商提供的资料应使用国家法定单位制即国际单位制，语言为中文。</w:t>
      </w:r>
    </w:p>
    <w:p>
      <w:pPr>
        <w:spacing w:line="460" w:lineRule="exact"/>
        <w:ind w:firstLine="480" w:firstLineChars="200"/>
        <w:rPr>
          <w:rFonts w:ascii="宋体" w:hAnsi="宋体" w:cs="宋体"/>
          <w:kern w:val="0"/>
          <w:sz w:val="24"/>
        </w:rPr>
      </w:pPr>
      <w:r>
        <w:rPr>
          <w:rFonts w:hint="eastAsia" w:ascii="宋体" w:hAnsi="宋体" w:cs="宋体"/>
          <w:kern w:val="0"/>
          <w:sz w:val="24"/>
        </w:rPr>
        <w:t>2）资料的组织结构清晰、逻辑性强。资料内容要正确、准确、一致、清晰完整，满足使用要求。</w:t>
      </w:r>
    </w:p>
    <w:p>
      <w:pPr>
        <w:spacing w:line="460" w:lineRule="exact"/>
        <w:ind w:firstLine="480" w:firstLineChars="200"/>
        <w:rPr>
          <w:rFonts w:ascii="宋体" w:hAnsi="宋体" w:cs="宋体"/>
          <w:kern w:val="0"/>
          <w:sz w:val="24"/>
        </w:rPr>
      </w:pPr>
      <w:r>
        <w:rPr>
          <w:rFonts w:hint="eastAsia" w:ascii="宋体" w:hAnsi="宋体" w:cs="宋体"/>
          <w:kern w:val="0"/>
          <w:sz w:val="24"/>
        </w:rPr>
        <w:t>3）供应商资料的提交及时充分，满足项目上线进度要求。</w:t>
      </w:r>
    </w:p>
    <w:p>
      <w:pPr>
        <w:spacing w:line="460" w:lineRule="exact"/>
        <w:ind w:firstLine="480" w:firstLineChars="200"/>
        <w:rPr>
          <w:rFonts w:ascii="宋体" w:hAnsi="宋体" w:cs="宋体"/>
          <w:sz w:val="24"/>
        </w:rPr>
      </w:pPr>
      <w:r>
        <w:rPr>
          <w:rFonts w:hint="eastAsia" w:ascii="宋体" w:hAnsi="宋体" w:cs="宋体"/>
          <w:kern w:val="0"/>
          <w:sz w:val="24"/>
        </w:rPr>
        <w:t>4）对于其他没有列入合同技术资料清单，确是工程所必需的文件和资料，一经发现，供应商也应及时免费提供。</w:t>
      </w:r>
    </w:p>
    <w:p>
      <w:pPr>
        <w:spacing w:line="460" w:lineRule="exact"/>
        <w:ind w:firstLine="482" w:firstLineChars="200"/>
        <w:rPr>
          <w:rFonts w:ascii="宋体" w:hAnsi="宋体" w:cs="宋体"/>
          <w:sz w:val="24"/>
        </w:rPr>
      </w:pPr>
      <w:r>
        <w:rPr>
          <w:rFonts w:hint="eastAsia" w:ascii="宋体" w:hAnsi="宋体" w:cs="宋体"/>
          <w:b/>
          <w:bCs/>
          <w:sz w:val="24"/>
        </w:rPr>
        <w:t>二、其他要求</w:t>
      </w:r>
    </w:p>
    <w:p>
      <w:pPr>
        <w:widowControl/>
        <w:snapToGrid w:val="0"/>
        <w:spacing w:line="460" w:lineRule="exact"/>
        <w:ind w:firstLine="482" w:firstLineChars="200"/>
        <w:rPr>
          <w:rFonts w:ascii="宋体" w:hAnsi="宋体" w:cs="宋体"/>
          <w:b/>
          <w:kern w:val="0"/>
          <w:sz w:val="24"/>
        </w:rPr>
      </w:pPr>
      <w:r>
        <w:rPr>
          <w:rFonts w:hint="eastAsia" w:ascii="宋体" w:hAnsi="宋体" w:cs="宋体"/>
          <w:b/>
          <w:kern w:val="0"/>
          <w:sz w:val="24"/>
        </w:rPr>
        <w:t>1.检测单位责任</w:t>
      </w:r>
    </w:p>
    <w:p>
      <w:pPr>
        <w:spacing w:line="460" w:lineRule="exact"/>
        <w:ind w:firstLine="480" w:firstLineChars="200"/>
        <w:rPr>
          <w:rFonts w:ascii="宋体" w:hAnsi="宋体" w:cs="宋体"/>
          <w:sz w:val="24"/>
        </w:rPr>
      </w:pPr>
      <w:r>
        <w:rPr>
          <w:rFonts w:hint="eastAsia" w:ascii="宋体" w:hAnsi="宋体" w:cs="宋体"/>
          <w:kern w:val="0"/>
          <w:sz w:val="24"/>
        </w:rPr>
        <w:t>检测单位对所检测的功能点及最终出具的检测报告负有全部责任。</w:t>
      </w:r>
    </w:p>
    <w:p>
      <w:pPr>
        <w:spacing w:line="460" w:lineRule="exact"/>
        <w:ind w:firstLine="482" w:firstLineChars="200"/>
        <w:rPr>
          <w:rFonts w:ascii="宋体" w:hAnsi="宋体" w:cs="宋体"/>
          <w:sz w:val="24"/>
        </w:rPr>
      </w:pPr>
      <w:r>
        <w:rPr>
          <w:rFonts w:hint="eastAsia" w:ascii="宋体" w:hAnsi="宋体" w:cs="宋体"/>
          <w:b/>
          <w:bCs/>
          <w:sz w:val="24"/>
        </w:rPr>
        <w:t>2.服务期限</w:t>
      </w:r>
    </w:p>
    <w:p>
      <w:pPr>
        <w:spacing w:line="460" w:lineRule="exact"/>
        <w:ind w:firstLine="480" w:firstLineChars="200"/>
        <w:rPr>
          <w:rFonts w:ascii="宋体" w:hAnsi="宋体" w:cs="宋体"/>
          <w:sz w:val="24"/>
        </w:rPr>
      </w:pPr>
      <w:r>
        <w:rPr>
          <w:rFonts w:hint="eastAsia" w:ascii="宋体" w:hAnsi="宋体" w:cs="宋体"/>
          <w:sz w:val="24"/>
        </w:rPr>
        <w:t>合同签订后30日历天内。</w:t>
      </w:r>
    </w:p>
    <w:p>
      <w:pPr>
        <w:spacing w:line="460" w:lineRule="exact"/>
        <w:ind w:firstLine="482" w:firstLineChars="200"/>
        <w:rPr>
          <w:rFonts w:ascii="宋体" w:hAnsi="宋体" w:cs="宋体"/>
          <w:sz w:val="24"/>
        </w:rPr>
      </w:pPr>
      <w:r>
        <w:rPr>
          <w:rFonts w:hint="eastAsia" w:ascii="宋体" w:hAnsi="宋体" w:cs="宋体"/>
          <w:b/>
          <w:bCs/>
          <w:sz w:val="24"/>
        </w:rPr>
        <w:t>3.付款方式</w:t>
      </w:r>
    </w:p>
    <w:p>
      <w:pPr>
        <w:spacing w:line="460" w:lineRule="exact"/>
        <w:ind w:firstLine="480" w:firstLineChars="200"/>
        <w:rPr>
          <w:rFonts w:ascii="宋体" w:hAnsi="宋体" w:cs="宋体"/>
          <w:sz w:val="24"/>
        </w:rPr>
      </w:pPr>
      <w:r>
        <w:rPr>
          <w:rFonts w:hint="eastAsia" w:ascii="宋体" w:hAnsi="宋体" w:cs="宋体"/>
          <w:sz w:val="24"/>
        </w:rPr>
        <w:t>供应商完成全部测试并出具测试报告后七日内，采购人向供应商支付合同总价的100%。</w:t>
      </w:r>
    </w:p>
    <w:p>
      <w:pPr>
        <w:spacing w:line="460" w:lineRule="exact"/>
        <w:ind w:firstLine="482" w:firstLineChars="200"/>
        <w:rPr>
          <w:rFonts w:ascii="宋体" w:hAnsi="宋体" w:cs="宋体"/>
          <w:sz w:val="24"/>
        </w:rPr>
      </w:pPr>
      <w:r>
        <w:rPr>
          <w:rFonts w:hint="eastAsia" w:ascii="宋体" w:hAnsi="宋体" w:cs="宋体"/>
          <w:b/>
          <w:bCs/>
          <w:sz w:val="24"/>
        </w:rPr>
        <w:t>4.其他要求</w:t>
      </w:r>
    </w:p>
    <w:p>
      <w:pPr>
        <w:spacing w:line="460" w:lineRule="exact"/>
        <w:ind w:firstLine="480" w:firstLineChars="200"/>
        <w:rPr>
          <w:rFonts w:ascii="宋体" w:hAnsi="宋体" w:cs="宋体"/>
          <w:sz w:val="24"/>
        </w:rPr>
      </w:pPr>
      <w:r>
        <w:rPr>
          <w:rFonts w:hint="eastAsia" w:ascii="宋体" w:hAnsi="宋体" w:cs="宋体"/>
          <w:sz w:val="24"/>
        </w:rPr>
        <w:t>对于测试验收中发现的问题应及时与建设单位沟通，能现场整改的应要求施工方随进度整改；不能现场整改的要向建设单位提交说明材料，并协助建设单位确定整改期限。整改完成后需要进行复测复验的，不再收取任何费用。</w:t>
      </w:r>
    </w:p>
    <w:p>
      <w:pPr>
        <w:spacing w:line="460" w:lineRule="exact"/>
        <w:ind w:firstLine="482" w:firstLineChars="200"/>
        <w:rPr>
          <w:rFonts w:ascii="宋体" w:hAnsi="宋体" w:cs="宋体"/>
          <w:sz w:val="24"/>
        </w:rPr>
      </w:pPr>
      <w:r>
        <w:rPr>
          <w:rFonts w:hint="eastAsia" w:ascii="宋体" w:hAnsi="宋体" w:cs="宋体"/>
          <w:b/>
          <w:bCs/>
          <w:sz w:val="24"/>
        </w:rPr>
        <w:t>5.报价要求</w:t>
      </w:r>
    </w:p>
    <w:p>
      <w:pPr>
        <w:spacing w:line="460" w:lineRule="exact"/>
        <w:ind w:firstLine="480" w:firstLineChars="200"/>
        <w:rPr>
          <w:rFonts w:ascii="宋体" w:hAnsi="宋体" w:cs="宋体"/>
          <w:sz w:val="24"/>
        </w:rPr>
      </w:pPr>
      <w:r>
        <w:rPr>
          <w:rFonts w:hint="eastAsia" w:ascii="宋体" w:hAnsi="宋体" w:cs="宋体"/>
          <w:sz w:val="24"/>
        </w:rPr>
        <w:t>本项目总预算费用为10万，包含所有检测过程各项费用。</w:t>
      </w:r>
    </w:p>
    <w:p>
      <w:pPr>
        <w:spacing w:line="460" w:lineRule="exact"/>
        <w:ind w:firstLine="482" w:firstLineChars="200"/>
        <w:outlineLvl w:val="1"/>
        <w:rPr>
          <w:rFonts w:ascii="宋体" w:hAnsi="宋体" w:cs="宋体"/>
          <w:sz w:val="24"/>
        </w:rPr>
      </w:pPr>
      <w:r>
        <w:rPr>
          <w:rFonts w:hint="eastAsia" w:ascii="宋体" w:hAnsi="宋体" w:cs="宋体"/>
          <w:b/>
          <w:bCs/>
          <w:sz w:val="24"/>
        </w:rPr>
        <w:t>6.采购需求一览表</w:t>
      </w:r>
    </w:p>
    <w:p>
      <w:pPr>
        <w:spacing w:before="181" w:line="223" w:lineRule="auto"/>
        <w:jc w:val="center"/>
        <w:outlineLvl w:val="1"/>
        <w:rPr>
          <w:rFonts w:hint="eastAsia" w:ascii="宋体" w:hAnsi="宋体" w:cs="宋体"/>
          <w:sz w:val="24"/>
        </w:rPr>
      </w:pPr>
    </w:p>
    <w:p>
      <w:pPr>
        <w:spacing w:before="181" w:line="223" w:lineRule="auto"/>
        <w:jc w:val="center"/>
        <w:outlineLvl w:val="1"/>
        <w:rPr>
          <w:rFonts w:hint="eastAsia" w:ascii="宋体" w:hAnsi="宋体" w:cs="宋体"/>
          <w:sz w:val="24"/>
        </w:rPr>
      </w:pPr>
    </w:p>
    <w:p>
      <w:pPr>
        <w:spacing w:before="181" w:line="223" w:lineRule="auto"/>
        <w:jc w:val="center"/>
        <w:outlineLvl w:val="1"/>
        <w:rPr>
          <w:rFonts w:hint="eastAsia" w:ascii="宋体" w:hAnsi="宋体" w:cs="宋体"/>
          <w:sz w:val="24"/>
        </w:rPr>
      </w:pPr>
    </w:p>
    <w:p>
      <w:pPr>
        <w:spacing w:before="181" w:line="223" w:lineRule="auto"/>
        <w:jc w:val="center"/>
        <w:outlineLvl w:val="1"/>
        <w:rPr>
          <w:rFonts w:hint="eastAsia" w:ascii="宋体" w:hAnsi="宋体" w:cs="宋体"/>
          <w:sz w:val="24"/>
        </w:rPr>
      </w:pPr>
    </w:p>
    <w:tbl>
      <w:tblPr>
        <w:tblStyle w:val="50"/>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540"/>
        <w:gridCol w:w="5130"/>
        <w:gridCol w:w="77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08" w:type="dxa"/>
            <w:tcMar>
              <w:top w:w="0" w:type="dxa"/>
              <w:left w:w="40" w:type="dxa"/>
              <w:bottom w:w="0" w:type="dxa"/>
              <w:right w:w="40" w:type="dxa"/>
            </w:tcMar>
            <w:vAlign w:val="center"/>
          </w:tcPr>
          <w:p>
            <w:pPr>
              <w:jc w:val="both"/>
              <w:rPr>
                <w:rFonts w:ascii="宋体" w:hAnsi="宋体"/>
                <w:b/>
                <w:sz w:val="24"/>
              </w:rPr>
            </w:pPr>
            <w:r>
              <w:rPr>
                <w:rFonts w:hint="eastAsia" w:ascii="宋体" w:hAnsi="宋体"/>
                <w:b/>
                <w:sz w:val="24"/>
              </w:rPr>
              <w:t>序号</w:t>
            </w:r>
          </w:p>
        </w:tc>
        <w:tc>
          <w:tcPr>
            <w:tcW w:w="1540" w:type="dxa"/>
            <w:tcMar>
              <w:top w:w="0" w:type="dxa"/>
              <w:left w:w="40" w:type="dxa"/>
              <w:bottom w:w="0" w:type="dxa"/>
              <w:right w:w="40" w:type="dxa"/>
            </w:tcMar>
            <w:vAlign w:val="center"/>
          </w:tcPr>
          <w:p>
            <w:pPr>
              <w:ind w:firstLine="482"/>
              <w:jc w:val="center"/>
              <w:rPr>
                <w:rFonts w:ascii="宋体" w:hAnsi="宋体"/>
                <w:b/>
                <w:sz w:val="24"/>
              </w:rPr>
            </w:pPr>
            <w:r>
              <w:rPr>
                <w:rFonts w:hint="eastAsia" w:ascii="宋体" w:hAnsi="宋体"/>
                <w:b/>
                <w:sz w:val="24"/>
              </w:rPr>
              <w:t>服务内容</w:t>
            </w:r>
          </w:p>
        </w:tc>
        <w:tc>
          <w:tcPr>
            <w:tcW w:w="5130" w:type="dxa"/>
            <w:tcMar>
              <w:top w:w="0" w:type="dxa"/>
              <w:left w:w="40" w:type="dxa"/>
              <w:bottom w:w="0" w:type="dxa"/>
              <w:right w:w="40" w:type="dxa"/>
            </w:tcMar>
            <w:vAlign w:val="center"/>
          </w:tcPr>
          <w:p>
            <w:pPr>
              <w:ind w:firstLine="482"/>
              <w:jc w:val="center"/>
              <w:rPr>
                <w:rFonts w:ascii="宋体" w:hAnsi="宋体"/>
                <w:b/>
                <w:sz w:val="24"/>
              </w:rPr>
            </w:pPr>
            <w:r>
              <w:rPr>
                <w:rFonts w:hint="eastAsia" w:ascii="宋体" w:hAnsi="宋体"/>
                <w:b/>
                <w:sz w:val="24"/>
              </w:rPr>
              <w:t>采购明细</w:t>
            </w:r>
          </w:p>
        </w:tc>
        <w:tc>
          <w:tcPr>
            <w:tcW w:w="775" w:type="dxa"/>
            <w:tcMar>
              <w:top w:w="0" w:type="dxa"/>
              <w:left w:w="40" w:type="dxa"/>
              <w:bottom w:w="0" w:type="dxa"/>
              <w:right w:w="40" w:type="dxa"/>
            </w:tcMar>
            <w:vAlign w:val="center"/>
          </w:tcPr>
          <w:p>
            <w:pPr>
              <w:jc w:val="center"/>
              <w:rPr>
                <w:rFonts w:ascii="宋体" w:hAnsi="宋体"/>
                <w:b/>
                <w:sz w:val="24"/>
              </w:rPr>
            </w:pPr>
            <w:r>
              <w:rPr>
                <w:rFonts w:hint="eastAsia" w:ascii="宋体" w:hAnsi="宋体"/>
                <w:b/>
                <w:sz w:val="24"/>
              </w:rPr>
              <w:t>单位</w:t>
            </w:r>
          </w:p>
        </w:tc>
        <w:tc>
          <w:tcPr>
            <w:tcW w:w="715" w:type="dxa"/>
            <w:tcMar>
              <w:top w:w="0" w:type="dxa"/>
              <w:left w:w="40" w:type="dxa"/>
              <w:bottom w:w="0" w:type="dxa"/>
              <w:right w:w="40" w:type="dxa"/>
            </w:tcMar>
            <w:vAlign w:val="center"/>
          </w:tcPr>
          <w:p>
            <w:pPr>
              <w:jc w:val="center"/>
              <w:rPr>
                <w:rFonts w:ascii="宋体" w:hAnsi="宋体"/>
                <w:b/>
                <w:sz w:val="24"/>
              </w:rPr>
            </w:pPr>
            <w:r>
              <w:rPr>
                <w:rFonts w:hint="eastAsia" w:ascii="宋体" w:hAnsi="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08" w:type="dxa"/>
            <w:tcBorders>
              <w:bottom w:val="single" w:color="auto" w:sz="4" w:space="0"/>
            </w:tcBorders>
            <w:tcMar>
              <w:top w:w="0" w:type="dxa"/>
              <w:left w:w="40" w:type="dxa"/>
              <w:bottom w:w="0" w:type="dxa"/>
              <w:right w:w="40" w:type="dxa"/>
            </w:tcMar>
            <w:vAlign w:val="center"/>
          </w:tcPr>
          <w:p>
            <w:pPr>
              <w:jc w:val="center"/>
              <w:rPr>
                <w:rFonts w:ascii="宋体" w:hAnsi="宋体"/>
                <w:sz w:val="24"/>
              </w:rPr>
            </w:pPr>
            <w:r>
              <w:rPr>
                <w:rFonts w:hint="eastAsia" w:ascii="宋体" w:hAnsi="宋体"/>
                <w:sz w:val="24"/>
              </w:rPr>
              <w:t>1</w:t>
            </w:r>
          </w:p>
        </w:tc>
        <w:tc>
          <w:tcPr>
            <w:tcW w:w="1540" w:type="dxa"/>
            <w:tcMar>
              <w:top w:w="0" w:type="dxa"/>
              <w:left w:w="40" w:type="dxa"/>
              <w:bottom w:w="0" w:type="dxa"/>
              <w:right w:w="40" w:type="dxa"/>
            </w:tcMar>
            <w:vAlign w:val="center"/>
          </w:tcPr>
          <w:p>
            <w:pPr>
              <w:snapToGrid w:val="0"/>
              <w:spacing w:line="440" w:lineRule="exact"/>
              <w:rPr>
                <w:rFonts w:ascii="宋体" w:hAnsi="宋体" w:cs="宋体"/>
                <w:szCs w:val="21"/>
              </w:rPr>
            </w:pPr>
            <w:r>
              <w:rPr>
                <w:rFonts w:hint="eastAsia" w:ascii="宋体" w:hAnsi="宋体" w:cs="宋体"/>
                <w:szCs w:val="21"/>
              </w:rPr>
              <w:t>精神病区智能化工程第三方检测服务</w:t>
            </w:r>
          </w:p>
        </w:tc>
        <w:tc>
          <w:tcPr>
            <w:tcW w:w="5130" w:type="dxa"/>
            <w:tcMar>
              <w:top w:w="0" w:type="dxa"/>
              <w:left w:w="40" w:type="dxa"/>
              <w:bottom w:w="0" w:type="dxa"/>
              <w:right w:w="40" w:type="dxa"/>
            </w:tcMar>
            <w:vAlign w:val="center"/>
          </w:tcPr>
          <w:p>
            <w:pPr>
              <w:spacing w:line="460" w:lineRule="exact"/>
              <w:ind w:firstLine="480" w:firstLineChars="200"/>
              <w:rPr>
                <w:rFonts w:ascii="宋体" w:hAnsi="宋体" w:cs="宋体"/>
                <w:sz w:val="24"/>
              </w:rPr>
            </w:pPr>
            <w:r>
              <w:rPr>
                <w:rFonts w:hint="eastAsia" w:ascii="宋体" w:hAnsi="宋体" w:cs="宋体"/>
                <w:sz w:val="24"/>
              </w:rPr>
              <w:t>按照国家标准要求，对本项目涉及的各子系统及设备参数进行测试，具体检测内容如下：综合布线系统、计算机网络及无线网络覆盖系统、视频监控系统、入侵报警系统、一卡通管理系统、楼宇自控系统、公共广播系统、多媒会议系统、信息发布系统、机房工程、停车场管理系统及出入口管理系统、子母钟系统、能耗计量系统系统、排队叫号系统、智能照明系统、电子巡更系统、物联网建设、后勤管理系统等系统，本次检测该系统所涉及设备、成品软件、软件平台等相关功能、网络链路、数据传输准确性、接口对接、前后端设备及系统功能运行情况、系统运行稳定性和可靠性、软件平台安全性等。</w:t>
            </w:r>
          </w:p>
        </w:tc>
        <w:tc>
          <w:tcPr>
            <w:tcW w:w="775" w:type="dxa"/>
            <w:tcMar>
              <w:top w:w="0" w:type="dxa"/>
              <w:left w:w="40" w:type="dxa"/>
              <w:bottom w:w="0" w:type="dxa"/>
              <w:right w:w="40" w:type="dxa"/>
            </w:tcMar>
            <w:vAlign w:val="center"/>
          </w:tcPr>
          <w:p>
            <w:pPr>
              <w:snapToGrid w:val="0"/>
              <w:spacing w:line="440" w:lineRule="exact"/>
              <w:jc w:val="center"/>
              <w:rPr>
                <w:rFonts w:ascii="宋体" w:hAnsi="宋体" w:cs="宋体"/>
                <w:szCs w:val="21"/>
              </w:rPr>
            </w:pPr>
            <w:r>
              <w:rPr>
                <w:rFonts w:hint="eastAsia" w:ascii="宋体" w:hAnsi="宋体" w:cs="宋体"/>
                <w:szCs w:val="21"/>
              </w:rPr>
              <w:t>项</w:t>
            </w:r>
          </w:p>
        </w:tc>
        <w:tc>
          <w:tcPr>
            <w:tcW w:w="715" w:type="dxa"/>
            <w:tcMar>
              <w:top w:w="0" w:type="dxa"/>
              <w:left w:w="40" w:type="dxa"/>
              <w:bottom w:w="0" w:type="dxa"/>
              <w:right w:w="40" w:type="dxa"/>
            </w:tcMar>
            <w:vAlign w:val="center"/>
          </w:tcPr>
          <w:p>
            <w:pPr>
              <w:snapToGrid w:val="0"/>
              <w:spacing w:line="440" w:lineRule="exact"/>
              <w:jc w:val="center"/>
              <w:rPr>
                <w:rFonts w:ascii="宋体" w:hAnsi="宋体" w:cs="宋体"/>
                <w:szCs w:val="21"/>
              </w:rPr>
            </w:pPr>
            <w:r>
              <w:rPr>
                <w:rFonts w:hint="eastAsia" w:ascii="宋体" w:hAnsi="宋体" w:cs="宋体"/>
                <w:szCs w:val="21"/>
              </w:rPr>
              <w:t>1</w:t>
            </w:r>
          </w:p>
        </w:tc>
      </w:tr>
    </w:tbl>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p>
      <w:pPr>
        <w:pStyle w:val="16"/>
        <w:spacing w:line="360" w:lineRule="auto"/>
        <w:ind w:firstLine="480" w:firstLineChars="200"/>
      </w:pPr>
    </w:p>
    <w:bookmarkEnd w:id="551"/>
    <w:bookmarkEnd w:id="552"/>
    <w:bookmarkEnd w:id="553"/>
    <w:bookmarkEnd w:id="554"/>
    <w:bookmarkEnd w:id="555"/>
    <w:bookmarkEnd w:id="556"/>
    <w:bookmarkEnd w:id="557"/>
    <w:p>
      <w:pPr>
        <w:spacing w:before="156" w:beforeLines="50" w:after="156" w:afterLines="50"/>
        <w:ind w:firstLine="643"/>
        <w:jc w:val="center"/>
        <w:outlineLvl w:val="0"/>
        <w:rPr>
          <w:rFonts w:ascii="宋体"/>
          <w:b/>
          <w:sz w:val="32"/>
          <w:szCs w:val="32"/>
        </w:rPr>
      </w:pPr>
      <w:bookmarkStart w:id="558" w:name="_Toc58430332"/>
      <w:bookmarkStart w:id="559" w:name="_Toc449028948"/>
      <w:bookmarkStart w:id="560" w:name="_Toc152042602"/>
      <w:bookmarkStart w:id="561" w:name="_Toc247085892"/>
      <w:bookmarkStart w:id="562" w:name="_Toc246996374"/>
      <w:bookmarkStart w:id="563" w:name="_Toc152045813"/>
      <w:bookmarkStart w:id="564" w:name="_Toc246997117"/>
      <w:bookmarkStart w:id="565" w:name="_Toc144974881"/>
      <w:bookmarkStart w:id="566" w:name="_Toc296602622"/>
      <w:bookmarkStart w:id="567" w:name="_Toc179632833"/>
      <w:r>
        <w:rPr>
          <w:rFonts w:hint="eastAsia" w:ascii="宋体"/>
          <w:b/>
          <w:sz w:val="32"/>
          <w:szCs w:val="32"/>
        </w:rPr>
        <w:t>第五章 合同条款及格式参考范本（服务类）</w:t>
      </w:r>
    </w:p>
    <w:p>
      <w:pPr>
        <w:widowControl/>
        <w:spacing w:line="400" w:lineRule="exact"/>
        <w:ind w:left="360" w:firstLine="602"/>
        <w:jc w:val="center"/>
        <w:textAlignment w:val="baseline"/>
        <w:outlineLvl w:val="1"/>
        <w:rPr>
          <w:rFonts w:ascii="宋体"/>
          <w:b/>
          <w:sz w:val="30"/>
          <w:szCs w:val="30"/>
        </w:rPr>
      </w:pPr>
      <w:bookmarkStart w:id="568" w:name="_Toc58430330"/>
    </w:p>
    <w:p>
      <w:pPr>
        <w:widowControl/>
        <w:spacing w:line="400" w:lineRule="exact"/>
        <w:ind w:left="360" w:firstLine="602"/>
        <w:jc w:val="center"/>
        <w:textAlignment w:val="baseline"/>
        <w:outlineLvl w:val="1"/>
        <w:rPr>
          <w:rFonts w:ascii="宋体"/>
          <w:b/>
          <w:sz w:val="30"/>
          <w:szCs w:val="30"/>
        </w:rPr>
      </w:pPr>
    </w:p>
    <w:p>
      <w:pPr>
        <w:widowControl/>
        <w:spacing w:line="400" w:lineRule="exact"/>
        <w:ind w:left="360" w:firstLine="602"/>
        <w:jc w:val="center"/>
        <w:textAlignment w:val="baseline"/>
        <w:outlineLvl w:val="1"/>
        <w:rPr>
          <w:rFonts w:ascii="宋体"/>
          <w:b/>
          <w:sz w:val="30"/>
          <w:szCs w:val="30"/>
        </w:rPr>
      </w:pPr>
    </w:p>
    <w:p>
      <w:pPr>
        <w:widowControl/>
        <w:spacing w:line="400" w:lineRule="exact"/>
        <w:ind w:left="360" w:firstLine="602"/>
        <w:jc w:val="center"/>
        <w:textAlignment w:val="baseline"/>
        <w:outlineLvl w:val="1"/>
        <w:rPr>
          <w:rFonts w:ascii="黑体" w:eastAsia="黑体"/>
          <w:b/>
          <w:sz w:val="30"/>
          <w:szCs w:val="30"/>
        </w:rPr>
      </w:pPr>
      <w:r>
        <w:rPr>
          <w:rFonts w:hint="eastAsia" w:ascii="宋体"/>
          <w:b/>
          <w:sz w:val="30"/>
          <w:szCs w:val="30"/>
        </w:rPr>
        <w:t>一</w:t>
      </w:r>
      <w:bookmarkStart w:id="569" w:name="_Toc449028946"/>
      <w:r>
        <w:rPr>
          <w:rFonts w:hint="eastAsia" w:ascii="宋体"/>
          <w:b/>
          <w:sz w:val="30"/>
          <w:szCs w:val="30"/>
        </w:rPr>
        <w:t>、合同协议书（格式）</w:t>
      </w:r>
      <w:bookmarkEnd w:id="568"/>
      <w:bookmarkEnd w:id="569"/>
    </w:p>
    <w:p>
      <w:pPr>
        <w:spacing w:before="120" w:line="480" w:lineRule="auto"/>
        <w:ind w:left="960"/>
        <w:rPr>
          <w:rFonts w:ascii="宋体" w:hAnsi="宋体"/>
          <w:sz w:val="24"/>
        </w:rPr>
      </w:pPr>
    </w:p>
    <w:p>
      <w:pPr>
        <w:spacing w:before="120" w:line="480" w:lineRule="auto"/>
        <w:ind w:left="960"/>
        <w:rPr>
          <w:rFonts w:ascii="宋体" w:hAnsi="宋体"/>
          <w:sz w:val="24"/>
        </w:rPr>
      </w:pPr>
    </w:p>
    <w:p>
      <w:pPr>
        <w:spacing w:before="120" w:line="480" w:lineRule="auto"/>
        <w:ind w:left="960"/>
        <w:rPr>
          <w:rFonts w:ascii="宋体" w:hAnsi="宋体"/>
          <w:sz w:val="24"/>
        </w:rPr>
      </w:pPr>
    </w:p>
    <w:p>
      <w:pPr>
        <w:spacing w:before="120" w:line="480" w:lineRule="auto"/>
        <w:ind w:left="960"/>
        <w:rPr>
          <w:rFonts w:ascii="宋体" w:hAnsi="宋体"/>
          <w:sz w:val="24"/>
        </w:rPr>
      </w:pPr>
    </w:p>
    <w:p>
      <w:pPr>
        <w:spacing w:before="120" w:line="480" w:lineRule="auto"/>
        <w:ind w:left="960"/>
        <w:rPr>
          <w:rFonts w:ascii="宋体" w:hAnsi="宋体"/>
          <w:sz w:val="24"/>
        </w:rPr>
      </w:pPr>
    </w:p>
    <w:p>
      <w:pPr>
        <w:spacing w:before="120" w:line="480" w:lineRule="auto"/>
        <w:ind w:left="960" w:firstLine="480"/>
        <w:rPr>
          <w:rFonts w:ascii="宋体" w:hAnsi="宋体"/>
          <w:szCs w:val="21"/>
        </w:rPr>
      </w:pPr>
      <w:r>
        <w:rPr>
          <w:rFonts w:hint="eastAsia" w:ascii="宋体" w:hAnsi="宋体"/>
          <w:szCs w:val="21"/>
        </w:rPr>
        <w:t xml:space="preserve">项目名称：    </w:t>
      </w:r>
    </w:p>
    <w:p>
      <w:pPr>
        <w:spacing w:before="120" w:line="480" w:lineRule="auto"/>
        <w:ind w:left="960" w:firstLine="480"/>
        <w:rPr>
          <w:rFonts w:ascii="宋体" w:hAnsi="宋体"/>
          <w:szCs w:val="21"/>
        </w:rPr>
      </w:pPr>
      <w:r>
        <w:rPr>
          <w:rFonts w:hint="eastAsia" w:ascii="宋体" w:hAnsi="宋体"/>
          <w:szCs w:val="21"/>
        </w:rPr>
        <w:t>项目编号：</w:t>
      </w:r>
    </w:p>
    <w:p>
      <w:pPr>
        <w:spacing w:before="120" w:line="480" w:lineRule="auto"/>
        <w:ind w:left="960" w:firstLine="480"/>
        <w:rPr>
          <w:rFonts w:ascii="宋体" w:hAnsi="宋体"/>
          <w:szCs w:val="21"/>
          <w:u w:val="single"/>
        </w:rPr>
      </w:pPr>
      <w:r>
        <w:rPr>
          <w:rFonts w:hint="eastAsia" w:ascii="宋体" w:hAnsi="宋体"/>
          <w:szCs w:val="21"/>
        </w:rPr>
        <w:t>甲方（采购人）：</w:t>
      </w:r>
      <w:r>
        <w:rPr>
          <w:rFonts w:hint="eastAsia" w:ascii="宋体" w:hAnsi="宋体"/>
          <w:szCs w:val="21"/>
          <w:u w:val="single"/>
        </w:rPr>
        <w:t xml:space="preserve">                              </w:t>
      </w:r>
    </w:p>
    <w:p>
      <w:pPr>
        <w:spacing w:before="120" w:line="480" w:lineRule="auto"/>
        <w:ind w:left="960" w:firstLine="480"/>
        <w:rPr>
          <w:rFonts w:ascii="宋体" w:hAnsi="宋体"/>
          <w:szCs w:val="21"/>
          <w:u w:val="single"/>
        </w:rPr>
      </w:pPr>
      <w:r>
        <w:rPr>
          <w:rFonts w:hint="eastAsia" w:ascii="宋体" w:hAnsi="宋体"/>
          <w:szCs w:val="21"/>
        </w:rPr>
        <w:t>乙方（中标人）：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before="120" w:line="480" w:lineRule="auto"/>
        <w:ind w:firstLine="840" w:firstLineChars="400"/>
        <w:rPr>
          <w:rFonts w:ascii="宋体" w:hAnsi="宋体"/>
          <w:szCs w:val="21"/>
          <w:u w:val="single"/>
        </w:rPr>
      </w:pPr>
      <w:r>
        <w:rPr>
          <w:rFonts w:hint="eastAsia" w:ascii="宋体" w:hAnsi="宋体"/>
          <w:szCs w:val="21"/>
        </w:rPr>
        <w:t>签订地：</w:t>
      </w:r>
      <w:r>
        <w:rPr>
          <w:rFonts w:hint="eastAsia" w:ascii="宋体" w:hAnsi="宋体"/>
          <w:szCs w:val="21"/>
          <w:u w:val="single"/>
        </w:rPr>
        <w:t xml:space="preserve">                                     </w:t>
      </w:r>
    </w:p>
    <w:p>
      <w:pPr>
        <w:spacing w:before="120" w:line="480" w:lineRule="auto"/>
        <w:ind w:firstLine="840" w:firstLineChars="400"/>
        <w:rPr>
          <w:rFonts w:ascii="宋体" w:hAnsi="宋体"/>
          <w:szCs w:val="21"/>
        </w:rPr>
      </w:pPr>
      <w:r>
        <w:rPr>
          <w:rFonts w:hint="eastAsia" w:ascii="宋体" w:hAnsi="宋体"/>
          <w:szCs w:val="21"/>
        </w:rPr>
        <w:t>签订日期：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ind w:firstLine="480"/>
        <w:jc w:val="left"/>
        <w:rPr>
          <w:rFonts w:ascii="宋体" w:hAnsi="宋体"/>
          <w:szCs w:val="21"/>
        </w:rPr>
      </w:pPr>
      <w:r>
        <w:rPr>
          <w:rFonts w:ascii="宋体" w:hAnsi="宋体"/>
          <w:szCs w:val="21"/>
        </w:rPr>
        <w:br w:type="page"/>
      </w:r>
    </w:p>
    <w:p>
      <w:pPr>
        <w:spacing w:line="360" w:lineRule="auto"/>
        <w:ind w:firstLine="480"/>
        <w:rPr>
          <w:rFonts w:ascii="宋体" w:hAnsi="宋体"/>
          <w:szCs w:val="21"/>
        </w:rPr>
      </w:pPr>
      <w:r>
        <w:rPr>
          <w:rFonts w:hint="eastAsia" w:ascii="宋体" w:hAnsi="宋体"/>
          <w:i/>
          <w:iCs/>
          <w:szCs w:val="21"/>
          <w:u w:val="single"/>
        </w:rPr>
        <w:t>（采购人名称）</w:t>
      </w:r>
      <w:r>
        <w:rPr>
          <w:rFonts w:hint="eastAsia" w:ascii="宋体" w:hAnsi="宋体"/>
          <w:szCs w:val="21"/>
        </w:rPr>
        <w:t>（</w:t>
      </w:r>
      <w:r>
        <w:rPr>
          <w:rFonts w:hint="eastAsia" w:ascii="宋体" w:hAnsi="宋体"/>
          <w:szCs w:val="21"/>
          <w:lang w:val="zh-CN"/>
        </w:rPr>
        <w:t>以下简称：甲方</w:t>
      </w:r>
      <w:r>
        <w:rPr>
          <w:rFonts w:hint="eastAsia" w:ascii="宋体" w:hAnsi="宋体"/>
          <w:szCs w:val="21"/>
        </w:rPr>
        <w:t>）通过公开招标，经评标委员会评定，确定</w:t>
      </w:r>
      <w:r>
        <w:rPr>
          <w:rFonts w:hint="eastAsia" w:ascii="宋体" w:hAnsi="宋体"/>
          <w:i/>
          <w:iCs/>
          <w:szCs w:val="21"/>
          <w:u w:val="single"/>
        </w:rPr>
        <w:t>（中标人名称）</w:t>
      </w:r>
      <w:r>
        <w:rPr>
          <w:rFonts w:hint="eastAsia" w:ascii="宋体" w:hAnsi="宋体"/>
          <w:szCs w:val="21"/>
        </w:rPr>
        <w:t>（</w:t>
      </w:r>
      <w:r>
        <w:rPr>
          <w:rFonts w:hint="eastAsia" w:ascii="宋体" w:hAnsi="宋体"/>
          <w:szCs w:val="21"/>
          <w:lang w:val="zh-CN"/>
        </w:rPr>
        <w:t>以下简称：乙方</w:t>
      </w:r>
      <w:r>
        <w:rPr>
          <w:rFonts w:hint="eastAsia" w:ascii="宋体" w:hAnsi="宋体"/>
          <w:szCs w:val="21"/>
        </w:rPr>
        <w:t>）为本项目中标人，现按照采购文件确定的事项签订本合同。</w:t>
      </w:r>
    </w:p>
    <w:p>
      <w:pPr>
        <w:spacing w:line="360" w:lineRule="auto"/>
        <w:ind w:firstLine="480"/>
        <w:rPr>
          <w:rFonts w:ascii="宋体" w:hAnsi="宋体"/>
          <w:szCs w:val="21"/>
          <w:lang w:val="zh-CN"/>
        </w:rPr>
      </w:pPr>
      <w:r>
        <w:rPr>
          <w:rFonts w:hint="eastAsia" w:ascii="宋体" w:hAnsi="宋体"/>
          <w:szCs w:val="21"/>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82"/>
        <w:outlineLvl w:val="3"/>
        <w:rPr>
          <w:rFonts w:ascii="宋体" w:hAnsi="宋体"/>
          <w:b/>
          <w:bCs/>
          <w:szCs w:val="21"/>
          <w:lang w:val="zh-CN"/>
        </w:rPr>
      </w:pPr>
      <w:bookmarkStart w:id="570" w:name="_Toc2232"/>
      <w:bookmarkStart w:id="571" w:name="_Toc3029"/>
      <w:bookmarkStart w:id="572" w:name="_Toc24059"/>
      <w:r>
        <w:rPr>
          <w:rFonts w:hint="eastAsia" w:ascii="宋体" w:hAnsi="宋体"/>
          <w:b/>
          <w:bCs/>
          <w:szCs w:val="21"/>
          <w:lang w:val="zh-CN"/>
        </w:rPr>
        <w:t>1.1</w:t>
      </w:r>
      <w:r>
        <w:rPr>
          <w:rFonts w:ascii="宋体" w:hAnsi="宋体"/>
          <w:b/>
          <w:bCs/>
          <w:szCs w:val="21"/>
          <w:lang w:val="zh-CN"/>
        </w:rPr>
        <w:t xml:space="preserve"> </w:t>
      </w:r>
      <w:r>
        <w:rPr>
          <w:rFonts w:hint="eastAsia" w:ascii="宋体" w:hAnsi="宋体"/>
          <w:b/>
          <w:bCs/>
          <w:szCs w:val="21"/>
          <w:lang w:val="zh-CN"/>
        </w:rPr>
        <w:t>合同组成部分</w:t>
      </w:r>
      <w:bookmarkEnd w:id="570"/>
      <w:bookmarkEnd w:id="571"/>
      <w:bookmarkEnd w:id="572"/>
    </w:p>
    <w:p>
      <w:pPr>
        <w:spacing w:line="360" w:lineRule="auto"/>
        <w:ind w:firstLine="480"/>
        <w:rPr>
          <w:rFonts w:ascii="宋体" w:hAnsi="宋体"/>
          <w:szCs w:val="21"/>
          <w:lang w:val="zh-CN"/>
        </w:rPr>
      </w:pPr>
      <w:r>
        <w:rPr>
          <w:rFonts w:hint="eastAsia" w:ascii="宋体" w:hAnsi="宋体"/>
          <w:szCs w:val="21"/>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80"/>
        <w:rPr>
          <w:rFonts w:ascii="宋体" w:hAnsi="宋体"/>
          <w:szCs w:val="21"/>
          <w:lang w:val="zh-CN"/>
        </w:rPr>
      </w:pPr>
      <w:r>
        <w:rPr>
          <w:rFonts w:hint="eastAsia" w:ascii="宋体" w:hAnsi="宋体"/>
          <w:szCs w:val="21"/>
          <w:lang w:val="zh-CN"/>
        </w:rPr>
        <w:t>1.1.1本合同及其补充合同、变更协议；</w:t>
      </w:r>
    </w:p>
    <w:p>
      <w:pPr>
        <w:spacing w:line="360" w:lineRule="auto"/>
        <w:ind w:firstLine="480"/>
        <w:rPr>
          <w:rFonts w:ascii="宋体" w:hAnsi="宋体"/>
          <w:szCs w:val="21"/>
          <w:lang w:val="zh-CN"/>
        </w:rPr>
      </w:pPr>
      <w:r>
        <w:rPr>
          <w:rFonts w:hint="eastAsia" w:ascii="宋体" w:hAnsi="宋体"/>
          <w:szCs w:val="21"/>
          <w:lang w:val="zh-CN"/>
        </w:rPr>
        <w:t>1.1.2中标通知书；</w:t>
      </w:r>
    </w:p>
    <w:p>
      <w:pPr>
        <w:spacing w:line="360" w:lineRule="auto"/>
        <w:ind w:firstLine="480"/>
        <w:rPr>
          <w:rFonts w:ascii="宋体" w:hAnsi="宋体"/>
          <w:szCs w:val="21"/>
          <w:lang w:val="zh-CN"/>
        </w:rPr>
      </w:pPr>
      <w:r>
        <w:rPr>
          <w:rFonts w:hint="eastAsia" w:ascii="宋体" w:hAnsi="宋体"/>
          <w:szCs w:val="21"/>
          <w:lang w:val="zh-CN"/>
        </w:rPr>
        <w:t>1.1.3投标文件（含澄清或者说明文件）；</w:t>
      </w:r>
    </w:p>
    <w:p>
      <w:pPr>
        <w:spacing w:line="360" w:lineRule="auto"/>
        <w:ind w:firstLine="480"/>
        <w:rPr>
          <w:rFonts w:ascii="宋体" w:hAnsi="宋体"/>
          <w:szCs w:val="21"/>
          <w:lang w:val="zh-CN"/>
        </w:rPr>
      </w:pPr>
      <w:r>
        <w:rPr>
          <w:rFonts w:hint="eastAsia" w:ascii="宋体" w:hAnsi="宋体"/>
          <w:szCs w:val="21"/>
          <w:lang w:val="zh-CN"/>
        </w:rPr>
        <w:t>1.1.4招标文件（含澄清或者修改文件）；</w:t>
      </w:r>
    </w:p>
    <w:p>
      <w:pPr>
        <w:spacing w:line="360" w:lineRule="auto"/>
        <w:ind w:firstLine="480"/>
        <w:rPr>
          <w:rFonts w:ascii="宋体" w:hAnsi="宋体"/>
          <w:szCs w:val="21"/>
          <w:lang w:val="zh-CN"/>
        </w:rPr>
      </w:pPr>
      <w:r>
        <w:rPr>
          <w:rFonts w:hint="eastAsia" w:ascii="宋体" w:hAnsi="宋体"/>
          <w:szCs w:val="21"/>
          <w:lang w:val="zh-CN"/>
        </w:rPr>
        <w:t>1.1.5其他相关采购文件。</w:t>
      </w:r>
    </w:p>
    <w:p>
      <w:pPr>
        <w:spacing w:line="360" w:lineRule="auto"/>
        <w:ind w:firstLine="482"/>
        <w:outlineLvl w:val="3"/>
        <w:rPr>
          <w:rFonts w:ascii="宋体" w:hAnsi="宋体"/>
          <w:b/>
          <w:bCs/>
          <w:szCs w:val="21"/>
          <w:lang w:val="zh-CN"/>
        </w:rPr>
      </w:pPr>
      <w:bookmarkStart w:id="573" w:name="_Toc6773"/>
      <w:bookmarkStart w:id="574" w:name="_Toc6311"/>
      <w:bookmarkStart w:id="575" w:name="_Toc2918"/>
      <w:bookmarkStart w:id="576" w:name="_Toc22185"/>
      <w:bookmarkStart w:id="577" w:name="_Toc18585"/>
      <w:r>
        <w:rPr>
          <w:rFonts w:hint="eastAsia" w:ascii="宋体" w:hAnsi="宋体"/>
          <w:b/>
          <w:bCs/>
          <w:szCs w:val="21"/>
          <w:lang w:val="zh-CN"/>
        </w:rPr>
        <w:t xml:space="preserve">1.2 </w:t>
      </w:r>
      <w:bookmarkEnd w:id="573"/>
      <w:bookmarkEnd w:id="574"/>
      <w:bookmarkEnd w:id="575"/>
      <w:bookmarkEnd w:id="576"/>
      <w:bookmarkEnd w:id="577"/>
      <w:r>
        <w:rPr>
          <w:rFonts w:hint="eastAsia" w:ascii="宋体" w:hAnsi="宋体"/>
          <w:b/>
          <w:bCs/>
          <w:szCs w:val="21"/>
          <w:lang w:val="zh-CN"/>
        </w:rPr>
        <w:t>服务</w:t>
      </w:r>
    </w:p>
    <w:p>
      <w:pPr>
        <w:spacing w:line="360" w:lineRule="auto"/>
        <w:ind w:firstLine="480"/>
        <w:rPr>
          <w:rFonts w:ascii="宋体" w:hAnsi="宋体"/>
          <w:szCs w:val="21"/>
          <w:u w:val="single"/>
        </w:rPr>
      </w:pPr>
      <w:r>
        <w:rPr>
          <w:rFonts w:hint="eastAsia" w:ascii="宋体" w:hAnsi="宋体"/>
          <w:szCs w:val="21"/>
        </w:rPr>
        <w:t>1.2.1服务</w:t>
      </w:r>
      <w:r>
        <w:rPr>
          <w:rFonts w:ascii="宋体" w:hAnsi="宋体"/>
          <w:szCs w:val="21"/>
        </w:rPr>
        <w:t>名称：</w:t>
      </w:r>
      <w:r>
        <w:rPr>
          <w:rFonts w:hint="eastAsia" w:ascii="宋体" w:hAnsi="宋体"/>
          <w:szCs w:val="21"/>
          <w:u w:val="single"/>
        </w:rPr>
        <w:t xml:space="preserve">                                                </w:t>
      </w:r>
      <w:r>
        <w:rPr>
          <w:rFonts w:hint="eastAsia" w:ascii="宋体" w:hAnsi="宋体"/>
          <w:szCs w:val="21"/>
        </w:rPr>
        <w:t>；</w:t>
      </w:r>
    </w:p>
    <w:p>
      <w:pPr>
        <w:spacing w:line="360" w:lineRule="auto"/>
        <w:ind w:firstLine="480"/>
        <w:rPr>
          <w:rFonts w:ascii="宋体" w:hAnsi="宋体"/>
          <w:szCs w:val="21"/>
          <w:u w:val="single"/>
        </w:rPr>
      </w:pPr>
      <w:r>
        <w:rPr>
          <w:rFonts w:hint="eastAsia" w:ascii="宋体" w:hAnsi="宋体"/>
          <w:szCs w:val="21"/>
        </w:rPr>
        <w:t>1.2.2服务内容</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1.2.3服务质量：</w:t>
      </w:r>
      <w:r>
        <w:rPr>
          <w:rFonts w:hint="eastAsia" w:ascii="宋体" w:hAnsi="宋体"/>
          <w:szCs w:val="21"/>
          <w:u w:val="single"/>
        </w:rPr>
        <w:t xml:space="preserve">                                                </w:t>
      </w:r>
      <w:r>
        <w:rPr>
          <w:rFonts w:hint="eastAsia" w:ascii="宋体" w:hAnsi="宋体"/>
          <w:szCs w:val="21"/>
        </w:rPr>
        <w:t>。</w:t>
      </w:r>
    </w:p>
    <w:p>
      <w:pPr>
        <w:spacing w:line="360" w:lineRule="auto"/>
        <w:ind w:firstLine="482"/>
        <w:outlineLvl w:val="3"/>
        <w:rPr>
          <w:rFonts w:ascii="宋体" w:hAnsi="宋体"/>
          <w:b/>
          <w:bCs/>
          <w:szCs w:val="21"/>
          <w:lang w:val="zh-CN"/>
        </w:rPr>
      </w:pPr>
      <w:bookmarkStart w:id="578" w:name="_Toc23292"/>
      <w:bookmarkStart w:id="579" w:name="_Toc21551"/>
      <w:bookmarkStart w:id="580" w:name="_Toc21631"/>
      <w:r>
        <w:rPr>
          <w:rFonts w:hint="eastAsia" w:ascii="宋体" w:hAnsi="宋体"/>
          <w:b/>
          <w:bCs/>
          <w:szCs w:val="21"/>
          <w:lang w:val="zh-CN"/>
        </w:rPr>
        <w:t>1.</w:t>
      </w:r>
      <w:r>
        <w:rPr>
          <w:rFonts w:ascii="宋体" w:hAnsi="宋体"/>
          <w:b/>
          <w:bCs/>
          <w:szCs w:val="21"/>
          <w:lang w:val="zh-CN"/>
        </w:rPr>
        <w:t xml:space="preserve">3 </w:t>
      </w:r>
      <w:r>
        <w:rPr>
          <w:rFonts w:hint="eastAsia" w:ascii="宋体" w:hAnsi="宋体"/>
          <w:b/>
          <w:bCs/>
          <w:szCs w:val="21"/>
          <w:lang w:val="zh-CN"/>
        </w:rPr>
        <w:t>价款</w:t>
      </w:r>
      <w:bookmarkEnd w:id="578"/>
      <w:bookmarkEnd w:id="579"/>
      <w:bookmarkEnd w:id="580"/>
    </w:p>
    <w:p>
      <w:pPr>
        <w:spacing w:line="360" w:lineRule="auto"/>
        <w:ind w:firstLine="480"/>
        <w:rPr>
          <w:rFonts w:ascii="宋体" w:hAnsi="宋体"/>
          <w:szCs w:val="21"/>
        </w:rPr>
      </w:pPr>
      <w:r>
        <w:rPr>
          <w:rFonts w:ascii="宋体" w:hAnsi="宋体"/>
          <w:szCs w:val="21"/>
        </w:rPr>
        <w:t>本合同总价为</w:t>
      </w:r>
      <w:r>
        <w:rPr>
          <w:rFonts w:hint="eastAsia" w:ascii="宋体" w:hAnsi="宋体"/>
          <w:szCs w:val="21"/>
        </w:rPr>
        <w:t>：¥</w:t>
      </w:r>
      <w:r>
        <w:rPr>
          <w:rFonts w:hint="eastAsia" w:ascii="宋体" w:hAnsi="宋体"/>
          <w:szCs w:val="21"/>
          <w:u w:val="single"/>
        </w:rPr>
        <w:t xml:space="preserve">           </w:t>
      </w:r>
      <w:r>
        <w:rPr>
          <w:rFonts w:ascii="宋体" w:hAnsi="宋体"/>
          <w:szCs w:val="21"/>
        </w:rPr>
        <w:t>元</w:t>
      </w:r>
      <w:r>
        <w:rPr>
          <w:rFonts w:hint="eastAsia" w:ascii="宋体" w:hAnsi="宋体"/>
          <w:szCs w:val="21"/>
        </w:rPr>
        <w:t>（大写：人民币</w:t>
      </w:r>
      <w:r>
        <w:rPr>
          <w:rFonts w:hint="eastAsia" w:ascii="宋体" w:hAnsi="宋体"/>
          <w:szCs w:val="21"/>
          <w:u w:val="single"/>
        </w:rPr>
        <w:t xml:space="preserve">                 </w:t>
      </w:r>
      <w:r>
        <w:rPr>
          <w:rFonts w:hint="eastAsia" w:ascii="宋体" w:hAnsi="宋体"/>
          <w:szCs w:val="21"/>
        </w:rPr>
        <w:t>元）</w:t>
      </w:r>
      <w:r>
        <w:rPr>
          <w:rFonts w:ascii="宋体" w:hAnsi="宋体"/>
          <w:szCs w:val="21"/>
        </w:rPr>
        <w:t>。</w:t>
      </w:r>
    </w:p>
    <w:p>
      <w:pPr>
        <w:spacing w:line="360" w:lineRule="auto"/>
        <w:ind w:firstLine="480"/>
        <w:rPr>
          <w:rFonts w:ascii="宋体" w:hAnsi="宋体"/>
          <w:szCs w:val="21"/>
          <w:u w:val="single"/>
        </w:rPr>
      </w:pPr>
      <w:r>
        <w:rPr>
          <w:rFonts w:ascii="宋体" w:hAnsi="宋体"/>
          <w:szCs w:val="21"/>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3"/>
        <w:gridCol w:w="12"/>
        <w:gridCol w:w="322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vAlign w:val="center"/>
          </w:tcPr>
          <w:p>
            <w:pPr>
              <w:ind w:firstLine="480"/>
              <w:jc w:val="center"/>
              <w:rPr>
                <w:rFonts w:ascii="宋体" w:hAnsi="宋体"/>
                <w:szCs w:val="21"/>
                <w:lang w:val="zh-CN"/>
              </w:rPr>
            </w:pPr>
            <w:r>
              <w:rPr>
                <w:rFonts w:ascii="宋体" w:hAnsi="宋体"/>
                <w:szCs w:val="21"/>
                <w:lang w:val="zh-CN"/>
              </w:rPr>
              <w:t>序号</w:t>
            </w:r>
          </w:p>
        </w:tc>
        <w:tc>
          <w:tcPr>
            <w:tcW w:w="4317" w:type="dxa"/>
            <w:vAlign w:val="center"/>
          </w:tcPr>
          <w:p>
            <w:pPr>
              <w:ind w:firstLine="480"/>
              <w:jc w:val="center"/>
              <w:rPr>
                <w:rFonts w:ascii="宋体" w:hAnsi="宋体"/>
                <w:szCs w:val="21"/>
              </w:rPr>
            </w:pPr>
            <w:r>
              <w:rPr>
                <w:rFonts w:hint="eastAsia" w:ascii="宋体" w:hAnsi="宋体"/>
                <w:szCs w:val="21"/>
              </w:rPr>
              <w:t>分项名称</w:t>
            </w:r>
          </w:p>
        </w:tc>
        <w:tc>
          <w:tcPr>
            <w:tcW w:w="3237" w:type="dxa"/>
            <w:gridSpan w:val="2"/>
            <w:vAlign w:val="center"/>
          </w:tcPr>
          <w:p>
            <w:pPr>
              <w:ind w:firstLine="480"/>
              <w:jc w:val="center"/>
              <w:rPr>
                <w:rFonts w:ascii="宋体" w:hAnsi="宋体"/>
                <w:szCs w:val="21"/>
              </w:rPr>
            </w:pPr>
            <w:r>
              <w:rPr>
                <w:rFonts w:ascii="宋体" w:hAnsi="宋体"/>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ind w:firstLine="480"/>
              <w:jc w:val="center"/>
              <w:rPr>
                <w:rFonts w:ascii="宋体" w:hAnsi="宋体"/>
                <w:szCs w:val="21"/>
                <w:lang w:val="zh-CN"/>
              </w:rPr>
            </w:pPr>
            <w:r>
              <w:rPr>
                <w:rFonts w:hint="eastAsia" w:ascii="宋体" w:hAnsi="宋体"/>
                <w:szCs w:val="21"/>
                <w:lang w:val="zh-CN"/>
              </w:rPr>
              <w:t>1</w:t>
            </w:r>
          </w:p>
        </w:tc>
        <w:tc>
          <w:tcPr>
            <w:tcW w:w="4317" w:type="dxa"/>
            <w:vAlign w:val="center"/>
          </w:tcPr>
          <w:p>
            <w:pPr>
              <w:ind w:firstLine="480"/>
              <w:jc w:val="center"/>
              <w:rPr>
                <w:rFonts w:ascii="宋体" w:hAnsi="宋体"/>
                <w:szCs w:val="21"/>
              </w:rPr>
            </w:pPr>
          </w:p>
        </w:tc>
        <w:tc>
          <w:tcPr>
            <w:tcW w:w="3237" w:type="dxa"/>
            <w:gridSpan w:val="2"/>
            <w:vAlign w:val="center"/>
          </w:tcPr>
          <w:p>
            <w:pPr>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ind w:firstLine="480"/>
              <w:jc w:val="center"/>
              <w:rPr>
                <w:rFonts w:ascii="宋体" w:hAnsi="宋体"/>
                <w:szCs w:val="21"/>
                <w:lang w:val="zh-CN"/>
              </w:rPr>
            </w:pPr>
            <w:r>
              <w:rPr>
                <w:rFonts w:hint="eastAsia" w:ascii="宋体" w:hAnsi="宋体"/>
                <w:szCs w:val="21"/>
                <w:lang w:val="zh-CN"/>
              </w:rPr>
              <w:t>2</w:t>
            </w:r>
          </w:p>
        </w:tc>
        <w:tc>
          <w:tcPr>
            <w:tcW w:w="4317" w:type="dxa"/>
            <w:vAlign w:val="center"/>
          </w:tcPr>
          <w:p>
            <w:pPr>
              <w:ind w:firstLine="480"/>
              <w:jc w:val="center"/>
              <w:rPr>
                <w:rFonts w:ascii="宋体" w:hAnsi="宋体"/>
                <w:szCs w:val="21"/>
              </w:rPr>
            </w:pPr>
          </w:p>
        </w:tc>
        <w:tc>
          <w:tcPr>
            <w:tcW w:w="3237" w:type="dxa"/>
            <w:gridSpan w:val="2"/>
            <w:vAlign w:val="center"/>
          </w:tcPr>
          <w:p>
            <w:pPr>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ind w:firstLine="480"/>
              <w:jc w:val="center"/>
              <w:rPr>
                <w:rFonts w:ascii="宋体" w:hAnsi="宋体"/>
                <w:szCs w:val="21"/>
                <w:lang w:val="zh-CN"/>
              </w:rPr>
            </w:pPr>
            <w:r>
              <w:rPr>
                <w:rFonts w:ascii="宋体" w:hAnsi="宋体"/>
                <w:szCs w:val="21"/>
                <w:lang w:val="zh-CN"/>
              </w:rPr>
              <w:t>3</w:t>
            </w:r>
          </w:p>
        </w:tc>
        <w:tc>
          <w:tcPr>
            <w:tcW w:w="4317" w:type="dxa"/>
            <w:vAlign w:val="center"/>
          </w:tcPr>
          <w:p>
            <w:pPr>
              <w:ind w:firstLine="480"/>
              <w:jc w:val="center"/>
              <w:rPr>
                <w:rFonts w:ascii="宋体" w:hAnsi="宋体"/>
                <w:szCs w:val="21"/>
              </w:rPr>
            </w:pPr>
          </w:p>
        </w:tc>
        <w:tc>
          <w:tcPr>
            <w:tcW w:w="3237" w:type="dxa"/>
            <w:gridSpan w:val="2"/>
            <w:vAlign w:val="center"/>
          </w:tcPr>
          <w:p>
            <w:pPr>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ind w:firstLine="480"/>
              <w:jc w:val="center"/>
              <w:rPr>
                <w:rFonts w:ascii="宋体" w:hAnsi="宋体"/>
                <w:szCs w:val="21"/>
                <w:lang w:val="zh-CN"/>
              </w:rPr>
            </w:pPr>
            <w:r>
              <w:rPr>
                <w:rFonts w:hint="eastAsia" w:ascii="宋体" w:hAnsi="宋体"/>
                <w:szCs w:val="21"/>
                <w:lang w:val="zh-CN"/>
              </w:rPr>
              <w:t>……</w:t>
            </w:r>
          </w:p>
        </w:tc>
        <w:tc>
          <w:tcPr>
            <w:tcW w:w="4317" w:type="dxa"/>
            <w:vAlign w:val="center"/>
          </w:tcPr>
          <w:p>
            <w:pPr>
              <w:ind w:firstLine="480"/>
              <w:jc w:val="center"/>
              <w:rPr>
                <w:rFonts w:ascii="宋体" w:hAnsi="宋体"/>
                <w:szCs w:val="21"/>
              </w:rPr>
            </w:pPr>
          </w:p>
        </w:tc>
        <w:tc>
          <w:tcPr>
            <w:tcW w:w="3237" w:type="dxa"/>
            <w:gridSpan w:val="2"/>
            <w:vAlign w:val="center"/>
          </w:tcPr>
          <w:p>
            <w:pPr>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ind w:firstLine="480"/>
              <w:jc w:val="center"/>
              <w:rPr>
                <w:rFonts w:ascii="宋体" w:hAnsi="宋体"/>
                <w:szCs w:val="21"/>
              </w:rPr>
            </w:pPr>
            <w:r>
              <w:rPr>
                <w:rFonts w:hint="eastAsia" w:ascii="宋体" w:hAnsi="宋体"/>
                <w:szCs w:val="21"/>
              </w:rPr>
              <w:t>总价</w:t>
            </w:r>
          </w:p>
        </w:tc>
        <w:tc>
          <w:tcPr>
            <w:tcW w:w="3237" w:type="dxa"/>
            <w:gridSpan w:val="2"/>
            <w:vAlign w:val="center"/>
          </w:tcPr>
          <w:p>
            <w:pPr>
              <w:ind w:firstLine="480"/>
              <w:jc w:val="center"/>
              <w:rPr>
                <w:rFonts w:ascii="宋体" w:hAnsi="宋体"/>
                <w:szCs w:val="21"/>
              </w:rPr>
            </w:pPr>
          </w:p>
        </w:tc>
      </w:tr>
    </w:tbl>
    <w:p>
      <w:pPr>
        <w:spacing w:line="360" w:lineRule="auto"/>
        <w:ind w:firstLine="482"/>
        <w:outlineLvl w:val="3"/>
        <w:rPr>
          <w:rFonts w:ascii="宋体" w:hAnsi="宋体"/>
          <w:b/>
          <w:bCs/>
          <w:szCs w:val="21"/>
          <w:lang w:val="zh-CN"/>
        </w:rPr>
      </w:pPr>
      <w:bookmarkStart w:id="581" w:name="_Toc22618"/>
      <w:bookmarkStart w:id="582" w:name="_Toc1814"/>
      <w:bookmarkStart w:id="583" w:name="_Toc10340"/>
      <w:r>
        <w:rPr>
          <w:rFonts w:hint="eastAsia" w:ascii="宋体" w:hAnsi="宋体"/>
          <w:b/>
          <w:bCs/>
          <w:szCs w:val="21"/>
          <w:lang w:val="zh-CN"/>
        </w:rPr>
        <w:t>1.</w:t>
      </w:r>
      <w:r>
        <w:rPr>
          <w:rFonts w:ascii="宋体" w:hAnsi="宋体"/>
          <w:b/>
          <w:bCs/>
          <w:szCs w:val="21"/>
          <w:lang w:val="zh-CN"/>
        </w:rPr>
        <w:t>4 付款方式和发票开具方式</w:t>
      </w:r>
      <w:bookmarkEnd w:id="581"/>
      <w:bookmarkEnd w:id="582"/>
      <w:bookmarkEnd w:id="583"/>
    </w:p>
    <w:p>
      <w:pPr>
        <w:pStyle w:val="237"/>
        <w:spacing w:before="0" w:beforeAutospacing="0" w:after="0" w:afterAutospacing="0" w:line="580" w:lineRule="exact"/>
        <w:ind w:firstLine="420" w:firstLineChars="200"/>
        <w:jc w:val="both"/>
        <w:rPr>
          <w:rFonts w:cs="Times New Roman"/>
          <w:sz w:val="21"/>
          <w:szCs w:val="21"/>
        </w:rPr>
      </w:pPr>
      <w:r>
        <w:rPr>
          <w:rFonts w:hint="eastAsia" w:cs="Times New Roman"/>
          <w:sz w:val="21"/>
          <w:szCs w:val="21"/>
        </w:rPr>
        <w:t>1.4.1</w:t>
      </w:r>
      <w:r>
        <w:rPr>
          <w:rFonts w:cs="Times New Roman"/>
          <w:sz w:val="21"/>
          <w:szCs w:val="21"/>
        </w:rPr>
        <w:t>付款方式：</w:t>
      </w:r>
      <w:r>
        <w:rPr>
          <w:rFonts w:hint="eastAsia" w:cs="Times New Roman"/>
          <w:sz w:val="21"/>
          <w:szCs w:val="21"/>
          <w:u w:val="single"/>
        </w:rPr>
        <w:t xml:space="preserve">                                            </w:t>
      </w:r>
    </w:p>
    <w:p>
      <w:pPr>
        <w:spacing w:line="360" w:lineRule="auto"/>
        <w:ind w:firstLine="480"/>
        <w:rPr>
          <w:rFonts w:ascii="宋体" w:hAnsi="宋体"/>
          <w:szCs w:val="21"/>
        </w:rPr>
      </w:pPr>
      <w:r>
        <w:rPr>
          <w:rFonts w:hint="eastAsia" w:ascii="宋体" w:hAnsi="宋体"/>
          <w:szCs w:val="21"/>
        </w:rPr>
        <w:t>1.4.2发票开具方式：</w:t>
      </w:r>
      <w:r>
        <w:rPr>
          <w:rFonts w:hint="eastAsia" w:ascii="宋体" w:hAnsi="宋体"/>
          <w:szCs w:val="21"/>
          <w:u w:val="single"/>
        </w:rPr>
        <w:t xml:space="preserve">                                            </w:t>
      </w:r>
      <w:r>
        <w:rPr>
          <w:rFonts w:hint="eastAsia" w:ascii="宋体" w:hAnsi="宋体"/>
          <w:szCs w:val="21"/>
        </w:rPr>
        <w:t>。</w:t>
      </w:r>
    </w:p>
    <w:p>
      <w:pPr>
        <w:spacing w:line="360" w:lineRule="auto"/>
        <w:ind w:firstLine="482"/>
        <w:outlineLvl w:val="3"/>
        <w:rPr>
          <w:rFonts w:ascii="宋体" w:hAnsi="宋体"/>
          <w:b/>
          <w:bCs/>
          <w:szCs w:val="21"/>
          <w:lang w:val="zh-CN"/>
        </w:rPr>
      </w:pPr>
      <w:bookmarkStart w:id="584" w:name="_Toc32071"/>
      <w:bookmarkStart w:id="585" w:name="_Toc19304"/>
      <w:bookmarkStart w:id="586" w:name="_Toc2846"/>
      <w:r>
        <w:rPr>
          <w:rFonts w:hint="eastAsia" w:ascii="宋体" w:hAnsi="宋体"/>
          <w:b/>
          <w:bCs/>
          <w:szCs w:val="21"/>
          <w:lang w:val="zh-CN"/>
        </w:rPr>
        <w:t>1.</w:t>
      </w:r>
      <w:r>
        <w:rPr>
          <w:rFonts w:ascii="宋体" w:hAnsi="宋体"/>
          <w:b/>
          <w:bCs/>
          <w:szCs w:val="21"/>
          <w:lang w:val="zh-CN"/>
        </w:rPr>
        <w:t xml:space="preserve">5 </w:t>
      </w:r>
      <w:r>
        <w:rPr>
          <w:rFonts w:hint="eastAsia" w:ascii="宋体" w:hAnsi="宋体"/>
          <w:b/>
          <w:bCs/>
          <w:szCs w:val="21"/>
          <w:lang w:val="zh-CN"/>
        </w:rPr>
        <w:t>服务</w:t>
      </w:r>
      <w:r>
        <w:rPr>
          <w:rFonts w:ascii="宋体" w:hAnsi="宋体"/>
          <w:b/>
          <w:bCs/>
          <w:szCs w:val="21"/>
          <w:lang w:val="zh-CN"/>
        </w:rPr>
        <w:t>期限</w:t>
      </w:r>
      <w:r>
        <w:rPr>
          <w:rFonts w:hint="eastAsia" w:ascii="宋体" w:hAnsi="宋体"/>
          <w:b/>
          <w:bCs/>
          <w:szCs w:val="21"/>
          <w:lang w:val="zh-CN"/>
        </w:rPr>
        <w:t>、地点和方式</w:t>
      </w:r>
      <w:bookmarkEnd w:id="584"/>
      <w:bookmarkEnd w:id="585"/>
      <w:bookmarkEnd w:id="586"/>
    </w:p>
    <w:p>
      <w:pPr>
        <w:spacing w:line="360" w:lineRule="auto"/>
        <w:ind w:firstLine="480"/>
        <w:rPr>
          <w:rFonts w:ascii="宋体" w:hAnsi="宋体"/>
          <w:szCs w:val="21"/>
          <w:u w:val="single"/>
        </w:rPr>
      </w:pPr>
      <w:r>
        <w:rPr>
          <w:rFonts w:hint="eastAsia" w:ascii="宋体" w:hAnsi="宋体"/>
          <w:szCs w:val="21"/>
        </w:rPr>
        <w:t>1.5.1服务期限</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1.5.2服务地点</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1.5.3服务方式：</w:t>
      </w:r>
      <w:r>
        <w:rPr>
          <w:rFonts w:hint="eastAsia" w:ascii="宋体" w:hAnsi="宋体"/>
          <w:szCs w:val="21"/>
          <w:u w:val="single"/>
        </w:rPr>
        <w:t xml:space="preserve">                                                </w:t>
      </w:r>
      <w:r>
        <w:rPr>
          <w:rFonts w:hint="eastAsia" w:ascii="宋体" w:hAnsi="宋体"/>
          <w:szCs w:val="21"/>
        </w:rPr>
        <w:t>。</w:t>
      </w:r>
    </w:p>
    <w:p>
      <w:pPr>
        <w:spacing w:line="360" w:lineRule="auto"/>
        <w:ind w:firstLine="482"/>
        <w:outlineLvl w:val="3"/>
        <w:rPr>
          <w:rFonts w:ascii="宋体" w:hAnsi="宋体"/>
          <w:b/>
          <w:bCs/>
          <w:szCs w:val="21"/>
          <w:lang w:val="zh-CN"/>
        </w:rPr>
      </w:pPr>
      <w:bookmarkStart w:id="587" w:name="_Toc27250"/>
      <w:bookmarkStart w:id="588" w:name="_Toc21423"/>
      <w:bookmarkStart w:id="589" w:name="_Toc19554"/>
      <w:r>
        <w:rPr>
          <w:rFonts w:hint="eastAsia" w:ascii="宋体" w:hAnsi="宋体"/>
          <w:b/>
          <w:bCs/>
          <w:szCs w:val="21"/>
          <w:lang w:val="zh-CN"/>
        </w:rPr>
        <w:t>1.6 违约责任</w:t>
      </w:r>
      <w:bookmarkEnd w:id="587"/>
      <w:bookmarkEnd w:id="588"/>
      <w:bookmarkEnd w:id="589"/>
    </w:p>
    <w:p>
      <w:pPr>
        <w:spacing w:line="360" w:lineRule="auto"/>
        <w:ind w:firstLine="480"/>
        <w:rPr>
          <w:rFonts w:ascii="宋体" w:hAnsi="宋体"/>
          <w:szCs w:val="21"/>
        </w:rPr>
      </w:pPr>
      <w:r>
        <w:rPr>
          <w:rFonts w:hint="eastAsia" w:ascii="宋体" w:hAnsi="宋体"/>
          <w:szCs w:val="21"/>
        </w:rPr>
        <w:t>1.6.1</w:t>
      </w:r>
      <w:r>
        <w:rPr>
          <w:rFonts w:ascii="宋体" w:hAnsi="宋体"/>
          <w:szCs w:val="21"/>
        </w:rPr>
        <w:t>除不可抗力外，如果乙方没有按照本合同约定的期限</w:t>
      </w:r>
      <w:r>
        <w:rPr>
          <w:rFonts w:hint="eastAsia" w:ascii="宋体" w:hAnsi="宋体"/>
          <w:szCs w:val="21"/>
        </w:rPr>
        <w:t>、</w:t>
      </w:r>
      <w:r>
        <w:rPr>
          <w:rFonts w:ascii="宋体" w:hAnsi="宋体"/>
          <w:szCs w:val="21"/>
        </w:rPr>
        <w:t>地点和方式</w:t>
      </w:r>
      <w:r>
        <w:rPr>
          <w:rFonts w:hint="eastAsia" w:ascii="宋体" w:hAnsi="宋体"/>
          <w:szCs w:val="21"/>
        </w:rPr>
        <w:t>履行</w:t>
      </w:r>
      <w:r>
        <w:rPr>
          <w:rFonts w:ascii="宋体" w:hAnsi="宋体"/>
          <w:szCs w:val="21"/>
        </w:rPr>
        <w:t>，那么甲方可要求乙方支付违约金</w:t>
      </w:r>
      <w:r>
        <w:rPr>
          <w:rFonts w:hint="eastAsia" w:ascii="宋体" w:hAnsi="宋体"/>
          <w:szCs w:val="21"/>
        </w:rPr>
        <w:t>，</w:t>
      </w:r>
      <w:r>
        <w:rPr>
          <w:rFonts w:ascii="宋体" w:hAnsi="宋体"/>
          <w:szCs w:val="21"/>
        </w:rPr>
        <w:t>违约金按每迟延</w:t>
      </w:r>
      <w:r>
        <w:rPr>
          <w:rFonts w:hint="eastAsia" w:ascii="宋体" w:hAnsi="宋体"/>
          <w:szCs w:val="21"/>
        </w:rPr>
        <w:t>履行</w:t>
      </w:r>
      <w:r>
        <w:rPr>
          <w:rFonts w:ascii="宋体" w:hAnsi="宋体"/>
          <w:szCs w:val="21"/>
        </w:rPr>
        <w:t>一日的应提供而未</w:t>
      </w:r>
      <w:r>
        <w:rPr>
          <w:rFonts w:hint="eastAsia" w:ascii="宋体" w:hAnsi="宋体"/>
          <w:szCs w:val="21"/>
        </w:rPr>
        <w:t>提供</w:t>
      </w:r>
      <w:r>
        <w:rPr>
          <w:rFonts w:ascii="宋体" w:hAnsi="宋体"/>
          <w:szCs w:val="21"/>
        </w:rPr>
        <w:t>服务价格的</w:t>
      </w:r>
      <w:r>
        <w:rPr>
          <w:rFonts w:hint="eastAsia" w:ascii="宋体" w:hAnsi="宋体"/>
          <w:szCs w:val="21"/>
          <w:u w:val="single"/>
        </w:rPr>
        <w:t>1</w:t>
      </w:r>
      <w:r>
        <w:rPr>
          <w:rFonts w:ascii="宋体" w:hAnsi="宋体"/>
          <w:szCs w:val="21"/>
        </w:rPr>
        <w:t>%计算</w:t>
      </w:r>
      <w:r>
        <w:rPr>
          <w:rFonts w:hint="eastAsia" w:ascii="宋体" w:hAnsi="宋体"/>
          <w:szCs w:val="21"/>
        </w:rPr>
        <w:t>，</w:t>
      </w:r>
      <w:r>
        <w:rPr>
          <w:rFonts w:ascii="宋体" w:hAnsi="宋体"/>
          <w:szCs w:val="21"/>
        </w:rPr>
        <w:t>最高限额为</w:t>
      </w:r>
      <w:r>
        <w:rPr>
          <w:rFonts w:hint="eastAsia" w:ascii="宋体" w:hAnsi="宋体"/>
          <w:szCs w:val="21"/>
        </w:rPr>
        <w:t>本</w:t>
      </w:r>
      <w:r>
        <w:rPr>
          <w:rFonts w:ascii="宋体" w:hAnsi="宋体"/>
          <w:szCs w:val="21"/>
        </w:rPr>
        <w:t>合同总价的</w:t>
      </w:r>
      <w:r>
        <w:rPr>
          <w:rFonts w:hint="eastAsia" w:ascii="宋体" w:hAnsi="宋体"/>
          <w:szCs w:val="21"/>
          <w:u w:val="single"/>
        </w:rPr>
        <w:t xml:space="preserve">1 </w:t>
      </w:r>
      <w:r>
        <w:rPr>
          <w:rFonts w:ascii="宋体" w:hAnsi="宋体"/>
          <w:szCs w:val="21"/>
        </w:rPr>
        <w:t>%</w:t>
      </w:r>
      <w:r>
        <w:rPr>
          <w:rFonts w:hint="eastAsia" w:ascii="宋体" w:hAnsi="宋体"/>
          <w:szCs w:val="21"/>
        </w:rPr>
        <w:t>；</w:t>
      </w:r>
      <w:r>
        <w:rPr>
          <w:rFonts w:ascii="宋体" w:hAnsi="宋体"/>
          <w:szCs w:val="21"/>
        </w:rPr>
        <w:t>迟延</w:t>
      </w:r>
      <w:r>
        <w:rPr>
          <w:rFonts w:hint="eastAsia" w:ascii="宋体" w:hAnsi="宋体"/>
          <w:szCs w:val="21"/>
        </w:rPr>
        <w:t>履行</w:t>
      </w:r>
      <w:r>
        <w:rPr>
          <w:rFonts w:ascii="宋体" w:hAnsi="宋体"/>
          <w:szCs w:val="21"/>
        </w:rPr>
        <w:t>的违约金计算数额达到前述最高限额之日起</w:t>
      </w:r>
      <w:r>
        <w:rPr>
          <w:rFonts w:hint="eastAsia" w:ascii="宋体" w:hAnsi="宋体"/>
          <w:szCs w:val="21"/>
        </w:rPr>
        <w:t>，</w:t>
      </w:r>
      <w:r>
        <w:rPr>
          <w:rFonts w:ascii="宋体" w:hAnsi="宋体"/>
          <w:szCs w:val="21"/>
        </w:rPr>
        <w:t>甲方有权在要求乙方支付违约金的同时</w:t>
      </w:r>
      <w:r>
        <w:rPr>
          <w:rFonts w:hint="eastAsia" w:ascii="宋体" w:hAnsi="宋体"/>
          <w:szCs w:val="21"/>
        </w:rPr>
        <w:t>，书面通知乙方</w:t>
      </w:r>
      <w:r>
        <w:rPr>
          <w:rFonts w:ascii="宋体" w:hAnsi="宋体"/>
          <w:szCs w:val="21"/>
        </w:rPr>
        <w:t>解除本合同</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1.6.2</w:t>
      </w:r>
      <w:r>
        <w:rPr>
          <w:rFonts w:ascii="宋体" w:hAnsi="宋体"/>
          <w:szCs w:val="21"/>
        </w:rPr>
        <w:t>除不可抗力外，如果甲方没有按照本合同约定的付款方式付款，那么乙方可要求甲方支付违约金</w:t>
      </w:r>
      <w:r>
        <w:rPr>
          <w:rFonts w:hint="eastAsia" w:ascii="宋体" w:hAnsi="宋体"/>
          <w:szCs w:val="21"/>
        </w:rPr>
        <w:t>，</w:t>
      </w:r>
      <w:r>
        <w:rPr>
          <w:rFonts w:ascii="宋体" w:hAnsi="宋体"/>
          <w:szCs w:val="21"/>
        </w:rPr>
        <w:t>违约金按每迟延</w:t>
      </w:r>
      <w:r>
        <w:rPr>
          <w:rFonts w:hint="eastAsia" w:ascii="宋体" w:hAnsi="宋体"/>
          <w:szCs w:val="21"/>
        </w:rPr>
        <w:t>付款</w:t>
      </w:r>
      <w:r>
        <w:rPr>
          <w:rFonts w:ascii="宋体" w:hAnsi="宋体"/>
          <w:szCs w:val="21"/>
        </w:rPr>
        <w:t>一日的应付而未付款的</w:t>
      </w:r>
      <w:r>
        <w:rPr>
          <w:rFonts w:hint="eastAsia" w:ascii="宋体" w:hAnsi="宋体"/>
          <w:szCs w:val="21"/>
          <w:u w:val="single"/>
        </w:rPr>
        <w:t xml:space="preserve">1 </w:t>
      </w:r>
      <w:r>
        <w:rPr>
          <w:rFonts w:ascii="宋体" w:hAnsi="宋体"/>
          <w:szCs w:val="21"/>
        </w:rPr>
        <w:t>%计算</w:t>
      </w:r>
      <w:r>
        <w:rPr>
          <w:rFonts w:hint="eastAsia" w:ascii="宋体" w:hAnsi="宋体"/>
          <w:szCs w:val="21"/>
        </w:rPr>
        <w:t>，</w:t>
      </w:r>
      <w:r>
        <w:rPr>
          <w:rFonts w:ascii="宋体" w:hAnsi="宋体"/>
          <w:szCs w:val="21"/>
        </w:rPr>
        <w:t>最高限额为</w:t>
      </w:r>
      <w:r>
        <w:rPr>
          <w:rFonts w:hint="eastAsia" w:ascii="宋体" w:hAnsi="宋体"/>
          <w:szCs w:val="21"/>
        </w:rPr>
        <w:t>本</w:t>
      </w:r>
      <w:r>
        <w:rPr>
          <w:rFonts w:ascii="宋体" w:hAnsi="宋体"/>
          <w:szCs w:val="21"/>
        </w:rPr>
        <w:t>合同总价的</w:t>
      </w:r>
      <w:r>
        <w:rPr>
          <w:rFonts w:hint="eastAsia" w:ascii="宋体" w:hAnsi="宋体"/>
          <w:szCs w:val="21"/>
          <w:u w:val="single"/>
        </w:rPr>
        <w:t xml:space="preserve">1 </w:t>
      </w:r>
      <w:r>
        <w:rPr>
          <w:rFonts w:ascii="宋体" w:hAnsi="宋体"/>
          <w:szCs w:val="21"/>
        </w:rPr>
        <w:t>%</w:t>
      </w:r>
      <w:r>
        <w:rPr>
          <w:rFonts w:hint="eastAsia" w:ascii="宋体" w:hAnsi="宋体"/>
          <w:szCs w:val="21"/>
        </w:rPr>
        <w:t>；</w:t>
      </w:r>
      <w:r>
        <w:rPr>
          <w:rFonts w:ascii="宋体" w:hAnsi="宋体"/>
          <w:szCs w:val="21"/>
        </w:rPr>
        <w:t>迟延</w:t>
      </w:r>
      <w:r>
        <w:rPr>
          <w:rFonts w:hint="eastAsia" w:ascii="宋体" w:hAnsi="宋体"/>
          <w:szCs w:val="21"/>
        </w:rPr>
        <w:t>付款</w:t>
      </w:r>
      <w:r>
        <w:rPr>
          <w:rFonts w:ascii="宋体" w:hAnsi="宋体"/>
          <w:szCs w:val="21"/>
        </w:rPr>
        <w:t>的违约金计算数额达到前述最高限额之日起</w:t>
      </w:r>
      <w:r>
        <w:rPr>
          <w:rFonts w:hint="eastAsia" w:ascii="宋体" w:hAnsi="宋体"/>
          <w:szCs w:val="21"/>
        </w:rPr>
        <w:t>，乙</w:t>
      </w:r>
      <w:r>
        <w:rPr>
          <w:rFonts w:ascii="宋体" w:hAnsi="宋体"/>
          <w:szCs w:val="21"/>
        </w:rPr>
        <w:t>方有权在要求甲方支付违约金的同时</w:t>
      </w:r>
      <w:r>
        <w:rPr>
          <w:rFonts w:hint="eastAsia" w:ascii="宋体" w:hAnsi="宋体"/>
          <w:szCs w:val="21"/>
        </w:rPr>
        <w:t>，书面通知甲方</w:t>
      </w:r>
      <w:r>
        <w:rPr>
          <w:rFonts w:ascii="宋体" w:hAnsi="宋体"/>
          <w:szCs w:val="21"/>
        </w:rPr>
        <w:t>解除本合同</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rPr>
          <w:rFonts w:ascii="宋体" w:hAnsi="宋体"/>
          <w:szCs w:val="21"/>
        </w:rPr>
      </w:pPr>
      <w:r>
        <w:rPr>
          <w:rFonts w:hint="eastAsia" w:ascii="宋体" w:hAnsi="宋体"/>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rPr>
          <w:rFonts w:ascii="宋体" w:hAnsi="宋体"/>
          <w:szCs w:val="21"/>
        </w:rPr>
      </w:pPr>
      <w:r>
        <w:rPr>
          <w:rFonts w:hint="eastAsia" w:ascii="宋体" w:hAnsi="宋体"/>
          <w:szCs w:val="21"/>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rPr>
          <w:rFonts w:ascii="宋体" w:hAnsi="宋体"/>
          <w:szCs w:val="21"/>
        </w:rPr>
      </w:pPr>
      <w:r>
        <w:rPr>
          <w:rFonts w:hint="eastAsia" w:ascii="宋体" w:hAnsi="宋体"/>
          <w:szCs w:val="21"/>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outlineLvl w:val="3"/>
        <w:rPr>
          <w:rFonts w:ascii="宋体" w:hAnsi="宋体"/>
          <w:b/>
          <w:bCs/>
          <w:szCs w:val="21"/>
          <w:lang w:val="zh-CN"/>
        </w:rPr>
      </w:pPr>
      <w:bookmarkStart w:id="590" w:name="_Toc15583"/>
      <w:bookmarkStart w:id="591" w:name="_Toc16021"/>
      <w:bookmarkStart w:id="592" w:name="_Toc28375"/>
      <w:r>
        <w:rPr>
          <w:rFonts w:hint="eastAsia" w:ascii="宋体" w:hAnsi="宋体"/>
          <w:b/>
          <w:bCs/>
          <w:szCs w:val="21"/>
          <w:lang w:val="zh-CN"/>
        </w:rPr>
        <w:t>1.7</w:t>
      </w:r>
      <w:r>
        <w:rPr>
          <w:rFonts w:ascii="宋体" w:hAnsi="宋体"/>
          <w:b/>
          <w:bCs/>
          <w:szCs w:val="21"/>
          <w:lang w:val="zh-CN"/>
        </w:rPr>
        <w:t xml:space="preserve"> </w:t>
      </w:r>
      <w:r>
        <w:rPr>
          <w:rFonts w:hint="eastAsia" w:ascii="宋体" w:hAnsi="宋体"/>
          <w:b/>
          <w:bCs/>
          <w:szCs w:val="21"/>
          <w:lang w:val="zh-CN"/>
        </w:rPr>
        <w:t>合同</w:t>
      </w:r>
      <w:r>
        <w:rPr>
          <w:rFonts w:ascii="宋体" w:hAnsi="宋体"/>
          <w:b/>
          <w:bCs/>
          <w:szCs w:val="21"/>
          <w:lang w:val="zh-CN"/>
        </w:rPr>
        <w:t>争议的解决</w:t>
      </w:r>
      <w:bookmarkEnd w:id="590"/>
      <w:bookmarkEnd w:id="591"/>
      <w:bookmarkEnd w:id="592"/>
    </w:p>
    <w:p>
      <w:pPr>
        <w:spacing w:line="360" w:lineRule="auto"/>
        <w:ind w:firstLine="480"/>
        <w:rPr>
          <w:rFonts w:ascii="宋体" w:hAnsi="宋体"/>
          <w:szCs w:val="21"/>
        </w:rPr>
      </w:pPr>
      <w:r>
        <w:rPr>
          <w:rFonts w:hint="eastAsia" w:ascii="宋体" w:hAnsi="宋体"/>
          <w:szCs w:val="21"/>
        </w:rPr>
        <w:t>本合</w:t>
      </w:r>
      <w:r>
        <w:rPr>
          <w:rFonts w:ascii="宋体" w:hAnsi="宋体"/>
          <w:szCs w:val="21"/>
        </w:rPr>
        <w:t>同履行过程中发生的任何争议，双方当事人均可</w:t>
      </w:r>
      <w:r>
        <w:rPr>
          <w:rFonts w:hint="eastAsia" w:ascii="宋体" w:hAnsi="宋体"/>
          <w:szCs w:val="21"/>
        </w:rPr>
        <w:t>通过和解或者调解解决；不愿和解、调解或者和解、调解不成的，可以选择下列第</w:t>
      </w:r>
      <w:r>
        <w:rPr>
          <w:rFonts w:hint="eastAsia" w:ascii="宋体" w:hAnsi="宋体"/>
          <w:szCs w:val="21"/>
          <w:u w:val="single"/>
        </w:rPr>
        <w:t xml:space="preserve"> 1.7.2  </w:t>
      </w:r>
      <w:r>
        <w:rPr>
          <w:rFonts w:hint="eastAsia" w:ascii="宋体" w:hAnsi="宋体"/>
          <w:szCs w:val="21"/>
        </w:rPr>
        <w:t>种方式解决：</w:t>
      </w:r>
    </w:p>
    <w:p>
      <w:pPr>
        <w:spacing w:line="360" w:lineRule="auto"/>
        <w:ind w:firstLine="480"/>
        <w:rPr>
          <w:rFonts w:ascii="宋体" w:hAnsi="宋体"/>
          <w:szCs w:val="21"/>
        </w:rPr>
      </w:pPr>
      <w:r>
        <w:rPr>
          <w:rFonts w:hint="eastAsia" w:ascii="宋体" w:hAnsi="宋体"/>
          <w:szCs w:val="21"/>
        </w:rPr>
        <w:t>1.7.1将争议提交滁州仲裁委员会依申请仲裁时其现行有效的仲裁规则裁决；</w:t>
      </w:r>
    </w:p>
    <w:p>
      <w:pPr>
        <w:spacing w:line="360" w:lineRule="auto"/>
        <w:ind w:firstLine="480"/>
        <w:rPr>
          <w:rFonts w:ascii="宋体" w:hAnsi="宋体"/>
          <w:szCs w:val="21"/>
        </w:rPr>
      </w:pPr>
      <w:r>
        <w:rPr>
          <w:rFonts w:hint="eastAsia" w:ascii="宋体" w:hAnsi="宋体"/>
          <w:szCs w:val="21"/>
        </w:rPr>
        <w:t>1.7.2向甲方（采购人）</w:t>
      </w:r>
      <w:r>
        <w:rPr>
          <w:rFonts w:hint="eastAsia" w:ascii="宋体" w:cs="宋体"/>
          <w:szCs w:val="21"/>
          <w:u w:color="000000"/>
        </w:rPr>
        <w:t>所在地</w:t>
      </w:r>
      <w:r>
        <w:rPr>
          <w:rFonts w:hint="eastAsia" w:ascii="宋体" w:hAnsi="宋体"/>
          <w:szCs w:val="21"/>
        </w:rPr>
        <w:t>人民法院起诉。</w:t>
      </w:r>
    </w:p>
    <w:p>
      <w:pPr>
        <w:spacing w:line="360" w:lineRule="auto"/>
        <w:ind w:firstLine="482"/>
        <w:outlineLvl w:val="3"/>
        <w:rPr>
          <w:rFonts w:ascii="宋体" w:hAnsi="宋体"/>
          <w:b/>
          <w:bCs/>
          <w:szCs w:val="21"/>
          <w:lang w:val="zh-CN"/>
        </w:rPr>
      </w:pPr>
      <w:bookmarkStart w:id="593" w:name="_Toc7245"/>
      <w:bookmarkStart w:id="594" w:name="_Toc11173"/>
      <w:bookmarkStart w:id="595" w:name="_Toc15322"/>
      <w:r>
        <w:rPr>
          <w:rFonts w:hint="eastAsia" w:ascii="宋体" w:hAnsi="宋体"/>
          <w:b/>
          <w:bCs/>
          <w:szCs w:val="21"/>
          <w:lang w:val="zh-CN"/>
        </w:rPr>
        <w:t>1.8</w:t>
      </w:r>
      <w:r>
        <w:rPr>
          <w:rFonts w:ascii="宋体" w:hAnsi="宋体"/>
          <w:b/>
          <w:bCs/>
          <w:szCs w:val="21"/>
          <w:lang w:val="zh-CN"/>
        </w:rPr>
        <w:t xml:space="preserve"> 合同生效</w:t>
      </w:r>
      <w:bookmarkEnd w:id="593"/>
      <w:bookmarkEnd w:id="594"/>
      <w:bookmarkEnd w:id="595"/>
    </w:p>
    <w:p>
      <w:pPr>
        <w:spacing w:line="360" w:lineRule="auto"/>
        <w:ind w:firstLine="480"/>
        <w:rPr>
          <w:rFonts w:ascii="宋体" w:hAnsi="宋体"/>
          <w:szCs w:val="21"/>
        </w:rPr>
      </w:pPr>
      <w:r>
        <w:rPr>
          <w:rFonts w:ascii="宋体" w:hAnsi="宋体"/>
          <w:szCs w:val="21"/>
        </w:rPr>
        <w:t>本合同自</w:t>
      </w:r>
      <w:r>
        <w:rPr>
          <w:rFonts w:hint="eastAsia" w:ascii="宋体" w:hAnsi="宋体"/>
          <w:szCs w:val="21"/>
        </w:rPr>
        <w:t>双方当事人盖章时</w:t>
      </w:r>
      <w:r>
        <w:rPr>
          <w:rFonts w:ascii="宋体" w:hAnsi="宋体"/>
          <w:szCs w:val="21"/>
        </w:rPr>
        <w:t>生效。</w:t>
      </w:r>
    </w:p>
    <w:p>
      <w:pPr>
        <w:autoSpaceDE w:val="0"/>
        <w:autoSpaceDN w:val="0"/>
        <w:adjustRightInd w:val="0"/>
        <w:spacing w:line="560" w:lineRule="exact"/>
        <w:ind w:firstLine="480"/>
        <w:rPr>
          <w:rFonts w:ascii="宋体" w:hAnsi="宋体"/>
          <w:szCs w:val="21"/>
          <w:lang w:val="zh-CN"/>
        </w:rPr>
      </w:pPr>
    </w:p>
    <w:p>
      <w:pPr>
        <w:autoSpaceDE w:val="0"/>
        <w:autoSpaceDN w:val="0"/>
        <w:adjustRightInd w:val="0"/>
        <w:spacing w:line="560" w:lineRule="exact"/>
        <w:ind w:firstLine="480"/>
        <w:rPr>
          <w:rFonts w:ascii="宋体" w:hAnsi="宋体"/>
          <w:szCs w:val="21"/>
          <w:lang w:val="zh-CN"/>
        </w:rPr>
      </w:pPr>
    </w:p>
    <w:p>
      <w:pPr>
        <w:autoSpaceDE w:val="0"/>
        <w:autoSpaceDN w:val="0"/>
        <w:adjustRightInd w:val="0"/>
        <w:spacing w:line="560" w:lineRule="exact"/>
        <w:ind w:firstLine="480"/>
        <w:rPr>
          <w:rFonts w:ascii="宋体" w:hAnsi="宋体"/>
          <w:bCs/>
          <w:szCs w:val="21"/>
          <w:lang w:val="zh-CN"/>
        </w:rPr>
      </w:pPr>
      <w:r>
        <w:rPr>
          <w:rFonts w:hint="eastAsia" w:ascii="宋体" w:hAnsi="宋体"/>
          <w:bCs/>
          <w:szCs w:val="21"/>
          <w:lang w:val="zh-CN"/>
        </w:rPr>
        <w:t xml:space="preserve">甲 </w:t>
      </w:r>
      <w:r>
        <w:rPr>
          <w:rFonts w:ascii="宋体" w:hAnsi="宋体"/>
          <w:bCs/>
          <w:szCs w:val="21"/>
          <w:lang w:val="zh-CN"/>
        </w:rPr>
        <w:t xml:space="preserve">   </w:t>
      </w:r>
      <w:r>
        <w:rPr>
          <w:rFonts w:hint="eastAsia" w:ascii="宋体" w:hAnsi="宋体"/>
          <w:bCs/>
          <w:szCs w:val="21"/>
          <w:lang w:val="zh-CN"/>
        </w:rPr>
        <w:t>方：</w:t>
      </w:r>
      <w:r>
        <w:rPr>
          <w:rFonts w:hint="eastAsia" w:ascii="宋体" w:hAnsi="宋体"/>
          <w:bCs/>
          <w:szCs w:val="21"/>
          <w:u w:val="single"/>
          <w:lang w:val="zh-CN"/>
        </w:rPr>
        <w:t xml:space="preserve">    （单位盖章）     </w:t>
      </w:r>
      <w:r>
        <w:rPr>
          <w:rFonts w:hint="eastAsia" w:ascii="宋体" w:hAnsi="宋体"/>
          <w:bCs/>
          <w:szCs w:val="21"/>
          <w:lang w:val="zh-CN"/>
        </w:rPr>
        <w:t xml:space="preserve">          乙</w:t>
      </w:r>
      <w:r>
        <w:rPr>
          <w:rFonts w:hint="eastAsia" w:ascii="宋体" w:hAnsi="宋体"/>
          <w:bCs/>
          <w:szCs w:val="21"/>
        </w:rPr>
        <w:t xml:space="preserve">    </w:t>
      </w:r>
      <w:r>
        <w:rPr>
          <w:rFonts w:hint="eastAsia" w:ascii="宋体" w:hAnsi="宋体"/>
          <w:bCs/>
          <w:szCs w:val="21"/>
          <w:lang w:val="zh-CN"/>
        </w:rPr>
        <w:t>方：</w:t>
      </w:r>
      <w:r>
        <w:rPr>
          <w:rFonts w:hint="eastAsia" w:ascii="宋体" w:hAnsi="宋体"/>
          <w:bCs/>
          <w:szCs w:val="21"/>
          <w:u w:val="single"/>
          <w:lang w:val="zh-CN"/>
        </w:rPr>
        <w:t xml:space="preserve">    （单位盖章）     </w:t>
      </w:r>
    </w:p>
    <w:p>
      <w:pPr>
        <w:autoSpaceDE w:val="0"/>
        <w:autoSpaceDN w:val="0"/>
        <w:adjustRightInd w:val="0"/>
        <w:spacing w:line="560" w:lineRule="exact"/>
        <w:ind w:firstLine="480"/>
        <w:rPr>
          <w:rFonts w:ascii="宋体" w:hAnsi="宋体"/>
          <w:szCs w:val="21"/>
          <w:lang w:val="zh-CN"/>
        </w:rPr>
      </w:pPr>
      <w:r>
        <w:rPr>
          <w:rFonts w:hint="eastAsia" w:ascii="宋体" w:hAnsi="宋体"/>
          <w:szCs w:val="21"/>
          <w:lang w:val="zh-CN"/>
        </w:rPr>
        <w:t xml:space="preserve">法定代表人                             </w:t>
      </w:r>
      <w:r>
        <w:rPr>
          <w:rFonts w:ascii="宋体" w:hAnsi="宋体"/>
          <w:szCs w:val="21"/>
          <w:lang w:val="zh-CN"/>
        </w:rPr>
        <w:t xml:space="preserve">  </w:t>
      </w:r>
      <w:r>
        <w:rPr>
          <w:rFonts w:hint="eastAsia" w:ascii="宋体" w:hAnsi="宋体"/>
          <w:szCs w:val="21"/>
          <w:lang w:val="zh-CN"/>
        </w:rPr>
        <w:t>法定代表人</w:t>
      </w:r>
    </w:p>
    <w:p>
      <w:pPr>
        <w:autoSpaceDE w:val="0"/>
        <w:autoSpaceDN w:val="0"/>
        <w:adjustRightInd w:val="0"/>
        <w:spacing w:line="560" w:lineRule="exact"/>
        <w:ind w:firstLine="480"/>
        <w:rPr>
          <w:rFonts w:ascii="宋体" w:hAnsi="宋体"/>
          <w:szCs w:val="21"/>
          <w:lang w:val="zh-CN"/>
        </w:rPr>
      </w:pPr>
      <w:r>
        <w:rPr>
          <w:rFonts w:hint="eastAsia" w:ascii="宋体" w:hAnsi="宋体"/>
          <w:szCs w:val="21"/>
          <w:lang w:val="zh-CN"/>
        </w:rPr>
        <w:t>或授权代表（签字）：                     或授权代表（签字）：</w:t>
      </w:r>
    </w:p>
    <w:p>
      <w:pPr>
        <w:widowControl/>
        <w:spacing w:line="560" w:lineRule="exact"/>
        <w:ind w:firstLine="480"/>
        <w:jc w:val="left"/>
        <w:rPr>
          <w:rFonts w:ascii="宋体" w:hAnsi="宋体"/>
          <w:bCs/>
          <w:szCs w:val="21"/>
        </w:rPr>
      </w:pPr>
      <w:bookmarkStart w:id="596" w:name="_Toc331685783"/>
      <w:r>
        <w:rPr>
          <w:rFonts w:hint="eastAsia" w:ascii="宋体" w:hAnsi="宋体"/>
          <w:bCs/>
          <w:szCs w:val="21"/>
        </w:rPr>
        <w:t>时间：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日               时间：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日</w:t>
      </w:r>
    </w:p>
    <w:p>
      <w:pPr>
        <w:widowControl/>
        <w:ind w:firstLine="482"/>
        <w:jc w:val="left"/>
        <w:rPr>
          <w:rFonts w:ascii="宋体" w:hAnsi="宋体"/>
          <w:b/>
          <w:szCs w:val="21"/>
        </w:rPr>
      </w:pPr>
    </w:p>
    <w:p>
      <w:pPr>
        <w:widowControl/>
        <w:ind w:firstLine="482"/>
        <w:jc w:val="left"/>
        <w:rPr>
          <w:rFonts w:ascii="宋体" w:hAnsi="宋体"/>
          <w:b/>
          <w:szCs w:val="21"/>
        </w:rPr>
      </w:pPr>
    </w:p>
    <w:p>
      <w:pPr>
        <w:widowControl/>
        <w:ind w:firstLine="482"/>
        <w:jc w:val="center"/>
        <w:rPr>
          <w:rFonts w:ascii="宋体" w:hAnsi="宋体"/>
          <w:b/>
          <w:szCs w:val="21"/>
        </w:rPr>
      </w:pPr>
      <w:r>
        <w:rPr>
          <w:rFonts w:hint="eastAsia" w:ascii="宋体" w:hAnsi="宋体"/>
          <w:b/>
          <w:szCs w:val="21"/>
        </w:rPr>
        <w:t>第二部分</w:t>
      </w:r>
      <w:r>
        <w:rPr>
          <w:rFonts w:ascii="宋体" w:hAnsi="宋体"/>
          <w:b/>
          <w:szCs w:val="21"/>
        </w:rPr>
        <w:t xml:space="preserve"> </w:t>
      </w:r>
      <w:r>
        <w:rPr>
          <w:rFonts w:hint="eastAsia" w:ascii="宋体" w:hAnsi="宋体"/>
          <w:b/>
          <w:szCs w:val="21"/>
        </w:rPr>
        <w:t>合同一般条款</w:t>
      </w:r>
      <w:bookmarkEnd w:id="596"/>
    </w:p>
    <w:p>
      <w:pPr>
        <w:spacing w:line="360" w:lineRule="auto"/>
        <w:ind w:firstLine="482"/>
        <w:outlineLvl w:val="3"/>
        <w:rPr>
          <w:rFonts w:ascii="宋体" w:hAnsi="宋体"/>
          <w:b/>
          <w:bCs/>
          <w:szCs w:val="21"/>
          <w:lang w:val="zh-CN"/>
        </w:rPr>
      </w:pPr>
      <w:bookmarkStart w:id="597" w:name="_Toc19614"/>
      <w:bookmarkStart w:id="598" w:name="_Ref467379225"/>
      <w:bookmarkStart w:id="599" w:name="_Ref467379195"/>
      <w:bookmarkStart w:id="600" w:name="_Toc28763"/>
      <w:bookmarkStart w:id="601" w:name="_Ref467379205"/>
      <w:bookmarkStart w:id="602" w:name="_Ref467379094"/>
      <w:bookmarkStart w:id="603" w:name="_Ref467378499"/>
      <w:bookmarkStart w:id="604" w:name="_Ref467378463"/>
      <w:bookmarkStart w:id="605" w:name="_Toc16917"/>
      <w:bookmarkStart w:id="606" w:name="_Ref467379109"/>
      <w:bookmarkStart w:id="607" w:name="_Ref467379214"/>
      <w:bookmarkStart w:id="608" w:name="_Toc487900349"/>
      <w:bookmarkStart w:id="609" w:name="_Toc259093669"/>
      <w:bookmarkStart w:id="610" w:name="_Ref467378404"/>
      <w:bookmarkStart w:id="611" w:name="_Toc279701240"/>
      <w:bookmarkStart w:id="612" w:name="_Ref467379101"/>
      <w:r>
        <w:rPr>
          <w:rFonts w:hint="eastAsia" w:ascii="宋体" w:hAnsi="宋体"/>
          <w:b/>
          <w:bCs/>
          <w:szCs w:val="21"/>
          <w:lang w:val="zh-CN"/>
        </w:rPr>
        <w:t>2.1</w:t>
      </w:r>
      <w:r>
        <w:rPr>
          <w:rFonts w:ascii="宋体" w:hAnsi="宋体"/>
          <w:b/>
          <w:bCs/>
          <w:szCs w:val="21"/>
          <w:lang w:val="zh-CN"/>
        </w:rPr>
        <w:t xml:space="preserve"> 定义</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spacing w:line="360" w:lineRule="auto"/>
        <w:ind w:firstLine="480"/>
        <w:rPr>
          <w:rFonts w:ascii="宋体" w:hAnsi="宋体"/>
          <w:szCs w:val="21"/>
        </w:rPr>
      </w:pPr>
      <w:r>
        <w:rPr>
          <w:rFonts w:ascii="宋体" w:hAnsi="宋体"/>
          <w:szCs w:val="21"/>
        </w:rPr>
        <w:t>本合同中的下列</w:t>
      </w:r>
      <w:r>
        <w:rPr>
          <w:rFonts w:hint="eastAsia" w:ascii="宋体" w:hAnsi="宋体"/>
          <w:szCs w:val="21"/>
        </w:rPr>
        <w:t>词</w:t>
      </w:r>
      <w:r>
        <w:rPr>
          <w:rFonts w:ascii="宋体" w:hAnsi="宋体"/>
          <w:szCs w:val="21"/>
        </w:rPr>
        <w:t>语应</w:t>
      </w:r>
      <w:r>
        <w:rPr>
          <w:rFonts w:hint="eastAsia" w:ascii="宋体" w:hAnsi="宋体"/>
          <w:szCs w:val="21"/>
        </w:rPr>
        <w:t>按以下内容进行</w:t>
      </w:r>
      <w:r>
        <w:rPr>
          <w:rFonts w:ascii="宋体" w:hAnsi="宋体"/>
          <w:szCs w:val="21"/>
        </w:rPr>
        <w:t>解释：</w:t>
      </w:r>
    </w:p>
    <w:p>
      <w:pPr>
        <w:spacing w:line="360" w:lineRule="auto"/>
        <w:ind w:firstLine="480"/>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.1</w:t>
      </w:r>
      <w:r>
        <w:rPr>
          <w:rFonts w:ascii="宋体" w:hAnsi="宋体"/>
          <w:szCs w:val="21"/>
        </w:rPr>
        <w:t>“合同”系指采购人和中标</w:t>
      </w:r>
      <w:r>
        <w:rPr>
          <w:rFonts w:hint="eastAsia" w:ascii="宋体" w:hAnsi="宋体"/>
          <w:szCs w:val="21"/>
        </w:rPr>
        <w:t>人</w:t>
      </w:r>
      <w:r>
        <w:rPr>
          <w:rFonts w:ascii="宋体" w:hAnsi="宋体"/>
          <w:szCs w:val="21"/>
        </w:rPr>
        <w:t>签订的载明双方当事人所达成的协议，并包括所有的附件、附录和构成合同的其他文件。</w:t>
      </w:r>
    </w:p>
    <w:p>
      <w:pPr>
        <w:spacing w:line="360" w:lineRule="auto"/>
        <w:ind w:firstLine="480"/>
        <w:rPr>
          <w:rFonts w:ascii="宋体" w:hAnsi="宋体"/>
          <w:szCs w:val="21"/>
        </w:rPr>
      </w:pPr>
      <w:r>
        <w:rPr>
          <w:rFonts w:hint="eastAsia" w:ascii="宋体" w:hAnsi="宋体"/>
          <w:szCs w:val="21"/>
        </w:rPr>
        <w:t>2.</w:t>
      </w:r>
      <w:r>
        <w:rPr>
          <w:rFonts w:ascii="宋体" w:hAnsi="宋体"/>
          <w:szCs w:val="21"/>
        </w:rPr>
        <w:t>1.2“合同价”系指根据合同约定，中标</w:t>
      </w:r>
      <w:r>
        <w:rPr>
          <w:rFonts w:hint="eastAsia" w:ascii="宋体" w:hAnsi="宋体"/>
          <w:szCs w:val="21"/>
        </w:rPr>
        <w:t>人</w:t>
      </w:r>
      <w:r>
        <w:rPr>
          <w:rFonts w:ascii="宋体" w:hAnsi="宋体"/>
          <w:szCs w:val="21"/>
        </w:rPr>
        <w:t>在完全履行合同义务后</w:t>
      </w:r>
      <w:r>
        <w:rPr>
          <w:rFonts w:hint="eastAsia" w:ascii="宋体" w:hAnsi="宋体"/>
          <w:szCs w:val="21"/>
        </w:rPr>
        <w:t>，</w:t>
      </w:r>
      <w:r>
        <w:rPr>
          <w:rFonts w:ascii="宋体" w:hAnsi="宋体"/>
          <w:szCs w:val="21"/>
        </w:rPr>
        <w:t>采购人应支付给中标人的价格。</w:t>
      </w:r>
    </w:p>
    <w:p>
      <w:pPr>
        <w:spacing w:line="360" w:lineRule="auto"/>
        <w:ind w:firstLine="480"/>
        <w:rPr>
          <w:rFonts w:ascii="宋体" w:hAnsi="宋体"/>
          <w:szCs w:val="21"/>
        </w:rPr>
      </w:pPr>
      <w:r>
        <w:rPr>
          <w:rFonts w:hint="eastAsia" w:ascii="宋体" w:hAnsi="宋体"/>
          <w:szCs w:val="21"/>
        </w:rPr>
        <w:t>2.</w:t>
      </w:r>
      <w:r>
        <w:rPr>
          <w:rFonts w:ascii="宋体" w:hAnsi="宋体"/>
          <w:szCs w:val="21"/>
        </w:rPr>
        <w:t>1.3“</w:t>
      </w:r>
      <w:r>
        <w:rPr>
          <w:rFonts w:hint="eastAsia" w:ascii="宋体" w:hAnsi="宋体"/>
          <w:szCs w:val="21"/>
        </w:rPr>
        <w:t>服务</w:t>
      </w:r>
      <w:r>
        <w:rPr>
          <w:rFonts w:ascii="宋体" w:hAnsi="宋体"/>
          <w:szCs w:val="21"/>
        </w:rPr>
        <w:t>”系指</w:t>
      </w:r>
      <w:r>
        <w:rPr>
          <w:rFonts w:hint="eastAsia" w:ascii="宋体" w:hAnsi="宋体"/>
          <w:szCs w:val="21"/>
        </w:rPr>
        <w:t>中标人</w:t>
      </w:r>
      <w:r>
        <w:rPr>
          <w:rFonts w:ascii="宋体" w:hAnsi="宋体"/>
          <w:szCs w:val="21"/>
        </w:rPr>
        <w:t>根据合同约定应向采购人</w:t>
      </w:r>
      <w:r>
        <w:rPr>
          <w:rFonts w:hint="eastAsia" w:ascii="宋体" w:hAnsi="宋体"/>
          <w:szCs w:val="21"/>
        </w:rPr>
        <w:t>履行</w:t>
      </w:r>
      <w:r>
        <w:rPr>
          <w:rFonts w:ascii="宋体" w:hAnsi="宋体"/>
          <w:szCs w:val="21"/>
        </w:rPr>
        <w:t>的</w:t>
      </w:r>
      <w:r>
        <w:rPr>
          <w:rFonts w:hint="eastAsia" w:ascii="宋体" w:hAnsi="宋体"/>
          <w:szCs w:val="21"/>
        </w:rPr>
        <w:t>除货物和工程以外的其他政府采购对象，包括采购人自身需要的服务和向社会公众提供的公共服务。</w:t>
      </w:r>
    </w:p>
    <w:p>
      <w:pPr>
        <w:spacing w:line="360" w:lineRule="auto"/>
        <w:ind w:firstLine="480"/>
        <w:rPr>
          <w:rFonts w:ascii="宋体" w:hAnsi="宋体"/>
          <w:szCs w:val="21"/>
        </w:rPr>
      </w:pPr>
      <w:bookmarkStart w:id="613" w:name="_Ref467378840"/>
      <w:r>
        <w:rPr>
          <w:rFonts w:hint="eastAsia" w:ascii="宋体" w:hAnsi="宋体"/>
          <w:szCs w:val="21"/>
        </w:rPr>
        <w:t>2.</w:t>
      </w:r>
      <w:r>
        <w:rPr>
          <w:rFonts w:ascii="宋体" w:hAnsi="宋体"/>
          <w:szCs w:val="21"/>
        </w:rPr>
        <w:t>1.</w:t>
      </w:r>
      <w:r>
        <w:rPr>
          <w:rFonts w:hint="eastAsia" w:ascii="宋体" w:hAnsi="宋体"/>
          <w:szCs w:val="21"/>
        </w:rPr>
        <w:t>4</w:t>
      </w:r>
      <w:r>
        <w:rPr>
          <w:rFonts w:ascii="宋体" w:hAnsi="宋体"/>
          <w:szCs w:val="21"/>
        </w:rPr>
        <w:t>“</w:t>
      </w:r>
      <w:r>
        <w:rPr>
          <w:rFonts w:hint="eastAsia" w:ascii="宋体" w:hAnsi="宋体"/>
          <w:szCs w:val="21"/>
        </w:rPr>
        <w:t>甲方</w:t>
      </w:r>
      <w:r>
        <w:rPr>
          <w:rFonts w:ascii="宋体" w:hAnsi="宋体"/>
          <w:szCs w:val="21"/>
        </w:rPr>
        <w:t>”系指与</w:t>
      </w:r>
      <w:r>
        <w:rPr>
          <w:rFonts w:hint="eastAsia" w:ascii="宋体" w:hAnsi="宋体"/>
          <w:szCs w:val="21"/>
        </w:rPr>
        <w:t>中标人</w:t>
      </w:r>
      <w:r>
        <w:rPr>
          <w:rFonts w:ascii="宋体" w:hAnsi="宋体"/>
          <w:szCs w:val="21"/>
        </w:rPr>
        <w:t>签署合同的采购人</w:t>
      </w:r>
      <w:bookmarkEnd w:id="613"/>
      <w:r>
        <w:rPr>
          <w:rFonts w:hint="eastAsia" w:ascii="宋体" w:hAnsi="宋体"/>
          <w:szCs w:val="21"/>
        </w:rPr>
        <w:t>；采购人委托采购代理机构代表其与乙方签订合同的，采购人的授权委托书作为合同附件。</w:t>
      </w:r>
    </w:p>
    <w:p>
      <w:pPr>
        <w:spacing w:line="360" w:lineRule="auto"/>
        <w:ind w:firstLine="480"/>
        <w:rPr>
          <w:rFonts w:ascii="宋体" w:hAnsi="宋体"/>
          <w:szCs w:val="21"/>
        </w:rPr>
      </w:pPr>
      <w:bookmarkStart w:id="614" w:name="_Ref467379400"/>
      <w:r>
        <w:rPr>
          <w:rFonts w:hint="eastAsia" w:ascii="宋体" w:hAnsi="宋体"/>
          <w:szCs w:val="21"/>
        </w:rPr>
        <w:t>2.</w:t>
      </w:r>
      <w:r>
        <w:rPr>
          <w:rFonts w:ascii="宋体" w:hAnsi="宋体"/>
          <w:szCs w:val="21"/>
        </w:rPr>
        <w:t>1.</w:t>
      </w:r>
      <w:r>
        <w:rPr>
          <w:rFonts w:hint="eastAsia" w:ascii="宋体" w:hAnsi="宋体"/>
          <w:szCs w:val="21"/>
        </w:rPr>
        <w:t>5</w:t>
      </w:r>
      <w:r>
        <w:rPr>
          <w:rFonts w:ascii="宋体" w:hAnsi="宋体"/>
          <w:szCs w:val="21"/>
        </w:rPr>
        <w:t>“乙方”系指根据合同约定</w:t>
      </w:r>
      <w:r>
        <w:rPr>
          <w:rFonts w:hint="eastAsia" w:ascii="宋体" w:hAnsi="宋体"/>
          <w:szCs w:val="21"/>
        </w:rPr>
        <w:t>提供服务</w:t>
      </w:r>
      <w:r>
        <w:rPr>
          <w:rFonts w:ascii="宋体" w:hAnsi="宋体"/>
          <w:szCs w:val="21"/>
        </w:rPr>
        <w:t>的中标人</w:t>
      </w:r>
      <w:bookmarkEnd w:id="614"/>
      <w:r>
        <w:rPr>
          <w:rFonts w:hint="eastAsia" w:ascii="宋体" w:hAnsi="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rPr>
          <w:rFonts w:ascii="宋体" w:hAnsi="宋体"/>
          <w:szCs w:val="21"/>
        </w:rPr>
      </w:pPr>
      <w:bookmarkStart w:id="615" w:name="_Ref467379436"/>
      <w:r>
        <w:rPr>
          <w:rFonts w:hint="eastAsia" w:ascii="宋体" w:hAnsi="宋体"/>
          <w:szCs w:val="21"/>
        </w:rPr>
        <w:t>2.</w:t>
      </w:r>
      <w:r>
        <w:rPr>
          <w:rFonts w:ascii="宋体" w:hAnsi="宋体"/>
          <w:szCs w:val="21"/>
        </w:rPr>
        <w:t>1.</w:t>
      </w:r>
      <w:r>
        <w:rPr>
          <w:rFonts w:hint="eastAsia" w:ascii="宋体" w:hAnsi="宋体"/>
          <w:szCs w:val="21"/>
        </w:rPr>
        <w:t>6</w:t>
      </w:r>
      <w:r>
        <w:rPr>
          <w:rFonts w:ascii="宋体" w:hAnsi="宋体"/>
          <w:szCs w:val="21"/>
        </w:rPr>
        <w:t>“现场”系指合同约定</w:t>
      </w:r>
      <w:r>
        <w:rPr>
          <w:rFonts w:hint="eastAsia" w:ascii="宋体" w:hAnsi="宋体"/>
          <w:szCs w:val="21"/>
        </w:rPr>
        <w:t>提供服务</w:t>
      </w:r>
      <w:r>
        <w:rPr>
          <w:rFonts w:ascii="宋体" w:hAnsi="宋体"/>
          <w:szCs w:val="21"/>
        </w:rPr>
        <w:t>的地点。</w:t>
      </w:r>
      <w:bookmarkEnd w:id="615"/>
    </w:p>
    <w:p>
      <w:pPr>
        <w:spacing w:line="360" w:lineRule="auto"/>
        <w:ind w:firstLine="482"/>
        <w:outlineLvl w:val="3"/>
        <w:rPr>
          <w:rFonts w:ascii="宋体" w:hAnsi="宋体"/>
          <w:b/>
          <w:bCs/>
          <w:szCs w:val="21"/>
          <w:lang w:val="zh-CN"/>
        </w:rPr>
      </w:pPr>
      <w:bookmarkStart w:id="616" w:name="_Toc27635"/>
      <w:bookmarkStart w:id="617" w:name="_Toc279701241"/>
      <w:bookmarkStart w:id="618" w:name="_Toc13336"/>
      <w:bookmarkStart w:id="619" w:name="_Toc259093670"/>
      <w:bookmarkStart w:id="620" w:name="_Toc487900350"/>
      <w:bookmarkStart w:id="621" w:name="_Toc32504"/>
      <w:r>
        <w:rPr>
          <w:rFonts w:hint="eastAsia" w:ascii="宋体" w:hAnsi="宋体"/>
          <w:b/>
          <w:bCs/>
          <w:szCs w:val="21"/>
          <w:lang w:val="zh-CN"/>
        </w:rPr>
        <w:t>2.</w:t>
      </w:r>
      <w:r>
        <w:rPr>
          <w:rFonts w:ascii="宋体" w:hAnsi="宋体"/>
          <w:b/>
          <w:bCs/>
          <w:szCs w:val="21"/>
          <w:lang w:val="zh-CN"/>
        </w:rPr>
        <w:t>2 技术规范</w:t>
      </w:r>
      <w:bookmarkEnd w:id="616"/>
      <w:bookmarkEnd w:id="617"/>
      <w:bookmarkEnd w:id="618"/>
      <w:bookmarkEnd w:id="619"/>
      <w:bookmarkEnd w:id="620"/>
      <w:bookmarkEnd w:id="621"/>
    </w:p>
    <w:p>
      <w:pPr>
        <w:spacing w:line="360" w:lineRule="auto"/>
        <w:ind w:firstLine="480"/>
        <w:rPr>
          <w:rFonts w:ascii="宋体" w:hAnsi="宋体"/>
          <w:szCs w:val="21"/>
        </w:rPr>
      </w:pPr>
      <w:r>
        <w:rPr>
          <w:rFonts w:ascii="宋体" w:hAnsi="宋体"/>
          <w:szCs w:val="21"/>
        </w:rPr>
        <w:t>货物所应遵守的技术规范应与采购文件规定的技术规范和技术规范附件(如果有的话)及其技术规范偏差表(如果被甲方接受的话)相一致</w:t>
      </w:r>
      <w:r>
        <w:rPr>
          <w:rFonts w:hint="eastAsia" w:ascii="宋体" w:hAnsi="宋体"/>
          <w:szCs w:val="21"/>
        </w:rPr>
        <w:t>；</w:t>
      </w:r>
      <w:r>
        <w:rPr>
          <w:rFonts w:ascii="宋体" w:hAnsi="宋体"/>
          <w:szCs w:val="21"/>
        </w:rPr>
        <w:t>如果采购文件中没有技术规范的相应说明，那么应以国家有关部门最新颁布的相应标准</w:t>
      </w:r>
      <w:r>
        <w:rPr>
          <w:rFonts w:hint="eastAsia" w:ascii="宋体" w:hAnsi="宋体"/>
          <w:szCs w:val="21"/>
        </w:rPr>
        <w:t>和</w:t>
      </w:r>
      <w:r>
        <w:rPr>
          <w:rFonts w:ascii="宋体" w:hAnsi="宋体"/>
          <w:szCs w:val="21"/>
        </w:rPr>
        <w:t>规范为准。</w:t>
      </w:r>
    </w:p>
    <w:p>
      <w:pPr>
        <w:spacing w:line="360" w:lineRule="auto"/>
        <w:ind w:firstLine="482"/>
        <w:outlineLvl w:val="3"/>
        <w:rPr>
          <w:rFonts w:ascii="宋体" w:hAnsi="宋体"/>
          <w:b/>
          <w:bCs/>
          <w:szCs w:val="21"/>
          <w:lang w:val="zh-CN"/>
        </w:rPr>
      </w:pPr>
      <w:bookmarkStart w:id="622" w:name="_Toc259093671"/>
      <w:bookmarkStart w:id="623" w:name="_Toc279701242"/>
      <w:bookmarkStart w:id="624" w:name="_Toc487900351"/>
      <w:bookmarkStart w:id="625" w:name="_Toc9829"/>
      <w:bookmarkStart w:id="626" w:name="_Toc27853"/>
      <w:bookmarkStart w:id="627" w:name="_Toc31634"/>
      <w:r>
        <w:rPr>
          <w:rFonts w:hint="eastAsia" w:ascii="宋体" w:hAnsi="宋体"/>
          <w:b/>
          <w:bCs/>
          <w:szCs w:val="21"/>
          <w:lang w:val="zh-CN"/>
        </w:rPr>
        <w:t>2.</w:t>
      </w:r>
      <w:r>
        <w:rPr>
          <w:rFonts w:ascii="宋体" w:hAnsi="宋体"/>
          <w:b/>
          <w:bCs/>
          <w:szCs w:val="21"/>
          <w:lang w:val="zh-CN"/>
        </w:rPr>
        <w:t>3 知识产权</w:t>
      </w:r>
      <w:bookmarkEnd w:id="622"/>
      <w:bookmarkEnd w:id="623"/>
      <w:bookmarkEnd w:id="624"/>
      <w:bookmarkEnd w:id="625"/>
      <w:bookmarkEnd w:id="626"/>
      <w:bookmarkEnd w:id="627"/>
    </w:p>
    <w:p>
      <w:pPr>
        <w:spacing w:line="360" w:lineRule="auto"/>
        <w:ind w:firstLine="480"/>
        <w:rPr>
          <w:rFonts w:ascii="宋体" w:hAnsi="宋体"/>
          <w:szCs w:val="21"/>
        </w:rPr>
      </w:pPr>
      <w:r>
        <w:rPr>
          <w:rFonts w:hint="eastAsia" w:ascii="宋体" w:hAnsi="宋体"/>
          <w:szCs w:val="21"/>
        </w:rPr>
        <w:t>2.3.1乙</w:t>
      </w:r>
      <w:r>
        <w:rPr>
          <w:rFonts w:ascii="宋体" w:hAnsi="宋体"/>
          <w:szCs w:val="21"/>
        </w:rPr>
        <w:t>方应保证</w:t>
      </w:r>
      <w:r>
        <w:rPr>
          <w:rFonts w:hint="eastAsia" w:ascii="宋体" w:hAnsi="宋体"/>
          <w:szCs w:val="21"/>
        </w:rPr>
        <w:t>其提供的服务</w:t>
      </w:r>
      <w:r>
        <w:rPr>
          <w:rFonts w:ascii="宋体" w:hAnsi="宋体"/>
          <w:szCs w:val="21"/>
        </w:rPr>
        <w:t>不受任何第三方提出的侵犯其著作权、商标权、专利权等知识产权方面的起诉</w:t>
      </w:r>
      <w:r>
        <w:rPr>
          <w:rFonts w:hint="eastAsia" w:ascii="宋体" w:hAnsi="宋体"/>
          <w:szCs w:val="21"/>
        </w:rPr>
        <w:t>；</w:t>
      </w:r>
      <w:r>
        <w:rPr>
          <w:rFonts w:ascii="宋体" w:hAnsi="宋体"/>
          <w:szCs w:val="21"/>
        </w:rPr>
        <w:t>如果任何第三方提出侵权</w:t>
      </w:r>
      <w:r>
        <w:rPr>
          <w:rFonts w:hint="eastAsia" w:ascii="宋体" w:hAnsi="宋体"/>
          <w:szCs w:val="21"/>
        </w:rPr>
        <w:t>指控</w:t>
      </w:r>
      <w:r>
        <w:rPr>
          <w:rFonts w:ascii="宋体" w:hAnsi="宋体"/>
          <w:szCs w:val="21"/>
        </w:rPr>
        <w:t>，那么乙方须与该第三方交涉并承担由此发生的一切责任、费用和赔偿</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2.3.2具有知识产权的计算机软件等货物的知识产权归属，</w:t>
      </w:r>
      <w:r>
        <w:rPr>
          <w:rFonts w:ascii="宋体" w:hAnsi="宋体"/>
          <w:szCs w:val="21"/>
        </w:rPr>
        <w:t>详见</w:t>
      </w:r>
      <w:r>
        <w:rPr>
          <w:rFonts w:ascii="宋体" w:hAnsi="宋体"/>
          <w:b/>
          <w:i/>
          <w:szCs w:val="21"/>
          <w:u w:val="single"/>
        </w:rPr>
        <w:t>合同专用条款</w:t>
      </w:r>
      <w:r>
        <w:rPr>
          <w:rFonts w:ascii="宋体" w:hAnsi="宋体"/>
          <w:szCs w:val="21"/>
        </w:rPr>
        <w:t>。</w:t>
      </w:r>
    </w:p>
    <w:p>
      <w:pPr>
        <w:spacing w:line="360" w:lineRule="auto"/>
        <w:ind w:firstLine="482"/>
        <w:outlineLvl w:val="3"/>
        <w:rPr>
          <w:rFonts w:ascii="宋体" w:hAnsi="宋体"/>
          <w:b/>
          <w:bCs/>
          <w:szCs w:val="21"/>
          <w:lang w:val="zh-CN"/>
        </w:rPr>
      </w:pPr>
      <w:bookmarkStart w:id="628" w:name="_Toc279701245"/>
      <w:bookmarkStart w:id="629" w:name="_Toc259093674"/>
      <w:bookmarkStart w:id="630" w:name="_Ref467378591"/>
      <w:bookmarkStart w:id="631" w:name="_Ref467378541"/>
      <w:bookmarkStart w:id="632" w:name="_Ref467379527"/>
      <w:bookmarkStart w:id="633" w:name="_Ref467379536"/>
      <w:bookmarkStart w:id="634" w:name="_Toc487900354"/>
      <w:bookmarkStart w:id="635" w:name="_Ref467379542"/>
      <w:bookmarkStart w:id="636" w:name="_Toc19074"/>
      <w:bookmarkStart w:id="637" w:name="_Toc30272"/>
      <w:bookmarkStart w:id="638" w:name="_Toc26182"/>
      <w:r>
        <w:rPr>
          <w:rFonts w:hint="eastAsia" w:ascii="宋体" w:hAnsi="宋体"/>
          <w:b/>
          <w:bCs/>
          <w:szCs w:val="21"/>
          <w:lang w:val="zh-CN"/>
        </w:rPr>
        <w:t>2.</w:t>
      </w:r>
      <w:bookmarkEnd w:id="628"/>
      <w:bookmarkEnd w:id="629"/>
      <w:bookmarkEnd w:id="630"/>
      <w:bookmarkEnd w:id="631"/>
      <w:bookmarkEnd w:id="632"/>
      <w:bookmarkEnd w:id="633"/>
      <w:bookmarkEnd w:id="634"/>
      <w:bookmarkEnd w:id="635"/>
      <w:r>
        <w:rPr>
          <w:rFonts w:ascii="宋体" w:hAnsi="宋体"/>
          <w:b/>
          <w:bCs/>
          <w:szCs w:val="21"/>
          <w:lang w:val="zh-CN"/>
        </w:rPr>
        <w:t xml:space="preserve">4 </w:t>
      </w:r>
      <w:r>
        <w:rPr>
          <w:rFonts w:hint="eastAsia" w:ascii="宋体" w:hAnsi="宋体"/>
          <w:b/>
          <w:bCs/>
          <w:szCs w:val="21"/>
          <w:lang w:val="zh-CN"/>
        </w:rPr>
        <w:t>履约检查和问题反馈</w:t>
      </w:r>
      <w:bookmarkEnd w:id="636"/>
      <w:bookmarkEnd w:id="637"/>
      <w:bookmarkEnd w:id="638"/>
    </w:p>
    <w:p>
      <w:pPr>
        <w:spacing w:line="360" w:lineRule="auto"/>
        <w:ind w:firstLine="480"/>
        <w:rPr>
          <w:rFonts w:ascii="宋体" w:hAnsi="宋体"/>
          <w:szCs w:val="21"/>
        </w:rPr>
      </w:pPr>
      <w:bookmarkStart w:id="639" w:name="_Toc186431854"/>
      <w:bookmarkStart w:id="640" w:name="_Toc279701247"/>
      <w:bookmarkStart w:id="641" w:name="_Toc259093676"/>
      <w:bookmarkStart w:id="642" w:name="_Ref467379807"/>
      <w:bookmarkStart w:id="643" w:name="_Toc487900357"/>
      <w:bookmarkStart w:id="644" w:name="_Ref467379793"/>
      <w:r>
        <w:rPr>
          <w:rFonts w:hint="eastAsia" w:ascii="宋体" w:hAnsi="宋体"/>
          <w:szCs w:val="21"/>
        </w:rPr>
        <w:t>2.4</w:t>
      </w:r>
      <w:r>
        <w:rPr>
          <w:rFonts w:ascii="宋体" w:hAnsi="宋体"/>
          <w:szCs w:val="21"/>
        </w:rPr>
        <w:t>.1甲方</w:t>
      </w:r>
      <w:r>
        <w:rPr>
          <w:rFonts w:hint="eastAsia" w:ascii="宋体" w:hAnsi="宋体"/>
          <w:szCs w:val="21"/>
        </w:rPr>
        <w:t>有权</w:t>
      </w:r>
      <w:r>
        <w:rPr>
          <w:rFonts w:ascii="宋体" w:hAnsi="宋体"/>
          <w:szCs w:val="21"/>
        </w:rPr>
        <w:t>在其认为必要时</w:t>
      </w:r>
      <w:r>
        <w:rPr>
          <w:rFonts w:hint="eastAsia" w:ascii="宋体" w:hAnsi="宋体"/>
          <w:szCs w:val="21"/>
        </w:rPr>
        <w:t>，对乙方是否能够按照合同约定提供服务进行履约检查，以确保乙方所提供的服务能够依约满足甲方项目需求，但不得因履约检查妨碍乙方的正常工作，乙方应予积极配合；</w:t>
      </w:r>
    </w:p>
    <w:p>
      <w:pPr>
        <w:spacing w:line="360" w:lineRule="auto"/>
        <w:ind w:firstLine="480"/>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.2合同履行期间，甲方有权将履行过程中出现的问题反馈给乙方，双方当事人应以书面形式约定需要完善和改进的内容</w:t>
      </w:r>
      <w:bookmarkEnd w:id="639"/>
      <w:bookmarkStart w:id="645" w:name="_Toc186431855"/>
      <w:r>
        <w:rPr>
          <w:rFonts w:hint="eastAsia" w:ascii="宋体" w:hAnsi="宋体"/>
          <w:szCs w:val="21"/>
        </w:rPr>
        <w:t>。</w:t>
      </w:r>
    </w:p>
    <w:bookmarkEnd w:id="645"/>
    <w:p>
      <w:pPr>
        <w:spacing w:line="360" w:lineRule="auto"/>
        <w:ind w:firstLine="482"/>
        <w:outlineLvl w:val="3"/>
        <w:rPr>
          <w:rFonts w:ascii="宋体" w:hAnsi="宋体"/>
          <w:b/>
          <w:bCs/>
          <w:szCs w:val="21"/>
          <w:lang w:val="zh-CN"/>
        </w:rPr>
      </w:pPr>
      <w:bookmarkStart w:id="646" w:name="_Toc7836"/>
      <w:bookmarkStart w:id="647" w:name="_Toc19219"/>
      <w:bookmarkStart w:id="648" w:name="_Toc28451"/>
      <w:r>
        <w:rPr>
          <w:rFonts w:hint="eastAsia" w:ascii="宋体" w:hAnsi="宋体"/>
          <w:b/>
          <w:bCs/>
          <w:szCs w:val="21"/>
          <w:lang w:val="zh-CN"/>
        </w:rPr>
        <w:t>2.</w:t>
      </w:r>
      <w:r>
        <w:rPr>
          <w:rFonts w:ascii="宋体" w:hAnsi="宋体"/>
          <w:b/>
          <w:bCs/>
          <w:szCs w:val="21"/>
          <w:lang w:val="zh-CN"/>
        </w:rPr>
        <w:t>5</w:t>
      </w:r>
      <w:r>
        <w:rPr>
          <w:rFonts w:hint="eastAsia" w:ascii="宋体" w:hAnsi="宋体"/>
          <w:b/>
          <w:bCs/>
          <w:szCs w:val="21"/>
          <w:lang w:val="zh-CN"/>
        </w:rPr>
        <w:t xml:space="preserve"> </w:t>
      </w:r>
      <w:r>
        <w:rPr>
          <w:rFonts w:ascii="宋体" w:hAnsi="宋体"/>
          <w:b/>
          <w:bCs/>
          <w:szCs w:val="21"/>
          <w:lang w:val="zh-CN"/>
        </w:rPr>
        <w:t>结算方式和付款条件</w:t>
      </w:r>
      <w:bookmarkEnd w:id="640"/>
      <w:bookmarkEnd w:id="641"/>
      <w:bookmarkEnd w:id="642"/>
      <w:bookmarkEnd w:id="643"/>
      <w:bookmarkEnd w:id="644"/>
      <w:bookmarkEnd w:id="646"/>
      <w:bookmarkEnd w:id="647"/>
      <w:bookmarkEnd w:id="648"/>
    </w:p>
    <w:p>
      <w:pPr>
        <w:spacing w:line="360" w:lineRule="auto"/>
        <w:ind w:firstLine="480"/>
        <w:rPr>
          <w:rFonts w:ascii="宋体" w:hAnsi="宋体"/>
          <w:szCs w:val="21"/>
        </w:rPr>
      </w:pPr>
      <w:r>
        <w:rPr>
          <w:rFonts w:ascii="宋体" w:hAnsi="宋体"/>
          <w:szCs w:val="21"/>
        </w:rPr>
        <w:t>详见</w:t>
      </w:r>
      <w:r>
        <w:rPr>
          <w:rFonts w:ascii="宋体" w:hAnsi="宋体"/>
          <w:b/>
          <w:i/>
          <w:szCs w:val="21"/>
          <w:u w:val="single"/>
        </w:rPr>
        <w:t>合同专用条款</w:t>
      </w:r>
      <w:r>
        <w:rPr>
          <w:rFonts w:ascii="宋体" w:hAnsi="宋体"/>
          <w:szCs w:val="21"/>
        </w:rPr>
        <w:t>。</w:t>
      </w:r>
    </w:p>
    <w:p>
      <w:pPr>
        <w:spacing w:line="360" w:lineRule="auto"/>
        <w:ind w:firstLine="482"/>
        <w:outlineLvl w:val="3"/>
        <w:rPr>
          <w:rFonts w:ascii="宋体" w:hAnsi="宋体"/>
          <w:b/>
          <w:bCs/>
          <w:szCs w:val="21"/>
          <w:lang w:val="zh-CN"/>
        </w:rPr>
      </w:pPr>
      <w:bookmarkStart w:id="649" w:name="_Ref467379923"/>
      <w:bookmarkStart w:id="650" w:name="_Toc259093677"/>
      <w:bookmarkStart w:id="651" w:name="_Ref467379852"/>
      <w:bookmarkStart w:id="652" w:name="_Ref467379863"/>
      <w:bookmarkStart w:id="653" w:name="_Toc279701248"/>
      <w:bookmarkStart w:id="654" w:name="_Toc487900358"/>
      <w:bookmarkStart w:id="655" w:name="_Toc3225"/>
      <w:bookmarkStart w:id="656" w:name="_Toc774"/>
      <w:bookmarkStart w:id="657" w:name="_Toc16110"/>
      <w:r>
        <w:rPr>
          <w:rFonts w:hint="eastAsia" w:ascii="宋体" w:hAnsi="宋体"/>
          <w:b/>
          <w:bCs/>
          <w:szCs w:val="21"/>
          <w:lang w:val="zh-CN"/>
        </w:rPr>
        <w:t>2.</w:t>
      </w:r>
      <w:r>
        <w:rPr>
          <w:rFonts w:ascii="宋体" w:hAnsi="宋体"/>
          <w:b/>
          <w:bCs/>
          <w:szCs w:val="21"/>
          <w:lang w:val="zh-CN"/>
        </w:rPr>
        <w:t>6</w:t>
      </w:r>
      <w:r>
        <w:rPr>
          <w:rFonts w:hint="eastAsia" w:ascii="宋体" w:hAnsi="宋体"/>
          <w:b/>
          <w:bCs/>
          <w:szCs w:val="21"/>
          <w:lang w:val="zh-CN"/>
        </w:rPr>
        <w:t xml:space="preserve"> </w:t>
      </w:r>
      <w:r>
        <w:rPr>
          <w:rFonts w:ascii="宋体" w:hAnsi="宋体"/>
          <w:b/>
          <w:bCs/>
          <w:szCs w:val="21"/>
          <w:lang w:val="zh-CN"/>
        </w:rPr>
        <w:t>技术资料</w:t>
      </w:r>
      <w:bookmarkEnd w:id="649"/>
      <w:bookmarkEnd w:id="650"/>
      <w:bookmarkEnd w:id="651"/>
      <w:bookmarkEnd w:id="652"/>
      <w:bookmarkEnd w:id="653"/>
      <w:bookmarkEnd w:id="654"/>
      <w:r>
        <w:rPr>
          <w:rFonts w:ascii="宋体" w:hAnsi="宋体"/>
          <w:b/>
          <w:bCs/>
          <w:szCs w:val="21"/>
          <w:lang w:val="zh-CN"/>
        </w:rPr>
        <w:t>和保密义务</w:t>
      </w:r>
      <w:bookmarkEnd w:id="655"/>
      <w:bookmarkEnd w:id="656"/>
      <w:bookmarkEnd w:id="657"/>
    </w:p>
    <w:p>
      <w:pPr>
        <w:spacing w:line="360" w:lineRule="auto"/>
        <w:ind w:firstLine="480"/>
        <w:rPr>
          <w:rFonts w:ascii="宋体" w:hAnsi="宋体"/>
          <w:szCs w:val="21"/>
        </w:rPr>
      </w:pPr>
      <w:r>
        <w:rPr>
          <w:rFonts w:hint="eastAsia" w:ascii="宋体" w:hAnsi="宋体"/>
          <w:szCs w:val="21"/>
        </w:rPr>
        <w:t>2.</w:t>
      </w:r>
      <w:r>
        <w:rPr>
          <w:rFonts w:ascii="宋体" w:hAnsi="宋体"/>
          <w:szCs w:val="21"/>
        </w:rPr>
        <w:t>6.1</w:t>
      </w:r>
      <w:r>
        <w:rPr>
          <w:rFonts w:hint="eastAsia" w:ascii="宋体" w:hAnsi="宋体"/>
          <w:szCs w:val="21"/>
        </w:rPr>
        <w:t>乙方有权依据合同约定和项目需要，向甲方了解有关情况，调阅有关资料等，甲方应予积极配合；</w:t>
      </w:r>
    </w:p>
    <w:p>
      <w:pPr>
        <w:spacing w:line="360" w:lineRule="auto"/>
        <w:ind w:firstLine="480"/>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.2乙方有义务妥善保管和保护由甲方提供的前款信息和资料等；</w:t>
      </w:r>
    </w:p>
    <w:p>
      <w:pPr>
        <w:spacing w:line="360" w:lineRule="auto"/>
        <w:ind w:firstLine="480"/>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Cs w:val="21"/>
        </w:rPr>
        <w:t>技术情报</w:t>
      </w:r>
      <w:r>
        <w:rPr>
          <w:rFonts w:hint="eastAsia" w:ascii="宋体" w:hAnsi="宋体"/>
          <w:szCs w:val="21"/>
        </w:rPr>
        <w:t>、</w:t>
      </w:r>
      <w:r>
        <w:rPr>
          <w:rFonts w:ascii="宋体" w:hAnsi="宋体"/>
          <w:szCs w:val="21"/>
        </w:rPr>
        <w:t>技术资料</w:t>
      </w:r>
      <w:r>
        <w:rPr>
          <w:rFonts w:hint="eastAsia" w:ascii="宋体" w:hAnsi="宋体"/>
          <w:szCs w:val="21"/>
        </w:rPr>
        <w:t>、商业秘密和商业信息等，并采取一切合理和必要措施和方式防止任何第三方接触到对方当事人的上述保密信息和资料。</w:t>
      </w:r>
    </w:p>
    <w:p>
      <w:pPr>
        <w:spacing w:line="360" w:lineRule="auto"/>
        <w:ind w:firstLine="482"/>
        <w:outlineLvl w:val="3"/>
        <w:rPr>
          <w:rFonts w:ascii="宋体" w:hAnsi="宋体"/>
          <w:b/>
          <w:bCs/>
          <w:szCs w:val="21"/>
          <w:lang w:val="zh-CN"/>
        </w:rPr>
      </w:pPr>
      <w:bookmarkStart w:id="658" w:name="_Toc7860"/>
      <w:r>
        <w:rPr>
          <w:rFonts w:ascii="宋体" w:hAnsi="宋体"/>
          <w:b/>
          <w:bCs/>
          <w:szCs w:val="21"/>
          <w:lang w:val="zh-CN"/>
        </w:rPr>
        <w:t>2.7 质量保证</w:t>
      </w:r>
      <w:bookmarkEnd w:id="658"/>
    </w:p>
    <w:p>
      <w:pPr>
        <w:spacing w:line="360" w:lineRule="auto"/>
        <w:ind w:firstLine="480"/>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.1乙方应建立和完善履行合同的内部质量保证体系，并提供相关内部规章制度给甲方，以便甲方进行监督检查；</w:t>
      </w:r>
    </w:p>
    <w:p>
      <w:pPr>
        <w:spacing w:line="360" w:lineRule="auto"/>
        <w:ind w:firstLine="480"/>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.2乙方应保证履行合同的人员数量和素质、软件和硬件设备的配置、场地、环境和设施等满足全面履行合同的要求，并应接受甲方的监督检查。</w:t>
      </w:r>
    </w:p>
    <w:p>
      <w:pPr>
        <w:spacing w:line="360" w:lineRule="auto"/>
        <w:ind w:firstLine="482"/>
        <w:outlineLvl w:val="3"/>
        <w:rPr>
          <w:rFonts w:ascii="宋体" w:hAnsi="宋体"/>
          <w:b/>
          <w:szCs w:val="21"/>
        </w:rPr>
      </w:pPr>
      <w:bookmarkStart w:id="659" w:name="_Toc22267"/>
      <w:r>
        <w:rPr>
          <w:rFonts w:hint="eastAsia" w:ascii="宋体" w:hAnsi="宋体"/>
          <w:b/>
          <w:szCs w:val="21"/>
        </w:rPr>
        <w:t>2.8 延迟履行</w:t>
      </w:r>
      <w:bookmarkEnd w:id="659"/>
    </w:p>
    <w:p>
      <w:pPr>
        <w:spacing w:line="360" w:lineRule="auto"/>
        <w:ind w:firstLine="480"/>
        <w:rPr>
          <w:rFonts w:ascii="宋体" w:hAnsi="宋体"/>
          <w:szCs w:val="21"/>
        </w:rPr>
      </w:pPr>
      <w:r>
        <w:rPr>
          <w:rFonts w:ascii="宋体" w:hAnsi="宋体"/>
          <w:szCs w:val="21"/>
        </w:rPr>
        <w:t>在合同履行过程中，如果乙方遇到不能按时</w:t>
      </w:r>
      <w:r>
        <w:rPr>
          <w:rFonts w:hint="eastAsia" w:ascii="宋体" w:hAnsi="宋体"/>
          <w:szCs w:val="21"/>
        </w:rPr>
        <w:t>提供服务</w:t>
      </w:r>
      <w:r>
        <w:rPr>
          <w:rFonts w:ascii="宋体" w:hAnsi="宋体"/>
          <w:szCs w:val="21"/>
        </w:rPr>
        <w:t>的情况，应及时以书面形式将不能按时</w:t>
      </w:r>
      <w:r>
        <w:rPr>
          <w:rFonts w:hint="eastAsia" w:ascii="宋体" w:hAnsi="宋体"/>
          <w:szCs w:val="21"/>
        </w:rPr>
        <w:t>提供服务</w:t>
      </w:r>
      <w:r>
        <w:rPr>
          <w:rFonts w:ascii="宋体" w:hAnsi="宋体"/>
          <w:szCs w:val="21"/>
        </w:rPr>
        <w:t>的理由、预期延误时间通知甲方</w:t>
      </w:r>
      <w:r>
        <w:rPr>
          <w:rFonts w:hint="eastAsia" w:ascii="宋体" w:hAnsi="宋体"/>
          <w:szCs w:val="21"/>
        </w:rPr>
        <w:t>；甲</w:t>
      </w:r>
      <w:r>
        <w:rPr>
          <w:rFonts w:ascii="宋体" w:hAnsi="宋体"/>
          <w:szCs w:val="21"/>
        </w:rPr>
        <w:t>方收到乙方通知后，认为其理由正当的，可以书面形式酌情同意乙方可以延长</w:t>
      </w:r>
      <w:r>
        <w:rPr>
          <w:rFonts w:hint="eastAsia" w:ascii="宋体" w:hAnsi="宋体"/>
          <w:szCs w:val="21"/>
        </w:rPr>
        <w:t>履行</w:t>
      </w:r>
      <w:r>
        <w:rPr>
          <w:rFonts w:ascii="宋体" w:hAnsi="宋体"/>
          <w:szCs w:val="21"/>
        </w:rPr>
        <w:t>的具体时间。</w:t>
      </w:r>
    </w:p>
    <w:p>
      <w:pPr>
        <w:spacing w:line="360" w:lineRule="auto"/>
        <w:ind w:firstLine="482"/>
        <w:outlineLvl w:val="3"/>
        <w:rPr>
          <w:rFonts w:ascii="宋体" w:hAnsi="宋体"/>
          <w:b/>
          <w:bCs/>
          <w:szCs w:val="21"/>
          <w:lang w:val="zh-CN"/>
        </w:rPr>
      </w:pPr>
      <w:bookmarkStart w:id="660" w:name="_Toc7502"/>
      <w:bookmarkStart w:id="661" w:name="_Ref467378121"/>
      <w:bookmarkStart w:id="662" w:name="_Toc279701254"/>
      <w:bookmarkStart w:id="663" w:name="_Toc259093683"/>
      <w:bookmarkStart w:id="664" w:name="_Toc487900364"/>
      <w:r>
        <w:rPr>
          <w:rFonts w:ascii="宋体" w:hAnsi="宋体"/>
          <w:b/>
          <w:bCs/>
          <w:szCs w:val="21"/>
          <w:lang w:val="zh-CN"/>
        </w:rPr>
        <w:t>2.9 合同变更</w:t>
      </w:r>
      <w:bookmarkEnd w:id="660"/>
    </w:p>
    <w:p>
      <w:pPr>
        <w:spacing w:line="360" w:lineRule="auto"/>
        <w:ind w:firstLine="480"/>
        <w:rPr>
          <w:rFonts w:ascii="宋体" w:hAnsi="宋体"/>
          <w:szCs w:val="21"/>
        </w:rPr>
      </w:pPr>
      <w:r>
        <w:rPr>
          <w:rFonts w:hint="eastAsia" w:ascii="宋体" w:hAnsi="宋体"/>
          <w:szCs w:val="21"/>
        </w:rPr>
        <w:t>2.</w:t>
      </w:r>
      <w:r>
        <w:rPr>
          <w:rFonts w:ascii="宋体" w:hAnsi="宋体"/>
          <w:szCs w:val="21"/>
        </w:rPr>
        <w:t>9</w:t>
      </w:r>
      <w:r>
        <w:rPr>
          <w:rFonts w:hint="eastAsia" w:ascii="宋体" w:hAnsi="宋体"/>
          <w:szCs w:val="21"/>
        </w:rPr>
        <w:t>.1双方当事人协商一致，可以签订书面补充合同的形式变更合同，但不得违背采购文件确定的事项；</w:t>
      </w:r>
    </w:p>
    <w:p>
      <w:pPr>
        <w:spacing w:line="360" w:lineRule="auto"/>
        <w:ind w:firstLine="480"/>
        <w:rPr>
          <w:rFonts w:ascii="宋体" w:hAnsi="宋体"/>
          <w:szCs w:val="21"/>
        </w:rPr>
      </w:pPr>
      <w:r>
        <w:rPr>
          <w:rFonts w:hint="eastAsia" w:ascii="宋体" w:hAnsi="宋体"/>
          <w:szCs w:val="21"/>
        </w:rPr>
        <w:t>2.</w:t>
      </w:r>
      <w:r>
        <w:rPr>
          <w:rFonts w:ascii="宋体" w:hAnsi="宋体"/>
          <w:szCs w:val="21"/>
        </w:rPr>
        <w:t>9</w:t>
      </w:r>
      <w:r>
        <w:rPr>
          <w:rFonts w:hint="eastAsia" w:ascii="宋体" w:hAnsi="宋体"/>
          <w:szCs w:val="21"/>
        </w:rPr>
        <w:t>.2合同继续履行将损害国家利益和社会公共利益的，双方当事人应当以书面形式变更合同。有过错的一方应当承担赔偿责任，双方当事人都有过错的，各自承担相应的责任。</w:t>
      </w:r>
      <w:bookmarkStart w:id="665" w:name="_Toc487900369"/>
      <w:bookmarkStart w:id="666" w:name="_Toc279701259"/>
      <w:bookmarkStart w:id="667" w:name="_Toc259093688"/>
    </w:p>
    <w:p>
      <w:pPr>
        <w:spacing w:line="360" w:lineRule="auto"/>
        <w:ind w:firstLine="482"/>
        <w:outlineLvl w:val="3"/>
        <w:rPr>
          <w:rFonts w:ascii="宋体" w:hAnsi="宋体"/>
          <w:b/>
          <w:bCs/>
          <w:szCs w:val="21"/>
          <w:lang w:val="zh-CN"/>
        </w:rPr>
      </w:pPr>
      <w:bookmarkStart w:id="668" w:name="_Toc22955"/>
      <w:bookmarkStart w:id="669" w:name="_Toc10366"/>
      <w:bookmarkStart w:id="670" w:name="_Toc15237"/>
      <w:r>
        <w:rPr>
          <w:rFonts w:hint="eastAsia" w:ascii="宋体" w:hAnsi="宋体"/>
          <w:b/>
          <w:bCs/>
          <w:szCs w:val="21"/>
          <w:lang w:val="zh-CN"/>
        </w:rPr>
        <w:t>2.1</w:t>
      </w:r>
      <w:r>
        <w:rPr>
          <w:rFonts w:ascii="宋体" w:hAnsi="宋体"/>
          <w:b/>
          <w:bCs/>
          <w:szCs w:val="21"/>
          <w:lang w:val="zh-CN"/>
        </w:rPr>
        <w:t>0</w:t>
      </w:r>
      <w:r>
        <w:rPr>
          <w:rFonts w:hint="eastAsia" w:ascii="宋体" w:hAnsi="宋体"/>
          <w:b/>
          <w:bCs/>
          <w:szCs w:val="21"/>
          <w:lang w:val="zh-CN"/>
        </w:rPr>
        <w:t xml:space="preserve"> </w:t>
      </w:r>
      <w:r>
        <w:rPr>
          <w:rFonts w:ascii="宋体" w:hAnsi="宋体"/>
          <w:b/>
          <w:bCs/>
          <w:szCs w:val="21"/>
          <w:lang w:val="zh-CN"/>
        </w:rPr>
        <w:t>合同转让</w:t>
      </w:r>
      <w:bookmarkEnd w:id="665"/>
      <w:bookmarkEnd w:id="666"/>
      <w:bookmarkEnd w:id="667"/>
      <w:r>
        <w:rPr>
          <w:rFonts w:ascii="宋体" w:hAnsi="宋体"/>
          <w:b/>
          <w:bCs/>
          <w:szCs w:val="21"/>
          <w:lang w:val="zh-CN"/>
        </w:rPr>
        <w:t>和分包</w:t>
      </w:r>
      <w:bookmarkEnd w:id="668"/>
      <w:bookmarkEnd w:id="669"/>
      <w:bookmarkEnd w:id="670"/>
    </w:p>
    <w:p>
      <w:pPr>
        <w:spacing w:line="360" w:lineRule="auto"/>
        <w:ind w:firstLine="480"/>
        <w:rPr>
          <w:rFonts w:ascii="宋体" w:hAnsi="宋体"/>
          <w:szCs w:val="21"/>
        </w:rPr>
      </w:pPr>
      <w:r>
        <w:rPr>
          <w:rFonts w:ascii="宋体" w:hAnsi="宋体"/>
          <w:szCs w:val="21"/>
        </w:rPr>
        <w:t>合同的权利义务依法不</w:t>
      </w:r>
      <w:r>
        <w:rPr>
          <w:rFonts w:hint="eastAsia" w:ascii="宋体" w:hAnsi="宋体"/>
          <w:szCs w:val="21"/>
        </w:rPr>
        <w:t>得</w:t>
      </w:r>
      <w:r>
        <w:rPr>
          <w:rFonts w:ascii="宋体" w:hAnsi="宋体"/>
          <w:szCs w:val="21"/>
        </w:rPr>
        <w:t>转让</w:t>
      </w:r>
      <w:r>
        <w:rPr>
          <w:rFonts w:hint="eastAsia" w:ascii="宋体" w:hAnsi="宋体"/>
          <w:szCs w:val="21"/>
        </w:rPr>
        <w:t>，</w:t>
      </w:r>
      <w:r>
        <w:rPr>
          <w:rFonts w:ascii="宋体" w:hAnsi="宋体"/>
          <w:szCs w:val="21"/>
        </w:rPr>
        <w:t>但经甲方</w:t>
      </w:r>
      <w:r>
        <w:rPr>
          <w:rFonts w:hint="eastAsia" w:ascii="宋体" w:hAnsi="宋体"/>
          <w:szCs w:val="21"/>
        </w:rPr>
        <w:t>同意，乙方可以依法采取分包方式履行合同，即：依法可以</w:t>
      </w:r>
      <w:r>
        <w:rPr>
          <w:rFonts w:ascii="宋体" w:hAnsi="宋体"/>
          <w:szCs w:val="21"/>
        </w:rPr>
        <w:t>将合同项下的部分非主体、非关键性工作分包给他人完成</w:t>
      </w:r>
      <w:r>
        <w:rPr>
          <w:rFonts w:hint="eastAsia" w:ascii="宋体" w:hAnsi="宋体"/>
          <w:szCs w:val="21"/>
        </w:rPr>
        <w:t>，</w:t>
      </w:r>
      <w:r>
        <w:rPr>
          <w:rFonts w:ascii="宋体" w:hAnsi="宋体"/>
          <w:szCs w:val="21"/>
        </w:rPr>
        <w:t>接受分包的人应当具备相应的资格条件，并不得再次分包</w:t>
      </w:r>
      <w:r>
        <w:rPr>
          <w:rFonts w:hint="eastAsia" w:ascii="宋体" w:hAnsi="宋体"/>
          <w:szCs w:val="21"/>
        </w:rPr>
        <w:t>，</w:t>
      </w:r>
      <w:r>
        <w:rPr>
          <w:rFonts w:ascii="宋体" w:hAnsi="宋体"/>
          <w:szCs w:val="21"/>
        </w:rPr>
        <w:t>且乙方应就分包项目向甲方负责</w:t>
      </w:r>
      <w:r>
        <w:rPr>
          <w:rFonts w:hint="eastAsia" w:ascii="宋体" w:hAnsi="宋体"/>
          <w:szCs w:val="21"/>
        </w:rPr>
        <w:t>，</w:t>
      </w:r>
      <w:r>
        <w:rPr>
          <w:rFonts w:ascii="宋体" w:hAnsi="宋体"/>
          <w:szCs w:val="21"/>
        </w:rPr>
        <w:t>并</w:t>
      </w:r>
      <w:r>
        <w:rPr>
          <w:rFonts w:hint="eastAsia" w:ascii="宋体" w:hAnsi="宋体"/>
          <w:szCs w:val="21"/>
        </w:rPr>
        <w:t>与分包供应商就分包项目向甲方承担连带责任。</w:t>
      </w:r>
    </w:p>
    <w:p>
      <w:pPr>
        <w:spacing w:line="360" w:lineRule="auto"/>
        <w:ind w:firstLine="482"/>
        <w:outlineLvl w:val="3"/>
        <w:rPr>
          <w:rFonts w:ascii="宋体" w:hAnsi="宋体"/>
          <w:b/>
          <w:bCs/>
          <w:szCs w:val="21"/>
          <w:lang w:val="zh-CN"/>
        </w:rPr>
      </w:pPr>
      <w:bookmarkStart w:id="671" w:name="_Toc13566"/>
      <w:bookmarkStart w:id="672" w:name="_Toc16508"/>
      <w:bookmarkStart w:id="673" w:name="_Toc14066"/>
      <w:r>
        <w:rPr>
          <w:rFonts w:hint="eastAsia" w:ascii="宋体" w:hAnsi="宋体"/>
          <w:b/>
          <w:bCs/>
          <w:szCs w:val="21"/>
          <w:lang w:val="zh-CN"/>
        </w:rPr>
        <w:t>2.1</w:t>
      </w:r>
      <w:r>
        <w:rPr>
          <w:rFonts w:ascii="宋体" w:hAnsi="宋体"/>
          <w:b/>
          <w:bCs/>
          <w:szCs w:val="21"/>
          <w:lang w:val="zh-CN"/>
        </w:rPr>
        <w:t>1 不可抗力</w:t>
      </w:r>
      <w:bookmarkEnd w:id="671"/>
      <w:bookmarkEnd w:id="672"/>
      <w:bookmarkEnd w:id="673"/>
    </w:p>
    <w:p>
      <w:pPr>
        <w:spacing w:line="360" w:lineRule="auto"/>
        <w:ind w:firstLine="480"/>
        <w:rPr>
          <w:rFonts w:ascii="宋体" w:hAnsi="宋体"/>
          <w:szCs w:val="21"/>
        </w:rPr>
      </w:pPr>
      <w:r>
        <w:rPr>
          <w:rFonts w:hint="eastAsia" w:ascii="宋体" w:hAnsi="宋体"/>
          <w:szCs w:val="21"/>
        </w:rPr>
        <w:t>2.1</w:t>
      </w:r>
      <w:r>
        <w:rPr>
          <w:rFonts w:ascii="宋体" w:hAnsi="宋体"/>
          <w:szCs w:val="21"/>
        </w:rPr>
        <w:t>1.1如果任何一方遭遇法律规定的不可抗力，致使合同履行受阻时，履行合同的期限应予延长，延长的期限应相当于不可抗力所影响的时间</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.2因不可抗力致使不能实现合同目的的，当事人可以解除合同；</w:t>
      </w:r>
    </w:p>
    <w:p>
      <w:pPr>
        <w:spacing w:line="360" w:lineRule="auto"/>
        <w:ind w:firstLine="480"/>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.3因</w:t>
      </w:r>
      <w:r>
        <w:rPr>
          <w:rFonts w:ascii="宋体" w:hAnsi="宋体"/>
          <w:szCs w:val="21"/>
        </w:rPr>
        <w:t>不可抗力致使合同有变更必要的，双方当事人应在</w:t>
      </w:r>
      <w:r>
        <w:rPr>
          <w:rFonts w:ascii="宋体" w:hAnsi="宋体"/>
          <w:b/>
          <w:i/>
          <w:szCs w:val="21"/>
          <w:u w:val="single"/>
        </w:rPr>
        <w:t>合同专用条款</w:t>
      </w:r>
      <w:r>
        <w:rPr>
          <w:rFonts w:ascii="宋体" w:hAnsi="宋体"/>
          <w:szCs w:val="21"/>
        </w:rPr>
        <w:t>约定时间内以书面形式变更合同</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4</w:t>
      </w:r>
      <w:r>
        <w:rPr>
          <w:rFonts w:ascii="宋体" w:hAnsi="宋体"/>
          <w:szCs w:val="21"/>
        </w:rPr>
        <w:t>受</w:t>
      </w:r>
      <w:r>
        <w:rPr>
          <w:rFonts w:hint="eastAsia" w:ascii="宋体" w:hAnsi="宋体"/>
          <w:szCs w:val="21"/>
        </w:rPr>
        <w:t>不可抗力</w:t>
      </w:r>
      <w:r>
        <w:rPr>
          <w:rFonts w:ascii="宋体" w:hAnsi="宋体"/>
          <w:szCs w:val="21"/>
        </w:rPr>
        <w:t>影响的一方在不可抗力发生后</w:t>
      </w:r>
      <w:r>
        <w:rPr>
          <w:rFonts w:hint="eastAsia" w:ascii="宋体" w:hAnsi="宋体"/>
          <w:szCs w:val="21"/>
        </w:rPr>
        <w:t>，</w:t>
      </w:r>
      <w:r>
        <w:rPr>
          <w:rFonts w:ascii="宋体" w:hAnsi="宋体"/>
          <w:szCs w:val="21"/>
        </w:rPr>
        <w:t>应在</w:t>
      </w:r>
      <w:r>
        <w:rPr>
          <w:rFonts w:ascii="宋体" w:hAnsi="宋体"/>
          <w:b/>
          <w:i/>
          <w:szCs w:val="21"/>
          <w:u w:val="single"/>
        </w:rPr>
        <w:t>合同专用条款</w:t>
      </w:r>
      <w:r>
        <w:rPr>
          <w:rFonts w:ascii="宋体" w:hAnsi="宋体"/>
          <w:szCs w:val="21"/>
        </w:rPr>
        <w:t>约定时间内以书面形式通知</w:t>
      </w:r>
      <w:r>
        <w:rPr>
          <w:rFonts w:hint="eastAsia" w:ascii="宋体" w:hAnsi="宋体"/>
          <w:szCs w:val="21"/>
        </w:rPr>
        <w:t>对</w:t>
      </w:r>
      <w:r>
        <w:rPr>
          <w:rFonts w:ascii="宋体" w:hAnsi="宋体"/>
          <w:szCs w:val="21"/>
        </w:rPr>
        <w:t>方当事人，并在</w:t>
      </w:r>
      <w:r>
        <w:rPr>
          <w:rFonts w:ascii="宋体" w:hAnsi="宋体"/>
          <w:b/>
          <w:i/>
          <w:szCs w:val="21"/>
          <w:u w:val="single"/>
        </w:rPr>
        <w:t>合同专用条款</w:t>
      </w:r>
      <w:r>
        <w:rPr>
          <w:rFonts w:ascii="宋体" w:hAnsi="宋体"/>
          <w:szCs w:val="21"/>
        </w:rPr>
        <w:t>约定时间内，将有关部门出具的证明文件送达</w:t>
      </w:r>
      <w:r>
        <w:rPr>
          <w:rFonts w:hint="eastAsia" w:ascii="宋体" w:hAnsi="宋体"/>
          <w:szCs w:val="21"/>
        </w:rPr>
        <w:t>对方当事人</w:t>
      </w:r>
      <w:r>
        <w:rPr>
          <w:rFonts w:ascii="宋体" w:hAnsi="宋体"/>
          <w:szCs w:val="21"/>
        </w:rPr>
        <w:t>。</w:t>
      </w:r>
    </w:p>
    <w:p>
      <w:pPr>
        <w:spacing w:line="360" w:lineRule="auto"/>
        <w:ind w:firstLine="482"/>
        <w:outlineLvl w:val="3"/>
        <w:rPr>
          <w:rFonts w:ascii="宋体" w:hAnsi="宋体"/>
          <w:b/>
          <w:bCs/>
          <w:szCs w:val="21"/>
          <w:lang w:val="zh-CN"/>
        </w:rPr>
      </w:pPr>
      <w:bookmarkStart w:id="674" w:name="_Toc259093684"/>
      <w:bookmarkStart w:id="675" w:name="_Toc30676"/>
      <w:bookmarkStart w:id="676" w:name="_Toc6969"/>
      <w:bookmarkStart w:id="677" w:name="_Toc279701255"/>
      <w:bookmarkStart w:id="678" w:name="_Toc689"/>
      <w:bookmarkStart w:id="679" w:name="_Toc487900365"/>
      <w:r>
        <w:rPr>
          <w:rFonts w:hint="eastAsia" w:ascii="宋体" w:hAnsi="宋体"/>
          <w:b/>
          <w:bCs/>
          <w:szCs w:val="21"/>
          <w:lang w:val="zh-CN"/>
        </w:rPr>
        <w:t>2.</w:t>
      </w:r>
      <w:r>
        <w:rPr>
          <w:rFonts w:ascii="宋体" w:hAnsi="宋体"/>
          <w:b/>
          <w:bCs/>
          <w:szCs w:val="21"/>
          <w:lang w:val="zh-CN"/>
        </w:rPr>
        <w:t>12</w:t>
      </w:r>
      <w:r>
        <w:rPr>
          <w:rFonts w:hint="eastAsia" w:ascii="宋体" w:hAnsi="宋体"/>
          <w:b/>
          <w:bCs/>
          <w:szCs w:val="21"/>
          <w:lang w:val="zh-CN"/>
        </w:rPr>
        <w:t xml:space="preserve"> </w:t>
      </w:r>
      <w:r>
        <w:rPr>
          <w:rFonts w:ascii="宋体" w:hAnsi="宋体"/>
          <w:b/>
          <w:bCs/>
          <w:szCs w:val="21"/>
          <w:lang w:val="zh-CN"/>
        </w:rPr>
        <w:t>税费</w:t>
      </w:r>
      <w:bookmarkEnd w:id="674"/>
      <w:bookmarkEnd w:id="675"/>
      <w:bookmarkEnd w:id="676"/>
      <w:bookmarkEnd w:id="677"/>
      <w:bookmarkEnd w:id="678"/>
      <w:bookmarkEnd w:id="679"/>
    </w:p>
    <w:p>
      <w:pPr>
        <w:spacing w:line="360" w:lineRule="auto"/>
        <w:ind w:firstLine="480"/>
        <w:rPr>
          <w:rFonts w:ascii="宋体" w:hAnsi="宋体"/>
          <w:szCs w:val="21"/>
        </w:rPr>
      </w:pPr>
      <w:r>
        <w:rPr>
          <w:rFonts w:ascii="宋体" w:hAnsi="宋体"/>
          <w:szCs w:val="21"/>
        </w:rPr>
        <w:t>与合同有关的一切税费</w:t>
      </w:r>
      <w:r>
        <w:rPr>
          <w:rFonts w:hint="eastAsia" w:ascii="宋体" w:hAnsi="宋体"/>
          <w:szCs w:val="21"/>
        </w:rPr>
        <w:t>，</w:t>
      </w:r>
      <w:r>
        <w:rPr>
          <w:rFonts w:ascii="宋体" w:hAnsi="宋体"/>
          <w:szCs w:val="21"/>
        </w:rPr>
        <w:t>均按照中华人民共和国法律的相关规定</w:t>
      </w:r>
      <w:r>
        <w:rPr>
          <w:rFonts w:hint="eastAsia" w:ascii="宋体" w:hAnsi="宋体"/>
          <w:szCs w:val="21"/>
        </w:rPr>
        <w:t>缴纳</w:t>
      </w:r>
      <w:r>
        <w:rPr>
          <w:rFonts w:ascii="宋体" w:hAnsi="宋体"/>
          <w:szCs w:val="21"/>
        </w:rPr>
        <w:t>。</w:t>
      </w:r>
    </w:p>
    <w:p>
      <w:pPr>
        <w:spacing w:line="360" w:lineRule="auto"/>
        <w:ind w:firstLine="482"/>
        <w:outlineLvl w:val="3"/>
        <w:rPr>
          <w:rFonts w:ascii="宋体" w:hAnsi="宋体"/>
          <w:b/>
          <w:bCs/>
          <w:szCs w:val="21"/>
          <w:lang w:val="zh-CN"/>
        </w:rPr>
      </w:pPr>
      <w:bookmarkStart w:id="680" w:name="_Toc259093687"/>
      <w:bookmarkStart w:id="681" w:name="_Toc279701258"/>
      <w:bookmarkStart w:id="682" w:name="_Toc8298"/>
      <w:bookmarkStart w:id="683" w:name="_Toc487900368"/>
      <w:bookmarkStart w:id="684" w:name="_Toc7102"/>
      <w:bookmarkStart w:id="685" w:name="_Toc16959"/>
      <w:r>
        <w:rPr>
          <w:rFonts w:hint="eastAsia" w:ascii="宋体" w:hAnsi="宋体"/>
          <w:b/>
          <w:bCs/>
          <w:szCs w:val="21"/>
          <w:lang w:val="zh-CN"/>
        </w:rPr>
        <w:t>2.</w:t>
      </w:r>
      <w:r>
        <w:rPr>
          <w:rFonts w:ascii="宋体" w:hAnsi="宋体"/>
          <w:b/>
          <w:bCs/>
          <w:szCs w:val="21"/>
          <w:lang w:val="zh-CN"/>
        </w:rPr>
        <w:t>13</w:t>
      </w:r>
      <w:r>
        <w:rPr>
          <w:rFonts w:hint="eastAsia" w:ascii="宋体" w:hAnsi="宋体"/>
          <w:b/>
          <w:bCs/>
          <w:szCs w:val="21"/>
          <w:lang w:val="zh-CN"/>
        </w:rPr>
        <w:t xml:space="preserve"> </w:t>
      </w:r>
      <w:r>
        <w:rPr>
          <w:rFonts w:ascii="宋体" w:hAnsi="宋体"/>
          <w:b/>
          <w:bCs/>
          <w:szCs w:val="21"/>
          <w:lang w:val="zh-CN"/>
        </w:rPr>
        <w:t>乙方破产</w:t>
      </w:r>
      <w:bookmarkEnd w:id="680"/>
      <w:bookmarkEnd w:id="681"/>
      <w:bookmarkEnd w:id="682"/>
      <w:bookmarkEnd w:id="683"/>
      <w:bookmarkEnd w:id="684"/>
      <w:bookmarkEnd w:id="685"/>
    </w:p>
    <w:p>
      <w:pPr>
        <w:spacing w:line="360" w:lineRule="auto"/>
        <w:ind w:firstLine="480"/>
        <w:rPr>
          <w:rFonts w:ascii="宋体" w:hAnsi="宋体"/>
          <w:szCs w:val="21"/>
        </w:rPr>
      </w:pPr>
      <w:r>
        <w:rPr>
          <w:rFonts w:ascii="宋体" w:hAnsi="宋体"/>
          <w:szCs w:val="21"/>
        </w:rPr>
        <w:t>如果乙方破产导致合同无法履行时，甲方可以书面形式通知乙方终止合同且不给予乙方任何补偿和赔偿</w:t>
      </w:r>
      <w:r>
        <w:rPr>
          <w:rFonts w:hint="eastAsia" w:ascii="宋体" w:hAnsi="宋体"/>
          <w:szCs w:val="21"/>
        </w:rPr>
        <w:t>，但合同的</w:t>
      </w:r>
      <w:r>
        <w:rPr>
          <w:rFonts w:ascii="宋体" w:hAnsi="宋体"/>
          <w:szCs w:val="21"/>
        </w:rPr>
        <w:t>终止不损害或不影响甲方已经采取或将要采取的任何要求乙方支付违约金</w:t>
      </w:r>
      <w:r>
        <w:rPr>
          <w:rFonts w:hint="eastAsia" w:ascii="宋体" w:hAnsi="宋体"/>
          <w:szCs w:val="21"/>
        </w:rPr>
        <w:t>、</w:t>
      </w:r>
      <w:r>
        <w:rPr>
          <w:rFonts w:ascii="宋体" w:hAnsi="宋体"/>
          <w:szCs w:val="21"/>
        </w:rPr>
        <w:t>赔偿损失等的行动或补救措施的权利</w:t>
      </w:r>
      <w:r>
        <w:rPr>
          <w:rFonts w:hint="eastAsia" w:ascii="宋体" w:hAnsi="宋体"/>
          <w:szCs w:val="21"/>
        </w:rPr>
        <w:t>。</w:t>
      </w:r>
    </w:p>
    <w:p>
      <w:pPr>
        <w:spacing w:line="360" w:lineRule="auto"/>
        <w:ind w:firstLine="482"/>
        <w:outlineLvl w:val="3"/>
        <w:rPr>
          <w:rFonts w:ascii="宋体" w:hAnsi="宋体"/>
          <w:b/>
          <w:szCs w:val="21"/>
        </w:rPr>
      </w:pPr>
      <w:bookmarkStart w:id="686" w:name="_Toc15387"/>
      <w:bookmarkStart w:id="687" w:name="_Toc29333"/>
      <w:bookmarkStart w:id="688" w:name="_Toc6134"/>
      <w:r>
        <w:rPr>
          <w:rFonts w:hint="eastAsia" w:ascii="宋体" w:hAnsi="宋体"/>
          <w:b/>
          <w:bCs/>
          <w:szCs w:val="21"/>
          <w:lang w:val="zh-CN"/>
        </w:rPr>
        <w:t>2.1</w:t>
      </w:r>
      <w:r>
        <w:rPr>
          <w:rFonts w:ascii="宋体" w:hAnsi="宋体"/>
          <w:b/>
          <w:bCs/>
          <w:szCs w:val="21"/>
          <w:lang w:val="zh-CN"/>
        </w:rPr>
        <w:t>4</w:t>
      </w:r>
      <w:r>
        <w:rPr>
          <w:rFonts w:hint="eastAsia" w:ascii="宋体" w:hAnsi="宋体"/>
          <w:b/>
          <w:bCs/>
          <w:szCs w:val="21"/>
          <w:lang w:val="zh-CN"/>
        </w:rPr>
        <w:t xml:space="preserve"> 合同中止、终止</w:t>
      </w:r>
      <w:bookmarkEnd w:id="686"/>
      <w:bookmarkEnd w:id="687"/>
      <w:bookmarkEnd w:id="688"/>
    </w:p>
    <w:p>
      <w:pPr>
        <w:spacing w:line="360" w:lineRule="auto"/>
        <w:ind w:firstLine="480"/>
        <w:rPr>
          <w:rFonts w:ascii="宋体" w:hAnsi="宋体"/>
          <w:szCs w:val="21"/>
        </w:rPr>
      </w:pPr>
      <w:r>
        <w:rPr>
          <w:rFonts w:hint="eastAsia" w:ascii="宋体" w:hAnsi="宋体"/>
          <w:szCs w:val="21"/>
        </w:rPr>
        <w:t>2.1</w:t>
      </w:r>
      <w:r>
        <w:rPr>
          <w:rFonts w:ascii="宋体" w:hAnsi="宋体"/>
          <w:szCs w:val="21"/>
        </w:rPr>
        <w:t>4</w:t>
      </w:r>
      <w:r>
        <w:rPr>
          <w:rFonts w:hint="eastAsia" w:ascii="宋体" w:hAnsi="宋体"/>
          <w:szCs w:val="21"/>
        </w:rPr>
        <w:t>.1双方当事人不得擅自中止或者终止合同；</w:t>
      </w:r>
    </w:p>
    <w:p>
      <w:pPr>
        <w:spacing w:line="360" w:lineRule="auto"/>
        <w:ind w:firstLine="480"/>
        <w:rPr>
          <w:rFonts w:ascii="宋体" w:hAnsi="宋体"/>
          <w:szCs w:val="21"/>
        </w:rPr>
      </w:pPr>
      <w:r>
        <w:rPr>
          <w:rFonts w:hint="eastAsia" w:ascii="宋体" w:hAnsi="宋体"/>
          <w:szCs w:val="21"/>
        </w:rPr>
        <w:t>2.1</w:t>
      </w:r>
      <w:r>
        <w:rPr>
          <w:rFonts w:ascii="宋体" w:hAnsi="宋体"/>
          <w:szCs w:val="21"/>
        </w:rPr>
        <w:t>4</w:t>
      </w:r>
      <w:r>
        <w:rPr>
          <w:rFonts w:hint="eastAsia" w:ascii="宋体" w:hAnsi="宋体"/>
          <w:szCs w:val="21"/>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2"/>
        <w:outlineLvl w:val="3"/>
        <w:rPr>
          <w:rFonts w:ascii="宋体" w:hAnsi="宋体"/>
          <w:b/>
          <w:bCs/>
          <w:szCs w:val="21"/>
          <w:lang w:val="zh-CN"/>
        </w:rPr>
      </w:pPr>
      <w:bookmarkStart w:id="689" w:name="_Toc6596"/>
      <w:bookmarkStart w:id="690" w:name="_Toc14563"/>
      <w:bookmarkStart w:id="691" w:name="_Toc1125"/>
      <w:r>
        <w:rPr>
          <w:rFonts w:hint="eastAsia" w:ascii="宋体" w:hAnsi="宋体"/>
          <w:b/>
          <w:bCs/>
          <w:szCs w:val="21"/>
          <w:lang w:val="zh-CN"/>
        </w:rPr>
        <w:t>2.1</w:t>
      </w:r>
      <w:r>
        <w:rPr>
          <w:rFonts w:ascii="宋体" w:hAnsi="宋体"/>
          <w:b/>
          <w:bCs/>
          <w:szCs w:val="21"/>
          <w:lang w:val="zh-CN"/>
        </w:rPr>
        <w:t>5</w:t>
      </w:r>
      <w:r>
        <w:rPr>
          <w:rFonts w:hint="eastAsia" w:ascii="宋体" w:hAnsi="宋体"/>
          <w:b/>
          <w:bCs/>
          <w:szCs w:val="21"/>
          <w:lang w:val="zh-CN"/>
        </w:rPr>
        <w:t xml:space="preserve"> 检验和验收</w:t>
      </w:r>
      <w:bookmarkEnd w:id="689"/>
      <w:bookmarkEnd w:id="690"/>
      <w:bookmarkEnd w:id="691"/>
    </w:p>
    <w:p>
      <w:pPr>
        <w:spacing w:line="360" w:lineRule="auto"/>
        <w:ind w:firstLine="480"/>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5</w:t>
      </w:r>
      <w:r>
        <w:rPr>
          <w:rFonts w:ascii="宋体" w:hAnsi="宋体"/>
          <w:szCs w:val="21"/>
        </w:rPr>
        <w:t>.</w:t>
      </w:r>
      <w:r>
        <w:rPr>
          <w:rFonts w:hint="eastAsia" w:ascii="宋体" w:hAnsi="宋体"/>
          <w:szCs w:val="21"/>
        </w:rPr>
        <w:t>1乙方按照</w:t>
      </w:r>
      <w:r>
        <w:rPr>
          <w:rFonts w:ascii="宋体" w:hAnsi="宋体"/>
          <w:b/>
          <w:i/>
          <w:szCs w:val="21"/>
          <w:u w:val="single"/>
        </w:rPr>
        <w:t>合同专用条款</w:t>
      </w:r>
      <w:r>
        <w:rPr>
          <w:rFonts w:ascii="宋体" w:hAnsi="宋体"/>
          <w:szCs w:val="21"/>
        </w:rPr>
        <w:t>的约定</w:t>
      </w:r>
      <w:r>
        <w:rPr>
          <w:rFonts w:hint="eastAsia" w:ascii="宋体" w:hAnsi="宋体"/>
          <w:szCs w:val="21"/>
        </w:rPr>
        <w:t>，</w:t>
      </w:r>
      <w:r>
        <w:rPr>
          <w:rFonts w:ascii="宋体" w:hAnsi="宋体"/>
          <w:szCs w:val="21"/>
        </w:rPr>
        <w:t>定期提交服务报告</w:t>
      </w:r>
      <w:r>
        <w:rPr>
          <w:rFonts w:hint="eastAsia" w:ascii="宋体" w:hAnsi="宋体"/>
          <w:szCs w:val="21"/>
        </w:rPr>
        <w:t>，甲方按照</w:t>
      </w:r>
      <w:r>
        <w:rPr>
          <w:rFonts w:ascii="宋体" w:hAnsi="宋体"/>
          <w:b/>
          <w:i/>
          <w:szCs w:val="21"/>
          <w:u w:val="single"/>
        </w:rPr>
        <w:t>合同专用条款</w:t>
      </w:r>
      <w:r>
        <w:rPr>
          <w:rFonts w:ascii="宋体" w:hAnsi="宋体"/>
          <w:szCs w:val="21"/>
        </w:rPr>
        <w:t>的约定进行定期验收</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0"/>
        <w:rPr>
          <w:rFonts w:ascii="宋体" w:hAnsi="宋体"/>
          <w:szCs w:val="21"/>
        </w:rPr>
      </w:pPr>
      <w:r>
        <w:rPr>
          <w:rFonts w:hint="eastAsia" w:ascii="宋体" w:hAnsi="宋体"/>
          <w:szCs w:val="21"/>
        </w:rPr>
        <w:t>2.15.3检验和验收标准、程序等具体内容以及前述验收书的效力详见</w:t>
      </w:r>
      <w:r>
        <w:rPr>
          <w:rFonts w:ascii="宋体" w:hAnsi="宋体"/>
          <w:b/>
          <w:i/>
          <w:szCs w:val="21"/>
          <w:u w:val="single"/>
        </w:rPr>
        <w:t>合同专用条款</w:t>
      </w:r>
      <w:r>
        <w:rPr>
          <w:rFonts w:hint="eastAsia" w:ascii="宋体" w:hAnsi="宋体"/>
          <w:i/>
          <w:szCs w:val="21"/>
        </w:rPr>
        <w:t>。</w:t>
      </w:r>
    </w:p>
    <w:bookmarkEnd w:id="661"/>
    <w:bookmarkEnd w:id="662"/>
    <w:bookmarkEnd w:id="663"/>
    <w:bookmarkEnd w:id="664"/>
    <w:p>
      <w:pPr>
        <w:spacing w:line="360" w:lineRule="auto"/>
        <w:ind w:firstLine="482"/>
        <w:outlineLvl w:val="3"/>
        <w:rPr>
          <w:rFonts w:ascii="宋体" w:hAnsi="宋体"/>
          <w:b/>
          <w:bCs/>
          <w:szCs w:val="21"/>
        </w:rPr>
      </w:pPr>
      <w:bookmarkStart w:id="692" w:name="_Toc279701263"/>
      <w:bookmarkStart w:id="693" w:name="_Toc18567"/>
      <w:bookmarkStart w:id="694" w:name="_Toc487900373"/>
      <w:bookmarkStart w:id="695" w:name="_Toc12773"/>
      <w:bookmarkStart w:id="696" w:name="_Toc10330"/>
      <w:bookmarkStart w:id="697" w:name="_Toc259093692"/>
      <w:r>
        <w:rPr>
          <w:rFonts w:hint="eastAsia" w:ascii="宋体" w:hAnsi="宋体"/>
          <w:b/>
          <w:bCs/>
          <w:szCs w:val="21"/>
        </w:rPr>
        <w:t>2.</w:t>
      </w:r>
      <w:r>
        <w:rPr>
          <w:rFonts w:ascii="宋体" w:hAnsi="宋体"/>
          <w:b/>
          <w:bCs/>
          <w:szCs w:val="21"/>
        </w:rPr>
        <w:t>16</w:t>
      </w:r>
      <w:r>
        <w:rPr>
          <w:rFonts w:hint="eastAsia" w:ascii="宋体" w:hAnsi="宋体"/>
          <w:b/>
          <w:bCs/>
          <w:szCs w:val="21"/>
        </w:rPr>
        <w:t xml:space="preserve"> </w:t>
      </w:r>
      <w:r>
        <w:rPr>
          <w:rFonts w:hint="eastAsia" w:ascii="宋体" w:hAnsi="宋体"/>
          <w:b/>
          <w:bCs/>
          <w:szCs w:val="21"/>
          <w:lang w:val="zh-CN"/>
        </w:rPr>
        <w:t>合同使用的文字和</w:t>
      </w:r>
      <w:r>
        <w:rPr>
          <w:rFonts w:ascii="宋体" w:hAnsi="宋体"/>
          <w:b/>
          <w:bCs/>
          <w:szCs w:val="21"/>
          <w:lang w:val="zh-CN"/>
        </w:rPr>
        <w:t>适用的法律</w:t>
      </w:r>
      <w:bookmarkEnd w:id="692"/>
      <w:bookmarkEnd w:id="693"/>
      <w:bookmarkEnd w:id="694"/>
      <w:bookmarkEnd w:id="695"/>
      <w:bookmarkEnd w:id="696"/>
      <w:bookmarkEnd w:id="697"/>
    </w:p>
    <w:p>
      <w:pPr>
        <w:spacing w:line="360" w:lineRule="auto"/>
        <w:ind w:firstLine="480"/>
        <w:rPr>
          <w:rFonts w:ascii="宋体" w:hAnsi="宋体"/>
          <w:szCs w:val="21"/>
        </w:rPr>
      </w:pPr>
      <w:r>
        <w:rPr>
          <w:rFonts w:hint="eastAsia" w:ascii="宋体" w:hAnsi="宋体"/>
          <w:szCs w:val="21"/>
        </w:rPr>
        <w:t>2.</w:t>
      </w:r>
      <w:r>
        <w:rPr>
          <w:rFonts w:ascii="宋体" w:hAnsi="宋体"/>
          <w:szCs w:val="21"/>
        </w:rPr>
        <w:t>16.1合同使用汉语</w:t>
      </w:r>
      <w:r>
        <w:rPr>
          <w:rFonts w:hint="eastAsia" w:ascii="宋体" w:hAnsi="宋体"/>
          <w:szCs w:val="21"/>
        </w:rPr>
        <w:t>进行</w:t>
      </w:r>
      <w:r>
        <w:rPr>
          <w:rFonts w:ascii="宋体" w:hAnsi="宋体"/>
          <w:szCs w:val="21"/>
        </w:rPr>
        <w:t>书</w:t>
      </w:r>
      <w:r>
        <w:rPr>
          <w:rFonts w:hint="eastAsia" w:ascii="宋体" w:hAnsi="宋体"/>
          <w:szCs w:val="21"/>
        </w:rPr>
        <w:t>写、</w:t>
      </w:r>
      <w:r>
        <w:rPr>
          <w:rFonts w:ascii="宋体" w:hAnsi="宋体"/>
          <w:szCs w:val="21"/>
        </w:rPr>
        <w:t>变更和解释</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2.</w:t>
      </w:r>
      <w:r>
        <w:rPr>
          <w:rFonts w:ascii="宋体" w:hAnsi="宋体"/>
          <w:szCs w:val="21"/>
        </w:rPr>
        <w:t>16</w:t>
      </w:r>
      <w:r>
        <w:rPr>
          <w:rFonts w:hint="eastAsia" w:ascii="宋体" w:hAnsi="宋体"/>
          <w:szCs w:val="21"/>
        </w:rPr>
        <w:t>.2合同适用</w:t>
      </w:r>
      <w:r>
        <w:rPr>
          <w:rFonts w:ascii="宋体" w:hAnsi="宋体"/>
          <w:szCs w:val="21"/>
        </w:rPr>
        <w:t>中华人民共和国法律。</w:t>
      </w:r>
    </w:p>
    <w:p>
      <w:pPr>
        <w:spacing w:line="360" w:lineRule="auto"/>
        <w:ind w:firstLine="482"/>
        <w:outlineLvl w:val="3"/>
        <w:rPr>
          <w:rFonts w:ascii="宋体" w:hAnsi="宋体"/>
          <w:b/>
          <w:szCs w:val="21"/>
        </w:rPr>
      </w:pPr>
      <w:bookmarkStart w:id="698" w:name="_Toc6885"/>
      <w:bookmarkStart w:id="699" w:name="_Toc14001"/>
      <w:bookmarkStart w:id="700" w:name="_Toc19890"/>
      <w:r>
        <w:rPr>
          <w:rFonts w:hint="eastAsia" w:ascii="宋体" w:hAnsi="宋体"/>
          <w:b/>
          <w:bCs/>
          <w:szCs w:val="21"/>
          <w:lang w:val="zh-CN"/>
        </w:rPr>
        <w:t>2.</w:t>
      </w:r>
      <w:r>
        <w:rPr>
          <w:rFonts w:ascii="宋体" w:hAnsi="宋体"/>
          <w:b/>
          <w:bCs/>
          <w:szCs w:val="21"/>
          <w:lang w:val="zh-CN"/>
        </w:rPr>
        <w:t>1</w:t>
      </w:r>
      <w:r>
        <w:rPr>
          <w:rFonts w:hint="eastAsia" w:ascii="宋体" w:hAnsi="宋体"/>
          <w:b/>
          <w:bCs/>
          <w:szCs w:val="21"/>
        </w:rPr>
        <w:t>7</w:t>
      </w:r>
      <w:r>
        <w:rPr>
          <w:rFonts w:hint="eastAsia" w:ascii="宋体" w:hAnsi="宋体"/>
          <w:b/>
          <w:bCs/>
          <w:szCs w:val="21"/>
          <w:lang w:val="zh-CN"/>
        </w:rPr>
        <w:t xml:space="preserve"> 合同份数</w:t>
      </w:r>
      <w:bookmarkEnd w:id="698"/>
      <w:bookmarkEnd w:id="699"/>
      <w:bookmarkEnd w:id="700"/>
    </w:p>
    <w:p>
      <w:pPr>
        <w:pStyle w:val="13"/>
        <w:overflowPunct w:val="0"/>
        <w:spacing w:line="440" w:lineRule="exact"/>
        <w:rPr>
          <w:rFonts w:ascii="宋体" w:cs="宋体"/>
          <w:szCs w:val="21"/>
          <w:u w:color="000000"/>
        </w:rPr>
      </w:pPr>
      <w:r>
        <w:rPr>
          <w:rFonts w:hint="eastAsia" w:ascii="宋体" w:hAnsi="宋体"/>
          <w:szCs w:val="21"/>
        </w:rPr>
        <w:t>一式六份，甲方四份，乙方两份，</w:t>
      </w:r>
      <w:r>
        <w:rPr>
          <w:rFonts w:ascii="宋体" w:hAnsi="宋体"/>
          <w:szCs w:val="21"/>
        </w:rPr>
        <w:t>每份均具有同等法律效力</w:t>
      </w:r>
      <w:r>
        <w:rPr>
          <w:rFonts w:hint="eastAsia" w:ascii="宋体" w:hAnsi="宋体"/>
          <w:szCs w:val="21"/>
        </w:rPr>
        <w:t>。</w:t>
      </w:r>
    </w:p>
    <w:p>
      <w:pPr>
        <w:widowControl/>
        <w:spacing w:line="360" w:lineRule="auto"/>
        <w:ind w:left="640" w:leftChars="305" w:firstLine="210" w:firstLineChars="100"/>
        <w:jc w:val="left"/>
        <w:rPr>
          <w:rFonts w:ascii="宋体" w:hAnsi="宋体"/>
          <w:kern w:val="0"/>
          <w:szCs w:val="21"/>
        </w:rPr>
      </w:pPr>
    </w:p>
    <w:p>
      <w:pPr>
        <w:widowControl/>
        <w:spacing w:line="360" w:lineRule="auto"/>
        <w:ind w:left="640" w:leftChars="305" w:firstLine="210" w:firstLineChars="100"/>
        <w:jc w:val="left"/>
        <w:rPr>
          <w:rFonts w:ascii="宋体" w:hAnsi="宋体"/>
          <w:kern w:val="0"/>
          <w:szCs w:val="21"/>
        </w:rPr>
      </w:pPr>
    </w:p>
    <w:p>
      <w:pPr>
        <w:widowControl/>
        <w:spacing w:line="360" w:lineRule="auto"/>
        <w:ind w:left="640" w:leftChars="305" w:firstLine="210" w:firstLineChars="100"/>
        <w:jc w:val="left"/>
        <w:rPr>
          <w:rFonts w:ascii="宋体" w:hAnsi="宋体"/>
          <w:kern w:val="0"/>
          <w:szCs w:val="21"/>
        </w:rPr>
      </w:pPr>
    </w:p>
    <w:p>
      <w:pPr>
        <w:widowControl/>
        <w:spacing w:line="360" w:lineRule="auto"/>
        <w:ind w:left="640" w:leftChars="305" w:firstLine="210" w:firstLineChars="100"/>
        <w:jc w:val="left"/>
        <w:rPr>
          <w:rFonts w:ascii="宋体" w:hAnsi="宋体"/>
          <w:kern w:val="0"/>
          <w:szCs w:val="21"/>
        </w:rPr>
      </w:pPr>
      <w:r>
        <w:rPr>
          <w:rFonts w:ascii="宋体" w:hAnsi="宋体"/>
          <w:kern w:val="0"/>
          <w:szCs w:val="21"/>
        </w:rPr>
        <w:t>　　</w:t>
      </w:r>
    </w:p>
    <w:p>
      <w:pPr>
        <w:spacing w:before="156" w:beforeLines="50" w:after="156" w:afterLines="50"/>
        <w:ind w:firstLine="643"/>
        <w:jc w:val="center"/>
        <w:outlineLvl w:val="0"/>
        <w:rPr>
          <w:rFonts w:ascii="宋体"/>
          <w:b/>
          <w:sz w:val="32"/>
          <w:szCs w:val="32"/>
        </w:rPr>
      </w:pPr>
    </w:p>
    <w:p>
      <w:pPr>
        <w:spacing w:before="156" w:beforeLines="50" w:after="156" w:afterLines="50"/>
        <w:ind w:firstLine="643"/>
        <w:jc w:val="center"/>
        <w:outlineLvl w:val="0"/>
        <w:rPr>
          <w:rFonts w:ascii="宋体"/>
          <w:b/>
          <w:sz w:val="32"/>
          <w:szCs w:val="32"/>
        </w:rPr>
      </w:pPr>
    </w:p>
    <w:p>
      <w:pPr>
        <w:pStyle w:val="49"/>
        <w:ind w:firstLine="643"/>
        <w:rPr>
          <w:rFonts w:ascii="宋体"/>
          <w:b/>
          <w:sz w:val="32"/>
          <w:szCs w:val="32"/>
        </w:rPr>
      </w:pPr>
    </w:p>
    <w:p>
      <w:pPr>
        <w:ind w:firstLine="643"/>
        <w:rPr>
          <w:rFonts w:ascii="宋体"/>
          <w:b/>
          <w:sz w:val="32"/>
          <w:szCs w:val="32"/>
        </w:rPr>
      </w:pPr>
    </w:p>
    <w:p>
      <w:pPr>
        <w:pStyle w:val="49"/>
        <w:ind w:firstLine="643"/>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ind w:firstLine="480"/>
      </w:pPr>
    </w:p>
    <w:p>
      <w:pPr>
        <w:spacing w:before="156" w:beforeLines="50" w:after="156" w:afterLines="50"/>
        <w:ind w:firstLine="643"/>
        <w:jc w:val="center"/>
        <w:outlineLvl w:val="0"/>
        <w:rPr>
          <w:rFonts w:ascii="宋体"/>
          <w:b/>
          <w:sz w:val="32"/>
          <w:szCs w:val="32"/>
        </w:rPr>
      </w:pPr>
      <w:r>
        <w:rPr>
          <w:rFonts w:hint="eastAsia" w:ascii="宋体"/>
          <w:b/>
          <w:sz w:val="32"/>
          <w:szCs w:val="32"/>
        </w:rPr>
        <w:t>第六章  投标文件格式</w:t>
      </w:r>
      <w:bookmarkEnd w:id="558"/>
      <w:bookmarkEnd w:id="559"/>
    </w:p>
    <w:p>
      <w:pPr>
        <w:ind w:firstLine="400"/>
        <w:rPr>
          <w:rFonts w:eastAsia="黑体"/>
          <w:sz w:val="20"/>
        </w:rPr>
      </w:pPr>
    </w:p>
    <w:p>
      <w:pPr>
        <w:ind w:firstLine="880"/>
        <w:jc w:val="center"/>
        <w:rPr>
          <w:rFonts w:eastAsia="黑体"/>
          <w:sz w:val="44"/>
          <w:szCs w:val="44"/>
        </w:rPr>
      </w:pPr>
    </w:p>
    <w:p>
      <w:pPr>
        <w:ind w:firstLine="562"/>
        <w:jc w:val="center"/>
        <w:rPr>
          <w:rFonts w:ascii="宋体" w:hAnsi="宋体"/>
          <w:b/>
          <w:sz w:val="28"/>
          <w:szCs w:val="28"/>
          <w:bdr w:val="single" w:color="000000" w:sz="4" w:space="0"/>
        </w:rPr>
      </w:pPr>
      <w:r>
        <w:rPr>
          <w:rFonts w:hint="eastAsia" w:ascii="宋体" w:hAnsi="宋体"/>
          <w:b/>
          <w:sz w:val="28"/>
          <w:szCs w:val="28"/>
        </w:rPr>
        <w:t>一、资信证明格式文件</w:t>
      </w:r>
    </w:p>
    <w:p>
      <w:pPr>
        <w:ind w:firstLine="400"/>
        <w:jc w:val="center"/>
        <w:rPr>
          <w:rFonts w:eastAsia="黑体"/>
          <w:sz w:val="20"/>
        </w:rPr>
      </w:pPr>
    </w:p>
    <w:p>
      <w:pPr>
        <w:ind w:firstLine="400"/>
        <w:rPr>
          <w:rFonts w:eastAsia="黑体"/>
          <w:sz w:val="20"/>
        </w:rPr>
      </w:pPr>
    </w:p>
    <w:p>
      <w:pPr>
        <w:ind w:firstLine="883"/>
        <w:jc w:val="center"/>
        <w:rPr>
          <w:rFonts w:ascii="宋体"/>
          <w:b/>
          <w:sz w:val="44"/>
          <w:szCs w:val="44"/>
        </w:rPr>
      </w:pPr>
      <w:bookmarkStart w:id="701" w:name="_Toc350698753"/>
      <w:bookmarkStart w:id="702" w:name="_Toc449028949"/>
      <w:r>
        <w:rPr>
          <w:rFonts w:hint="eastAsia" w:ascii="宋体"/>
          <w:b/>
          <w:sz w:val="44"/>
          <w:szCs w:val="44"/>
        </w:rPr>
        <w:t>资信证明文件</w:t>
      </w:r>
      <w:bookmarkEnd w:id="701"/>
      <w:bookmarkEnd w:id="702"/>
    </w:p>
    <w:p>
      <w:pPr>
        <w:ind w:firstLine="640"/>
        <w:jc w:val="center"/>
        <w:rPr>
          <w:rFonts w:ascii="宋体"/>
          <w:sz w:val="32"/>
          <w:szCs w:val="32"/>
        </w:rPr>
      </w:pPr>
      <w:r>
        <w:rPr>
          <w:rFonts w:hint="eastAsia" w:ascii="宋体"/>
          <w:sz w:val="32"/>
          <w:szCs w:val="32"/>
        </w:rPr>
        <w:t>（投标文件一）</w:t>
      </w:r>
    </w:p>
    <w:p>
      <w:pPr>
        <w:ind w:firstLine="880"/>
        <w:jc w:val="center"/>
        <w:rPr>
          <w:rFonts w:eastAsia="黑体"/>
          <w:sz w:val="44"/>
          <w:szCs w:val="44"/>
        </w:rPr>
      </w:pPr>
    </w:p>
    <w:p>
      <w:pPr>
        <w:ind w:firstLine="640"/>
        <w:jc w:val="center"/>
        <w:rPr>
          <w:rFonts w:ascii="宋体"/>
          <w:sz w:val="32"/>
          <w:szCs w:val="32"/>
        </w:rPr>
      </w:pPr>
      <w:r>
        <w:rPr>
          <w:rFonts w:hint="eastAsia" w:ascii="宋体"/>
          <w:sz w:val="32"/>
          <w:szCs w:val="32"/>
          <w:u w:val="single"/>
        </w:rPr>
        <w:t xml:space="preserve">        </w:t>
      </w:r>
      <w:r>
        <w:rPr>
          <w:rFonts w:hint="eastAsia" w:ascii="宋体"/>
          <w:sz w:val="32"/>
          <w:szCs w:val="32"/>
        </w:rPr>
        <w:t>项目</w:t>
      </w:r>
    </w:p>
    <w:p>
      <w:pPr>
        <w:ind w:firstLine="560"/>
        <w:jc w:val="center"/>
        <w:rPr>
          <w:rFonts w:ascii="宋体"/>
          <w:sz w:val="44"/>
          <w:szCs w:val="44"/>
        </w:rPr>
      </w:pPr>
      <w:r>
        <w:rPr>
          <w:rFonts w:hint="eastAsia" w:ascii="宋体"/>
          <w:sz w:val="28"/>
          <w:szCs w:val="28"/>
        </w:rPr>
        <w:t>项目编号：</w:t>
      </w:r>
      <w:r>
        <w:rPr>
          <w:rFonts w:hint="eastAsia" w:ascii="宋体"/>
          <w:sz w:val="28"/>
          <w:szCs w:val="28"/>
          <w:u w:val="single"/>
        </w:rPr>
        <w:t xml:space="preserve">     </w:t>
      </w: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jc w:val="center"/>
        <w:rPr>
          <w:rFonts w:ascii="宋体"/>
          <w:sz w:val="28"/>
          <w:szCs w:val="28"/>
          <w:u w:val="single"/>
        </w:rPr>
      </w:pPr>
      <w:r>
        <w:rPr>
          <w:rFonts w:hint="eastAsia" w:ascii="宋体"/>
          <w:sz w:val="28"/>
          <w:szCs w:val="28"/>
        </w:rPr>
        <w:t>投标人：</w:t>
      </w:r>
      <w:r>
        <w:rPr>
          <w:rFonts w:hint="eastAsia" w:ascii="宋体"/>
          <w:sz w:val="28"/>
          <w:szCs w:val="28"/>
          <w:u w:val="single"/>
        </w:rPr>
        <w:t xml:space="preserve">                              </w:t>
      </w:r>
      <w:r>
        <w:rPr>
          <w:rFonts w:hint="eastAsia" w:ascii="宋体"/>
          <w:sz w:val="28"/>
          <w:szCs w:val="28"/>
        </w:rPr>
        <w:t>（盖单位章）</w:t>
      </w:r>
    </w:p>
    <w:p>
      <w:pPr>
        <w:ind w:firstLine="560" w:firstLineChars="200"/>
        <w:rPr>
          <w:rFonts w:ascii="宋体"/>
          <w:sz w:val="28"/>
          <w:szCs w:val="28"/>
        </w:rPr>
      </w:pPr>
      <w:r>
        <w:rPr>
          <w:rFonts w:hint="eastAsia" w:ascii="宋体"/>
          <w:sz w:val="28"/>
          <w:szCs w:val="28"/>
        </w:rPr>
        <w:t>法定代表人：</w:t>
      </w:r>
      <w:r>
        <w:rPr>
          <w:rFonts w:hint="eastAsia" w:ascii="宋体"/>
          <w:sz w:val="28"/>
          <w:szCs w:val="28"/>
          <w:u w:val="single"/>
        </w:rPr>
        <w:t xml:space="preserve">                              </w:t>
      </w:r>
      <w:r>
        <w:rPr>
          <w:rFonts w:hint="eastAsia" w:ascii="宋体"/>
          <w:sz w:val="28"/>
          <w:szCs w:val="28"/>
        </w:rPr>
        <w:t>（签字或盖章）</w:t>
      </w:r>
    </w:p>
    <w:p>
      <w:pPr>
        <w:ind w:firstLine="560"/>
        <w:jc w:val="center"/>
        <w:rPr>
          <w:rFonts w:ascii="宋体"/>
          <w:sz w:val="28"/>
          <w:szCs w:val="28"/>
        </w:rPr>
      </w:pP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pPr>
        <w:spacing w:line="720" w:lineRule="auto"/>
        <w:ind w:firstLine="723"/>
        <w:jc w:val="center"/>
        <w:rPr>
          <w:rFonts w:ascii="宋体"/>
          <w:b/>
          <w:sz w:val="36"/>
          <w:szCs w:val="36"/>
        </w:rPr>
      </w:pPr>
    </w:p>
    <w:p>
      <w:pPr>
        <w:jc w:val="center"/>
        <w:rPr>
          <w:b/>
          <w:sz w:val="44"/>
          <w:szCs w:val="44"/>
        </w:rPr>
      </w:pPr>
      <w:r>
        <w:rPr>
          <w:rFonts w:hint="eastAsia"/>
          <w:b/>
          <w:sz w:val="36"/>
          <w:szCs w:val="36"/>
        </w:rPr>
        <w:t>目   录</w:t>
      </w:r>
    </w:p>
    <w:p>
      <w:pPr>
        <w:spacing w:line="400" w:lineRule="exact"/>
        <w:ind w:firstLine="562" w:firstLineChars="200"/>
        <w:rPr>
          <w:rFonts w:ascii="宋体" w:hAnsi="宋体" w:cs="宋体"/>
          <w:b/>
          <w:sz w:val="28"/>
          <w:szCs w:val="28"/>
        </w:rPr>
      </w:pPr>
    </w:p>
    <w:p>
      <w:pPr>
        <w:spacing w:line="360" w:lineRule="auto"/>
        <w:ind w:firstLine="420" w:firstLineChars="200"/>
        <w:rPr>
          <w:rFonts w:ascii="宋体" w:hAnsi="宋体" w:cs="宋体"/>
          <w:szCs w:val="21"/>
        </w:rPr>
      </w:pPr>
      <w:r>
        <w:rPr>
          <w:rFonts w:hint="eastAsia" w:ascii="宋体" w:hAnsi="宋体" w:cs="宋体"/>
          <w:szCs w:val="21"/>
        </w:rPr>
        <w:t xml:space="preserve">（1）法定代表人身份证明及其有效身份证复印件（或法定代表人授权委托书及其有效身份证复印件）（格式见附件）；                                                                                                                                                                                                                                                                                                                                                                                                                                                                                                                                                                                                                                                                                                                                                                                                                                                                                                                                                                                                                                                                                                                                                                                                                                                                                                                                                                                                                                                                                                                                                                                                                                                                                        </w:t>
      </w:r>
    </w:p>
    <w:p>
      <w:pPr>
        <w:spacing w:line="360" w:lineRule="auto"/>
        <w:ind w:firstLine="420" w:firstLineChars="200"/>
        <w:rPr>
          <w:rFonts w:ascii="宋体" w:hAnsi="宋体" w:cs="宋体"/>
          <w:szCs w:val="21"/>
        </w:rPr>
      </w:pPr>
      <w:r>
        <w:rPr>
          <w:rFonts w:hint="eastAsia" w:ascii="宋体" w:hAnsi="宋体" w:cs="宋体"/>
          <w:szCs w:val="21"/>
        </w:rPr>
        <w:t>（2）投标人有效的营业执照、税务登记证、组织机构代码证（或三合一证书）；</w:t>
      </w:r>
    </w:p>
    <w:p>
      <w:pPr>
        <w:spacing w:line="360" w:lineRule="auto"/>
        <w:ind w:firstLine="420" w:firstLineChars="200"/>
        <w:rPr>
          <w:rFonts w:ascii="宋体" w:hAnsi="宋体" w:cs="宋体"/>
          <w:szCs w:val="21"/>
        </w:rPr>
      </w:pPr>
      <w:r>
        <w:rPr>
          <w:rFonts w:hint="eastAsia" w:ascii="宋体" w:hAnsi="宋体" w:cs="宋体"/>
          <w:szCs w:val="21"/>
        </w:rPr>
        <w:t>（3）诚信投标承诺书（格式见附件）；</w:t>
      </w:r>
    </w:p>
    <w:p>
      <w:pPr>
        <w:spacing w:line="360" w:lineRule="auto"/>
        <w:ind w:firstLine="420" w:firstLineChars="200"/>
        <w:rPr>
          <w:rFonts w:ascii="宋体" w:hAnsi="宋体" w:cs="宋体"/>
          <w:szCs w:val="21"/>
        </w:rPr>
      </w:pPr>
      <w:r>
        <w:rPr>
          <w:rFonts w:hint="eastAsia" w:ascii="宋体" w:hAnsi="宋体" w:cs="宋体"/>
          <w:szCs w:val="21"/>
        </w:rPr>
        <w:t>（4）投标人业绩要求</w:t>
      </w:r>
    </w:p>
    <w:p>
      <w:pPr>
        <w:spacing w:line="360" w:lineRule="auto"/>
        <w:ind w:firstLine="420" w:firstLineChars="200"/>
        <w:rPr>
          <w:rFonts w:ascii="宋体" w:hAnsi="宋体" w:cs="宋体"/>
          <w:szCs w:val="21"/>
        </w:rPr>
      </w:pPr>
      <w:r>
        <w:rPr>
          <w:rFonts w:hint="eastAsia" w:ascii="宋体" w:hAnsi="宋体" w:cs="宋体"/>
          <w:szCs w:val="21"/>
        </w:rPr>
        <w:t>（5）供应商应具有中国合格评定国家认可委员会颁发的检验机构认可证书（CNAS）或检验检测机构资质认定证书（CMA）</w:t>
      </w:r>
    </w:p>
    <w:p>
      <w:pPr>
        <w:spacing w:line="360" w:lineRule="auto"/>
        <w:ind w:firstLine="420" w:firstLineChars="200"/>
        <w:rPr>
          <w:rFonts w:ascii="宋体" w:hAnsi="宋体" w:cs="宋体"/>
          <w:szCs w:val="21"/>
        </w:rPr>
      </w:pPr>
      <w:r>
        <w:rPr>
          <w:rFonts w:hint="eastAsia" w:ascii="宋体" w:hAnsi="宋体" w:cs="宋体"/>
          <w:szCs w:val="21"/>
        </w:rPr>
        <w:t>（6）招标文件中要求的资信评审和资信评分的支持资料；</w:t>
      </w:r>
    </w:p>
    <w:p>
      <w:pPr>
        <w:spacing w:line="360" w:lineRule="auto"/>
        <w:ind w:firstLine="420" w:firstLineChars="200"/>
        <w:rPr>
          <w:rFonts w:ascii="宋体" w:hAnsi="宋体" w:cs="宋体"/>
          <w:szCs w:val="21"/>
        </w:rPr>
      </w:pPr>
      <w:r>
        <w:rPr>
          <w:rFonts w:hint="eastAsia" w:ascii="宋体" w:hAnsi="宋体" w:cs="宋体"/>
          <w:szCs w:val="21"/>
        </w:rPr>
        <w:t>（7）投标人认为需要提供的其他资信证明材料。</w:t>
      </w:r>
    </w:p>
    <w:p>
      <w:pPr>
        <w:spacing w:line="360" w:lineRule="auto"/>
        <w:ind w:firstLine="420" w:firstLineChars="200"/>
        <w:rPr>
          <w:rFonts w:ascii="宋体" w:hAnsi="宋体" w:cs="宋体"/>
          <w:szCs w:val="21"/>
        </w:rPr>
      </w:pPr>
    </w:p>
    <w:p>
      <w:pPr>
        <w:spacing w:line="360" w:lineRule="auto"/>
        <w:ind w:firstLine="420" w:firstLineChars="200"/>
        <w:rPr>
          <w:rFonts w:hAnsi="宋体"/>
          <w:szCs w:val="21"/>
        </w:rPr>
      </w:pPr>
    </w:p>
    <w:p>
      <w:pPr>
        <w:spacing w:line="400" w:lineRule="exact"/>
        <w:ind w:firstLine="562" w:firstLineChars="200"/>
        <w:rPr>
          <w:b/>
          <w:sz w:val="28"/>
          <w:szCs w:val="28"/>
        </w:rPr>
      </w:pPr>
    </w:p>
    <w:p>
      <w:pPr>
        <w:spacing w:line="400" w:lineRule="exact"/>
        <w:ind w:firstLine="562" w:firstLineChars="200"/>
        <w:rPr>
          <w:b/>
          <w:sz w:val="28"/>
          <w:szCs w:val="28"/>
        </w:rPr>
      </w:pPr>
    </w:p>
    <w:p>
      <w:pPr>
        <w:spacing w:line="400" w:lineRule="exact"/>
        <w:ind w:firstLine="562" w:firstLineChars="200"/>
        <w:rPr>
          <w:b/>
          <w:sz w:val="28"/>
          <w:szCs w:val="28"/>
        </w:rPr>
      </w:pPr>
    </w:p>
    <w:p>
      <w:pPr>
        <w:spacing w:line="400" w:lineRule="exact"/>
        <w:ind w:firstLine="562" w:firstLineChars="200"/>
        <w:rPr>
          <w:b/>
          <w:sz w:val="28"/>
          <w:szCs w:val="28"/>
        </w:rPr>
      </w:pPr>
    </w:p>
    <w:p>
      <w:pPr>
        <w:spacing w:line="400" w:lineRule="exact"/>
        <w:ind w:firstLine="562" w:firstLineChars="200"/>
        <w:rPr>
          <w:b/>
          <w:sz w:val="28"/>
          <w:szCs w:val="28"/>
        </w:rPr>
      </w:pPr>
    </w:p>
    <w:p>
      <w:pPr>
        <w:spacing w:line="400" w:lineRule="exact"/>
        <w:ind w:firstLine="562" w:firstLineChars="200"/>
        <w:rPr>
          <w:b/>
          <w:sz w:val="28"/>
          <w:szCs w:val="28"/>
        </w:rPr>
      </w:pPr>
    </w:p>
    <w:p>
      <w:pPr>
        <w:spacing w:line="400" w:lineRule="exact"/>
        <w:ind w:firstLine="562"/>
        <w:rPr>
          <w:b/>
          <w:sz w:val="28"/>
          <w:szCs w:val="28"/>
        </w:rPr>
        <w:sectPr>
          <w:headerReference r:id="rId6" w:type="default"/>
          <w:footerReference r:id="rId7" w:type="default"/>
          <w:pgSz w:w="11906" w:h="16838"/>
          <w:pgMar w:top="1440" w:right="1080" w:bottom="1440" w:left="1080" w:header="851" w:footer="992" w:gutter="0"/>
          <w:cols w:space="720" w:num="1"/>
          <w:docGrid w:type="lines" w:linePitch="312" w:charSpace="0"/>
        </w:sectPr>
      </w:pPr>
    </w:p>
    <w:p>
      <w:pPr>
        <w:spacing w:line="360" w:lineRule="auto"/>
        <w:ind w:firstLine="562"/>
        <w:rPr>
          <w:b/>
          <w:sz w:val="28"/>
          <w:szCs w:val="28"/>
        </w:rPr>
      </w:pPr>
      <w:r>
        <w:rPr>
          <w:rFonts w:hint="eastAsia"/>
          <w:b/>
          <w:sz w:val="28"/>
          <w:szCs w:val="28"/>
        </w:rPr>
        <w:t>附件1</w:t>
      </w:r>
    </w:p>
    <w:p>
      <w:pPr>
        <w:spacing w:line="360" w:lineRule="auto"/>
        <w:ind w:left="720" w:firstLine="562"/>
        <w:jc w:val="center"/>
        <w:rPr>
          <w:rFonts w:ascii="宋体"/>
          <w:b/>
          <w:sz w:val="28"/>
          <w:szCs w:val="28"/>
        </w:rPr>
      </w:pPr>
      <w:r>
        <w:rPr>
          <w:rFonts w:hint="eastAsia"/>
          <w:b/>
          <w:sz w:val="28"/>
          <w:szCs w:val="28"/>
        </w:rPr>
        <w:t>法定代表人身份证明或授权委托书</w:t>
      </w:r>
    </w:p>
    <w:p>
      <w:pPr>
        <w:pStyle w:val="224"/>
        <w:spacing w:before="312" w:beforeLines="100" w:after="312" w:afterLines="100" w:line="480" w:lineRule="exact"/>
        <w:ind w:firstLine="180" w:firstLineChars="75"/>
        <w:rPr>
          <w:rFonts w:ascii="宋体"/>
          <w:b/>
          <w:color w:val="auto"/>
          <w:sz w:val="24"/>
          <w:szCs w:val="24"/>
        </w:rPr>
      </w:pPr>
      <w:r>
        <w:rPr>
          <w:rFonts w:hint="eastAsia" w:ascii="宋体"/>
          <w:color w:val="auto"/>
          <w:sz w:val="24"/>
          <w:szCs w:val="24"/>
        </w:rPr>
        <w:t>1.法定代表人身份证明</w:t>
      </w:r>
    </w:p>
    <w:p>
      <w:pPr>
        <w:spacing w:line="480" w:lineRule="exact"/>
        <w:ind w:firstLine="480" w:firstLineChars="200"/>
        <w:rPr>
          <w:rFonts w:ascii="宋体"/>
          <w:sz w:val="24"/>
        </w:rPr>
      </w:pPr>
      <w:r>
        <w:rPr>
          <w:rFonts w:hint="eastAsia" w:ascii="宋体"/>
          <w:sz w:val="24"/>
        </w:rPr>
        <w:t>投标人名称：</w:t>
      </w:r>
      <w:r>
        <w:rPr>
          <w:rFonts w:hint="eastAsia" w:ascii="宋体"/>
          <w:sz w:val="24"/>
          <w:u w:val="single"/>
        </w:rPr>
        <w:t xml:space="preserve">                                </w:t>
      </w:r>
      <w:r>
        <w:rPr>
          <w:rFonts w:hint="eastAsia" w:ascii="宋体"/>
          <w:sz w:val="24"/>
        </w:rPr>
        <w:t xml:space="preserve"> </w:t>
      </w:r>
    </w:p>
    <w:p>
      <w:pPr>
        <w:spacing w:line="480" w:lineRule="exact"/>
        <w:ind w:firstLine="480" w:firstLineChars="200"/>
        <w:rPr>
          <w:rFonts w:ascii="宋体"/>
          <w:sz w:val="24"/>
        </w:rPr>
      </w:pPr>
      <w:r>
        <w:rPr>
          <w:rFonts w:hint="eastAsia" w:ascii="宋体"/>
          <w:sz w:val="24"/>
        </w:rPr>
        <w:t xml:space="preserve">单位性质： </w:t>
      </w:r>
      <w:r>
        <w:rPr>
          <w:rFonts w:hint="eastAsia" w:ascii="宋体"/>
          <w:sz w:val="24"/>
          <w:u w:val="single"/>
        </w:rPr>
        <w:t xml:space="preserve">                                  </w:t>
      </w:r>
      <w:r>
        <w:rPr>
          <w:rFonts w:hint="eastAsia" w:ascii="宋体"/>
          <w:sz w:val="24"/>
        </w:rPr>
        <w:t xml:space="preserve"> </w:t>
      </w:r>
    </w:p>
    <w:p>
      <w:pPr>
        <w:spacing w:line="480" w:lineRule="exact"/>
        <w:ind w:firstLine="480" w:firstLineChars="200"/>
        <w:rPr>
          <w:rFonts w:ascii="宋体"/>
          <w:sz w:val="24"/>
        </w:rPr>
      </w:pPr>
      <w:r>
        <w:rPr>
          <w:rFonts w:hint="eastAsia" w:ascii="宋体"/>
          <w:sz w:val="24"/>
        </w:rPr>
        <w:t>地    址：</w:t>
      </w:r>
      <w:r>
        <w:rPr>
          <w:rFonts w:hint="eastAsia" w:ascii="宋体"/>
          <w:sz w:val="24"/>
          <w:u w:val="single"/>
        </w:rPr>
        <w:t xml:space="preserve">                                   </w:t>
      </w:r>
      <w:r>
        <w:rPr>
          <w:rFonts w:hint="eastAsia" w:ascii="宋体"/>
          <w:sz w:val="24"/>
        </w:rPr>
        <w:t xml:space="preserve"> </w:t>
      </w:r>
    </w:p>
    <w:p>
      <w:pPr>
        <w:spacing w:line="480" w:lineRule="exact"/>
        <w:ind w:firstLine="480" w:firstLineChars="200"/>
        <w:rPr>
          <w:rFonts w:ascii="宋体"/>
          <w:sz w:val="24"/>
        </w:rPr>
      </w:pPr>
      <w:r>
        <w:rPr>
          <w:rFonts w:hint="eastAsia" w:ascii="宋体"/>
          <w:sz w:val="24"/>
        </w:rPr>
        <w:t>成立时间：</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spacing w:line="480" w:lineRule="exact"/>
        <w:ind w:firstLine="480" w:firstLineChars="200"/>
        <w:rPr>
          <w:rFonts w:ascii="宋体"/>
          <w:sz w:val="24"/>
        </w:rPr>
      </w:pPr>
      <w:r>
        <w:rPr>
          <w:rFonts w:hint="eastAsia" w:ascii="宋体"/>
          <w:sz w:val="24"/>
        </w:rPr>
        <w:t>经营期限：</w:t>
      </w:r>
      <w:r>
        <w:rPr>
          <w:rFonts w:hint="eastAsia" w:ascii="宋体"/>
          <w:sz w:val="24"/>
          <w:u w:val="single"/>
        </w:rPr>
        <w:t xml:space="preserve">                                </w:t>
      </w:r>
      <w:r>
        <w:rPr>
          <w:rFonts w:hint="eastAsia" w:ascii="宋体"/>
          <w:sz w:val="24"/>
        </w:rPr>
        <w:t xml:space="preserve"> </w:t>
      </w:r>
    </w:p>
    <w:p>
      <w:pPr>
        <w:spacing w:line="480" w:lineRule="exact"/>
        <w:ind w:firstLine="720" w:firstLineChars="100"/>
        <w:rPr>
          <w:rFonts w:ascii="宋体"/>
          <w:sz w:val="24"/>
        </w:rPr>
      </w:pPr>
      <w:r>
        <w:rPr>
          <w:rFonts w:hint="eastAsia" w:ascii="宋体"/>
          <w:spacing w:val="240"/>
          <w:sz w:val="24"/>
        </w:rPr>
        <w:t>姓</w:t>
      </w:r>
      <w:r>
        <w:rPr>
          <w:rFonts w:hint="eastAsia" w:ascii="宋体"/>
          <w:sz w:val="24"/>
        </w:rPr>
        <w:t>名：</w:t>
      </w:r>
      <w:r>
        <w:rPr>
          <w:rFonts w:hint="eastAsia" w:ascii="宋体"/>
          <w:sz w:val="24"/>
          <w:u w:val="single"/>
        </w:rPr>
        <w:t xml:space="preserve">           </w:t>
      </w:r>
      <w:r>
        <w:rPr>
          <w:rFonts w:hint="eastAsia" w:ascii="宋体"/>
          <w:sz w:val="24"/>
        </w:rPr>
        <w:t>性别：</w:t>
      </w:r>
      <w:r>
        <w:rPr>
          <w:rFonts w:hint="eastAsia" w:ascii="宋体"/>
          <w:sz w:val="24"/>
          <w:u w:val="single"/>
        </w:rPr>
        <w:t xml:space="preserve">        </w:t>
      </w:r>
      <w:r>
        <w:rPr>
          <w:rFonts w:hint="eastAsia" w:ascii="宋体"/>
          <w:sz w:val="24"/>
        </w:rPr>
        <w:t>年龄：</w:t>
      </w:r>
      <w:r>
        <w:rPr>
          <w:rFonts w:hint="eastAsia" w:ascii="宋体"/>
          <w:sz w:val="24"/>
          <w:u w:val="single"/>
        </w:rPr>
        <w:t xml:space="preserve">    </w:t>
      </w:r>
      <w:r>
        <w:rPr>
          <w:rFonts w:hint="eastAsia" w:ascii="宋体"/>
          <w:sz w:val="24"/>
        </w:rPr>
        <w:t>职务：</w:t>
      </w:r>
      <w:r>
        <w:rPr>
          <w:rFonts w:hint="eastAsia" w:ascii="宋体"/>
          <w:sz w:val="24"/>
          <w:u w:val="single"/>
        </w:rPr>
        <w:t xml:space="preserve">       </w:t>
      </w:r>
      <w:r>
        <w:rPr>
          <w:rFonts w:hint="eastAsia" w:ascii="宋体"/>
          <w:sz w:val="24"/>
        </w:rPr>
        <w:t>_</w:t>
      </w:r>
    </w:p>
    <w:p>
      <w:pPr>
        <w:spacing w:line="480" w:lineRule="exact"/>
        <w:ind w:firstLine="480" w:firstLineChars="200"/>
        <w:rPr>
          <w:rFonts w:ascii="宋体"/>
          <w:sz w:val="24"/>
        </w:rPr>
      </w:pPr>
      <w:r>
        <w:rPr>
          <w:rFonts w:hint="eastAsia" w:ascii="宋体"/>
          <w:sz w:val="24"/>
        </w:rPr>
        <w:t>系</w:t>
      </w:r>
      <w:r>
        <w:rPr>
          <w:rFonts w:hint="eastAsia" w:ascii="宋体"/>
          <w:sz w:val="24"/>
          <w:u w:val="single"/>
        </w:rPr>
        <w:t xml:space="preserve">                                </w:t>
      </w:r>
      <w:r>
        <w:rPr>
          <w:rFonts w:hint="eastAsia" w:ascii="宋体"/>
          <w:sz w:val="24"/>
        </w:rPr>
        <w:t>（投标人名称）的法定代表人。</w:t>
      </w:r>
    </w:p>
    <w:p>
      <w:pPr>
        <w:spacing w:line="480" w:lineRule="exact"/>
        <w:ind w:firstLine="960" w:firstLineChars="400"/>
        <w:rPr>
          <w:rFonts w:ascii="宋体"/>
          <w:sz w:val="24"/>
        </w:rPr>
      </w:pPr>
      <w:r>
        <w:rPr>
          <w:rFonts w:hint="eastAsia" w:ascii="宋体"/>
          <w:sz w:val="24"/>
        </w:rPr>
        <w:t>特此证明。</w:t>
      </w:r>
    </w:p>
    <w:p>
      <w:pPr>
        <w:spacing w:line="360" w:lineRule="auto"/>
        <w:ind w:firstLine="3480" w:firstLineChars="1450"/>
        <w:rPr>
          <w:rFonts w:ascii="宋体"/>
          <w:sz w:val="24"/>
        </w:rPr>
      </w:pPr>
      <w:r>
        <w:rPr>
          <w:rFonts w:hint="eastAsia" w:ascii="宋体"/>
          <w:sz w:val="24"/>
        </w:rPr>
        <w:t>投标人：</w:t>
      </w:r>
      <w:r>
        <w:rPr>
          <w:rFonts w:hint="eastAsia" w:ascii="宋体"/>
          <w:sz w:val="24"/>
          <w:u w:val="single"/>
        </w:rPr>
        <w:t xml:space="preserve">                 </w:t>
      </w:r>
      <w:r>
        <w:rPr>
          <w:rFonts w:hint="eastAsia" w:ascii="宋体"/>
          <w:sz w:val="24"/>
        </w:rPr>
        <w:t>（盖单位章）</w:t>
      </w:r>
    </w:p>
    <w:p>
      <w:pPr>
        <w:wordWrap w:val="0"/>
        <w:spacing w:line="360" w:lineRule="auto"/>
        <w:jc w:val="right"/>
      </w:pPr>
      <w:r>
        <w:rPr>
          <w:rFonts w:hint="eastAsia" w:ascii="宋体"/>
          <w:sz w:val="24"/>
        </w:rPr>
        <w:t xml:space="preserve">                                        </w:t>
      </w:r>
      <w:r>
        <w:rPr>
          <w:rFonts w:hint="eastAsia" w:ascii="宋体"/>
          <w:sz w:val="24"/>
          <w:u w:val="single"/>
        </w:rPr>
        <w:t xml:space="preserve">       </w:t>
      </w:r>
      <w:r>
        <w:rPr>
          <w:rFonts w:hint="eastAsia" w:ascii="宋体"/>
          <w:sz w:val="24"/>
        </w:rPr>
        <w:t xml:space="preserve">年 </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 xml:space="preserve">日  </w:t>
      </w:r>
    </w:p>
    <w:p>
      <w:pPr>
        <w:pStyle w:val="224"/>
        <w:spacing w:before="312" w:beforeLines="100" w:after="312" w:afterLines="100" w:line="480" w:lineRule="exact"/>
        <w:ind w:firstLine="180" w:firstLineChars="75"/>
        <w:rPr>
          <w:rFonts w:ascii="宋体"/>
          <w:color w:val="auto"/>
          <w:sz w:val="24"/>
          <w:szCs w:val="24"/>
        </w:rPr>
      </w:pPr>
      <w:r>
        <w:rPr>
          <w:rFonts w:hint="eastAsia" w:ascii="宋体"/>
          <w:color w:val="auto"/>
          <w:sz w:val="24"/>
          <w:szCs w:val="24"/>
        </w:rPr>
        <w:t>2.授权委托书</w:t>
      </w:r>
    </w:p>
    <w:p>
      <w:pPr>
        <w:spacing w:line="480" w:lineRule="exact"/>
        <w:ind w:firstLine="480" w:firstLineChars="200"/>
        <w:rPr>
          <w:rFonts w:ascii="宋体"/>
          <w:sz w:val="24"/>
        </w:rPr>
      </w:pPr>
      <w:r>
        <w:rPr>
          <w:rFonts w:hint="eastAsia" w:ascii="宋体"/>
          <w:sz w:val="24"/>
        </w:rPr>
        <w:t xml:space="preserve">本人 </w:t>
      </w:r>
      <w:r>
        <w:rPr>
          <w:rFonts w:hint="eastAsia" w:ascii="宋体"/>
          <w:sz w:val="24"/>
          <w:u w:val="single"/>
        </w:rPr>
        <w:t xml:space="preserve">    </w:t>
      </w:r>
      <w:r>
        <w:rPr>
          <w:rFonts w:hint="eastAsia" w:ascii="宋体"/>
          <w:sz w:val="24"/>
        </w:rPr>
        <w:t>（姓名）系</w:t>
      </w:r>
      <w:r>
        <w:rPr>
          <w:rFonts w:hint="eastAsia" w:ascii="宋体"/>
          <w:sz w:val="24"/>
          <w:u w:val="single"/>
        </w:rPr>
        <w:t xml:space="preserve">       </w:t>
      </w:r>
      <w:r>
        <w:rPr>
          <w:rFonts w:hint="eastAsia" w:ascii="宋体"/>
          <w:sz w:val="24"/>
        </w:rPr>
        <w:t>（投标人）的法定代表人，现委托</w:t>
      </w:r>
      <w:r>
        <w:rPr>
          <w:rFonts w:hint="eastAsia" w:ascii="宋体"/>
          <w:sz w:val="24"/>
          <w:u w:val="single"/>
        </w:rPr>
        <w:t xml:space="preserve">   </w:t>
      </w:r>
      <w:r>
        <w:rPr>
          <w:rFonts w:hint="eastAsia" w:ascii="宋体"/>
          <w:sz w:val="24"/>
        </w:rPr>
        <w:t>（姓名）为我方代理人。代理人根据授权，以我方名义签署、澄清、说明、补正、递交、撤回、修改 “</w:t>
      </w:r>
      <w:r>
        <w:rPr>
          <w:rFonts w:hint="eastAsia" w:ascii="宋体"/>
          <w:sz w:val="24"/>
          <w:u w:val="single"/>
        </w:rPr>
        <w:t xml:space="preserve">      </w:t>
      </w:r>
      <w:r>
        <w:rPr>
          <w:rFonts w:hint="eastAsia" w:ascii="宋体"/>
          <w:sz w:val="24"/>
        </w:rPr>
        <w:t xml:space="preserve"> ”(项目名称、编号）招标文件，全权处理与该项目投标、评审答疑、签订合同以及与合同执行有关的一切事务，其法律后果由我方承担。</w:t>
      </w:r>
    </w:p>
    <w:p>
      <w:pPr>
        <w:spacing w:line="480" w:lineRule="exact"/>
        <w:ind w:firstLine="480" w:firstLineChars="200"/>
        <w:rPr>
          <w:rFonts w:ascii="宋体"/>
          <w:sz w:val="24"/>
        </w:rPr>
      </w:pPr>
      <w:r>
        <w:rPr>
          <w:rFonts w:hint="eastAsia" w:ascii="宋体"/>
          <w:sz w:val="24"/>
        </w:rPr>
        <w:t>委托期限：</w:t>
      </w:r>
      <w:r>
        <w:rPr>
          <w:rFonts w:hint="eastAsia" w:ascii="宋体"/>
          <w:sz w:val="24"/>
          <w:u w:val="single"/>
        </w:rPr>
        <w:t xml:space="preserve">      。</w:t>
      </w:r>
      <w:r>
        <w:rPr>
          <w:rFonts w:hint="eastAsia" w:ascii="宋体"/>
          <w:sz w:val="24"/>
        </w:rPr>
        <w:t xml:space="preserve">                                </w:t>
      </w:r>
    </w:p>
    <w:p>
      <w:pPr>
        <w:spacing w:line="480" w:lineRule="exact"/>
        <w:ind w:firstLine="480" w:firstLineChars="200"/>
        <w:rPr>
          <w:rFonts w:ascii="宋体"/>
          <w:sz w:val="24"/>
        </w:rPr>
      </w:pPr>
      <w:r>
        <w:rPr>
          <w:rFonts w:hint="eastAsia" w:ascii="宋体"/>
          <w:sz w:val="24"/>
        </w:rPr>
        <w:t>代理人无转委托权。</w:t>
      </w:r>
    </w:p>
    <w:p>
      <w:pPr>
        <w:spacing w:line="480" w:lineRule="exact"/>
        <w:ind w:firstLine="482" w:firstLineChars="200"/>
        <w:rPr>
          <w:rFonts w:ascii="宋体"/>
          <w:b/>
          <w:bCs/>
          <w:sz w:val="24"/>
        </w:rPr>
      </w:pPr>
      <w:r>
        <w:rPr>
          <w:rFonts w:hint="eastAsia" w:ascii="宋体"/>
          <w:b/>
          <w:bCs/>
          <w:sz w:val="24"/>
        </w:rPr>
        <w:t>附：授权委托人有效身份证及法定代表人有效身份证</w:t>
      </w:r>
    </w:p>
    <w:p>
      <w:pPr>
        <w:spacing w:line="480" w:lineRule="exact"/>
        <w:ind w:firstLine="2280" w:firstLineChars="950"/>
        <w:rPr>
          <w:rFonts w:ascii="宋体"/>
          <w:sz w:val="24"/>
        </w:rPr>
      </w:pPr>
      <w:r>
        <w:rPr>
          <w:rFonts w:hint="eastAsia" w:ascii="宋体"/>
          <w:sz w:val="24"/>
        </w:rPr>
        <w:t xml:space="preserve">                 投标人：             （盖单位章）</w:t>
      </w:r>
    </w:p>
    <w:p>
      <w:pPr>
        <w:spacing w:line="480" w:lineRule="exact"/>
        <w:jc w:val="right"/>
        <w:rPr>
          <w:rFonts w:ascii="宋体"/>
          <w:sz w:val="24"/>
        </w:rPr>
      </w:pPr>
      <w:r>
        <w:rPr>
          <w:rFonts w:hint="eastAsia" w:ascii="宋体"/>
          <w:sz w:val="24"/>
        </w:rPr>
        <w:t>法定代表人（身份证号码）：             （签字或盖章）</w:t>
      </w:r>
    </w:p>
    <w:p>
      <w:pPr>
        <w:spacing w:line="480" w:lineRule="exact"/>
        <w:ind w:firstLine="2820" w:firstLineChars="1175"/>
        <w:rPr>
          <w:rFonts w:ascii="宋体"/>
          <w:sz w:val="24"/>
        </w:rPr>
      </w:pPr>
      <w:r>
        <w:rPr>
          <w:rFonts w:hint="eastAsia" w:ascii="宋体"/>
          <w:sz w:val="24"/>
        </w:rPr>
        <w:t xml:space="preserve">              年    月    日</w:t>
      </w:r>
    </w:p>
    <w:p>
      <w:pPr>
        <w:spacing w:line="360" w:lineRule="exact"/>
        <w:ind w:firstLine="413" w:firstLineChars="147"/>
        <w:rPr>
          <w:b/>
          <w:sz w:val="28"/>
          <w:szCs w:val="28"/>
          <w:u w:val="single"/>
        </w:rPr>
      </w:pPr>
    </w:p>
    <w:p>
      <w:pPr>
        <w:spacing w:line="360" w:lineRule="exact"/>
        <w:ind w:firstLine="413" w:firstLineChars="147"/>
        <w:rPr>
          <w:b/>
          <w:sz w:val="28"/>
          <w:szCs w:val="28"/>
          <w:u w:val="single"/>
        </w:rPr>
      </w:pPr>
    </w:p>
    <w:p>
      <w:pPr>
        <w:spacing w:line="360" w:lineRule="exact"/>
        <w:ind w:firstLine="443" w:firstLineChars="147"/>
        <w:rPr>
          <w:rFonts w:ascii="宋体"/>
          <w:b/>
          <w:sz w:val="30"/>
          <w:szCs w:val="30"/>
        </w:rPr>
      </w:pPr>
      <w:r>
        <w:rPr>
          <w:rFonts w:hint="eastAsia" w:ascii="宋体"/>
          <w:b/>
          <w:sz w:val="30"/>
          <w:szCs w:val="30"/>
        </w:rPr>
        <w:t>附件2</w:t>
      </w:r>
    </w:p>
    <w:p>
      <w:pPr>
        <w:spacing w:line="360" w:lineRule="auto"/>
        <w:ind w:firstLine="562"/>
        <w:jc w:val="center"/>
        <w:rPr>
          <w:b/>
          <w:sz w:val="28"/>
          <w:szCs w:val="28"/>
        </w:rPr>
      </w:pPr>
      <w:bookmarkStart w:id="703" w:name="_Toc449028950"/>
      <w:bookmarkStart w:id="704" w:name="_Toc440443268"/>
      <w:r>
        <w:rPr>
          <w:rFonts w:hint="eastAsia"/>
          <w:b/>
          <w:sz w:val="28"/>
          <w:szCs w:val="28"/>
        </w:rPr>
        <w:t>诚信投标承诺书 </w:t>
      </w:r>
    </w:p>
    <w:p>
      <w:pPr>
        <w:spacing w:line="500" w:lineRule="exact"/>
        <w:ind w:firstLine="420" w:firstLineChars="200"/>
        <w:rPr>
          <w:rFonts w:ascii="宋体" w:hAnsi="宋体"/>
          <w:szCs w:val="21"/>
        </w:rPr>
      </w:pPr>
      <w:r>
        <w:rPr>
          <w:rFonts w:hint="eastAsia" w:ascii="宋体" w:hAnsi="宋体"/>
          <w:szCs w:val="21"/>
        </w:rPr>
        <w:t>本人以企业法定代表人的身份郑重承诺：</w:t>
      </w:r>
    </w:p>
    <w:p>
      <w:pPr>
        <w:spacing w:line="500" w:lineRule="exact"/>
        <w:ind w:firstLine="420" w:firstLineChars="200"/>
        <w:rPr>
          <w:rFonts w:ascii="宋体" w:hAnsi="宋体"/>
          <w:szCs w:val="21"/>
        </w:rPr>
      </w:pPr>
      <w:r>
        <w:rPr>
          <w:rFonts w:hint="eastAsia" w:ascii="宋体" w:hAnsi="宋体"/>
          <w:szCs w:val="21"/>
        </w:rPr>
        <w:t>一、将遵循公开、公正和诚实信用的原则自愿参加</w:t>
      </w:r>
      <w:r>
        <w:rPr>
          <w:rFonts w:hint="eastAsia" w:ascii="宋体" w:hAnsi="宋体"/>
          <w:szCs w:val="21"/>
          <w:u w:val="single"/>
        </w:rPr>
        <w:t xml:space="preserve">                   </w:t>
      </w:r>
      <w:r>
        <w:rPr>
          <w:rFonts w:hint="eastAsia" w:ascii="宋体" w:hAnsi="宋体"/>
          <w:szCs w:val="21"/>
        </w:rPr>
        <w:t>项目的投标，所提供的一切材料都是真实、有效、合法的；</w:t>
      </w:r>
    </w:p>
    <w:p>
      <w:pPr>
        <w:spacing w:line="500" w:lineRule="exact"/>
        <w:ind w:firstLine="420" w:firstLineChars="200"/>
        <w:rPr>
          <w:rFonts w:ascii="宋体" w:hAnsi="宋体"/>
          <w:szCs w:val="21"/>
        </w:rPr>
      </w:pPr>
      <w:r>
        <w:rPr>
          <w:rFonts w:hint="eastAsia" w:ascii="宋体" w:hAnsi="宋体"/>
          <w:szCs w:val="21"/>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参加招投标活动前三年内，本单位在经营活动中没有重大违法记录，没有因违法经营受到刑事处罚或者责令停产停业、吊销许可证或者执照、较大数额罚款等行政处罚。</w:t>
      </w:r>
    </w:p>
    <w:p>
      <w:pPr>
        <w:spacing w:line="500" w:lineRule="exact"/>
        <w:ind w:firstLine="420" w:firstLineChars="200"/>
        <w:rPr>
          <w:rFonts w:ascii="宋体" w:hAnsi="宋体"/>
          <w:szCs w:val="21"/>
        </w:rPr>
      </w:pPr>
      <w:r>
        <w:rPr>
          <w:rFonts w:hint="eastAsia" w:ascii="宋体" w:hAnsi="宋体"/>
          <w:szCs w:val="21"/>
        </w:rPr>
        <w:t>三、不出借、转让资质证书，不让他人挂靠投标，不以他人名义投标或者以其他方式弄虚作假，骗取中标；</w:t>
      </w:r>
    </w:p>
    <w:p>
      <w:pPr>
        <w:spacing w:line="500" w:lineRule="exact"/>
        <w:ind w:firstLine="420" w:firstLineChars="200"/>
        <w:rPr>
          <w:rFonts w:ascii="宋体" w:hAnsi="宋体"/>
          <w:szCs w:val="21"/>
        </w:rPr>
      </w:pPr>
      <w:r>
        <w:rPr>
          <w:rFonts w:hint="eastAsia" w:ascii="宋体" w:hAnsi="宋体"/>
          <w:szCs w:val="21"/>
        </w:rPr>
        <w:t>四、不与其他投标人相互串通投标报价，不排挤其他投标人的公平竞争、损害采购人的合法权益；</w:t>
      </w:r>
    </w:p>
    <w:p>
      <w:pPr>
        <w:spacing w:line="500" w:lineRule="exact"/>
        <w:ind w:firstLine="420" w:firstLineChars="200"/>
        <w:rPr>
          <w:rFonts w:ascii="宋体" w:hAnsi="宋体"/>
          <w:szCs w:val="21"/>
        </w:rPr>
      </w:pPr>
      <w:r>
        <w:rPr>
          <w:rFonts w:hint="eastAsia" w:ascii="宋体" w:hAnsi="宋体"/>
          <w:szCs w:val="21"/>
        </w:rPr>
        <w:t>五、不与采购人、招标代理机构或其他投标人串通投标，损害国家利益、社会公共利益或者他人的合法权益；</w:t>
      </w:r>
    </w:p>
    <w:p>
      <w:pPr>
        <w:spacing w:line="500" w:lineRule="exact"/>
        <w:ind w:firstLine="420" w:firstLineChars="200"/>
        <w:rPr>
          <w:rFonts w:ascii="宋体" w:hAnsi="宋体"/>
          <w:szCs w:val="21"/>
        </w:rPr>
      </w:pPr>
      <w:r>
        <w:rPr>
          <w:rFonts w:hint="eastAsia" w:ascii="宋体" w:hAnsi="宋体"/>
          <w:szCs w:val="21"/>
        </w:rPr>
        <w:t>六、我公司没有下列情形：1、被人民法院列入失信被执行人的；2、我公司及其法定代表人、拟任项目经理（建造师）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招投标活动前3年在经营活动中有重大违法记录的。</w:t>
      </w:r>
    </w:p>
    <w:p>
      <w:pPr>
        <w:spacing w:line="500" w:lineRule="exact"/>
        <w:ind w:firstLine="420" w:firstLineChars="200"/>
        <w:rPr>
          <w:rFonts w:ascii="宋体" w:hAnsi="宋体"/>
          <w:szCs w:val="21"/>
        </w:rPr>
      </w:pPr>
      <w:r>
        <w:rPr>
          <w:rFonts w:hint="eastAsia" w:ascii="宋体" w:hAnsi="宋体"/>
          <w:szCs w:val="21"/>
        </w:rPr>
        <w:t>七、严格遵守开标现场纪律，服从监管人员管理；</w:t>
      </w:r>
    </w:p>
    <w:p>
      <w:pPr>
        <w:spacing w:line="500" w:lineRule="exact"/>
        <w:ind w:firstLine="420" w:firstLineChars="200"/>
        <w:rPr>
          <w:rFonts w:ascii="宋体" w:hAnsi="宋体"/>
          <w:szCs w:val="21"/>
        </w:rPr>
      </w:pPr>
      <w:r>
        <w:rPr>
          <w:rFonts w:hint="eastAsia" w:ascii="宋体" w:hAnsi="宋体"/>
          <w:szCs w:val="21"/>
        </w:rPr>
        <w:t>八、保证中标后不转包，若有分包征得采购人同意；</w:t>
      </w:r>
    </w:p>
    <w:p>
      <w:pPr>
        <w:spacing w:line="500" w:lineRule="exact"/>
        <w:ind w:firstLine="420" w:firstLineChars="200"/>
        <w:rPr>
          <w:rFonts w:ascii="宋体" w:hAnsi="宋体"/>
          <w:szCs w:val="21"/>
        </w:rPr>
      </w:pPr>
      <w:r>
        <w:rPr>
          <w:rFonts w:hint="eastAsia" w:ascii="宋体" w:hAnsi="宋体"/>
          <w:szCs w:val="21"/>
        </w:rPr>
        <w:t>九、保证中标之后，按照投标文件要求提供相关后续服务；</w:t>
      </w:r>
    </w:p>
    <w:p>
      <w:pPr>
        <w:spacing w:line="500" w:lineRule="exact"/>
        <w:ind w:firstLine="420" w:firstLineChars="200"/>
        <w:rPr>
          <w:rFonts w:ascii="宋体" w:hAnsi="宋体"/>
          <w:szCs w:val="21"/>
        </w:rPr>
      </w:pPr>
      <w:r>
        <w:rPr>
          <w:rFonts w:hint="eastAsia" w:ascii="宋体" w:hAnsi="宋体"/>
          <w:szCs w:val="21"/>
        </w:rPr>
        <w:t>十、保证企业及所属相关人员在本次投标中无行贿等犯罪行为；</w:t>
      </w:r>
    </w:p>
    <w:p>
      <w:pPr>
        <w:spacing w:line="500" w:lineRule="exact"/>
        <w:ind w:firstLine="420" w:firstLineChars="200"/>
        <w:rPr>
          <w:rFonts w:ascii="宋体" w:hAnsi="宋体"/>
          <w:szCs w:val="21"/>
        </w:rPr>
      </w:pPr>
      <w:r>
        <w:rPr>
          <w:rFonts w:hint="eastAsia" w:ascii="宋体" w:hAnsi="宋体"/>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20" w:firstLineChars="200"/>
        <w:rPr>
          <w:rFonts w:ascii="宋体" w:hAnsi="宋体"/>
          <w:szCs w:val="21"/>
        </w:rPr>
      </w:pPr>
      <w:r>
        <w:rPr>
          <w:rFonts w:hint="eastAsia" w:ascii="宋体" w:hAnsi="宋体"/>
          <w:szCs w:val="21"/>
        </w:rPr>
        <w:t>以上内容我已仔细阅读，本公司若有违反承诺内容的行为，自愿接受取消投标或者中标资格、记入不良行为记录等有关处理，愿意承担法律责任，给采购人造成损失的，依法承担赔偿责任。</w:t>
      </w:r>
    </w:p>
    <w:p>
      <w:pPr>
        <w:spacing w:line="500" w:lineRule="exact"/>
        <w:ind w:firstLine="420" w:firstLineChars="200"/>
        <w:rPr>
          <w:rFonts w:ascii="宋体" w:hAnsi="宋体"/>
          <w:szCs w:val="21"/>
        </w:rPr>
      </w:pPr>
      <w:r>
        <w:rPr>
          <w:rFonts w:hint="eastAsia" w:ascii="宋体" w:hAnsi="宋体"/>
          <w:szCs w:val="21"/>
        </w:rPr>
        <w:t> </w:t>
      </w:r>
    </w:p>
    <w:p>
      <w:pPr>
        <w:spacing w:line="500" w:lineRule="exact"/>
        <w:ind w:firstLine="420" w:firstLineChars="200"/>
        <w:rPr>
          <w:rFonts w:ascii="宋体" w:hAnsi="宋体"/>
          <w:szCs w:val="21"/>
        </w:rPr>
      </w:pPr>
      <w:r>
        <w:rPr>
          <w:rFonts w:hint="eastAsia" w:ascii="宋体" w:hAnsi="宋体"/>
          <w:szCs w:val="21"/>
        </w:rPr>
        <w:t>开户银行：                          基本账户：</w:t>
      </w:r>
    </w:p>
    <w:p>
      <w:pPr>
        <w:spacing w:line="500" w:lineRule="exact"/>
        <w:ind w:firstLine="420" w:firstLineChars="200"/>
        <w:rPr>
          <w:rFonts w:ascii="宋体" w:hAnsi="宋体"/>
          <w:szCs w:val="21"/>
        </w:rPr>
      </w:pPr>
      <w:r>
        <w:rPr>
          <w:rFonts w:hint="eastAsia" w:ascii="宋体" w:hAnsi="宋体"/>
          <w:szCs w:val="21"/>
        </w:rPr>
        <w:t>投标单位（盖单位章）：          法定代表人（签字或盖章）：</w:t>
      </w:r>
    </w:p>
    <w:p>
      <w:pPr>
        <w:spacing w:line="500" w:lineRule="exact"/>
        <w:ind w:firstLine="420" w:firstLineChars="200"/>
        <w:rPr>
          <w:rFonts w:ascii="宋体" w:hAnsi="宋体"/>
          <w:szCs w:val="21"/>
        </w:rPr>
      </w:pPr>
    </w:p>
    <w:p>
      <w:pPr>
        <w:spacing w:line="360" w:lineRule="auto"/>
        <w:ind w:firstLine="480"/>
        <w:jc w:val="center"/>
        <w:rPr>
          <w:b/>
          <w:sz w:val="28"/>
          <w:szCs w:val="28"/>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hint="eastAsia" w:ascii="宋体" w:hAnsi="宋体"/>
          <w:szCs w:val="21"/>
        </w:rPr>
        <w:t>日</w:t>
      </w:r>
    </w:p>
    <w:p>
      <w:pPr>
        <w:spacing w:line="360" w:lineRule="auto"/>
        <w:ind w:firstLine="562"/>
        <w:jc w:val="center"/>
        <w:rPr>
          <w:b/>
          <w:sz w:val="28"/>
          <w:szCs w:val="28"/>
        </w:rPr>
      </w:pPr>
    </w:p>
    <w:p>
      <w:pPr>
        <w:pStyle w:val="5"/>
        <w:ind w:firstLine="562"/>
      </w:pPr>
    </w:p>
    <w:p>
      <w:pPr>
        <w:ind w:firstLine="562"/>
        <w:rPr>
          <w:b/>
          <w:sz w:val="28"/>
          <w:szCs w:val="28"/>
        </w:rPr>
      </w:pPr>
    </w:p>
    <w:p>
      <w:pPr>
        <w:pStyle w:val="5"/>
        <w:ind w:firstLine="562"/>
      </w:pPr>
    </w:p>
    <w:p>
      <w:pPr>
        <w:ind w:firstLine="562"/>
        <w:rPr>
          <w:b/>
          <w:sz w:val="28"/>
          <w:szCs w:val="28"/>
        </w:rPr>
      </w:pPr>
    </w:p>
    <w:p>
      <w:pPr>
        <w:pStyle w:val="5"/>
        <w:ind w:firstLine="562"/>
      </w:pPr>
    </w:p>
    <w:p>
      <w:pPr>
        <w:ind w:firstLine="562"/>
        <w:rPr>
          <w:b/>
          <w:sz w:val="28"/>
          <w:szCs w:val="28"/>
        </w:rPr>
      </w:pPr>
    </w:p>
    <w:p>
      <w:pPr>
        <w:pStyle w:val="5"/>
        <w:ind w:firstLine="562"/>
      </w:pPr>
    </w:p>
    <w:p>
      <w:pPr>
        <w:ind w:firstLine="562"/>
        <w:rPr>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sz w:val="24"/>
        </w:rPr>
      </w:pPr>
      <w:r>
        <w:rPr>
          <w:rFonts w:hint="eastAsia" w:ascii="宋体" w:hAnsi="宋体"/>
          <w:b/>
          <w:sz w:val="28"/>
          <w:szCs w:val="28"/>
        </w:rPr>
        <w:t>二、技术标格式文件</w:t>
      </w:r>
    </w:p>
    <w:p>
      <w:pPr>
        <w:ind w:firstLine="400"/>
        <w:jc w:val="center"/>
        <w:rPr>
          <w:rFonts w:eastAsia="黑体"/>
          <w:sz w:val="20"/>
        </w:rPr>
      </w:pPr>
    </w:p>
    <w:p>
      <w:pPr>
        <w:ind w:firstLine="400"/>
        <w:rPr>
          <w:rFonts w:ascii="宋体"/>
          <w:sz w:val="20"/>
        </w:rPr>
      </w:pPr>
    </w:p>
    <w:p>
      <w:pPr>
        <w:ind w:firstLine="400"/>
        <w:rPr>
          <w:rFonts w:ascii="宋体"/>
          <w:sz w:val="20"/>
        </w:rPr>
      </w:pPr>
    </w:p>
    <w:p>
      <w:pPr>
        <w:pStyle w:val="49"/>
      </w:pPr>
    </w:p>
    <w:p>
      <w:pPr>
        <w:ind w:firstLine="883"/>
        <w:jc w:val="center"/>
        <w:rPr>
          <w:rFonts w:ascii="宋体"/>
          <w:b/>
          <w:sz w:val="44"/>
          <w:szCs w:val="44"/>
        </w:rPr>
      </w:pPr>
      <w:r>
        <w:rPr>
          <w:rFonts w:hint="eastAsia" w:ascii="宋体"/>
          <w:b/>
          <w:sz w:val="44"/>
          <w:szCs w:val="44"/>
        </w:rPr>
        <w:t>技术标</w:t>
      </w:r>
    </w:p>
    <w:p>
      <w:pPr>
        <w:ind w:firstLine="880"/>
        <w:jc w:val="center"/>
        <w:rPr>
          <w:rFonts w:ascii="宋体"/>
          <w:sz w:val="36"/>
          <w:szCs w:val="36"/>
        </w:rPr>
      </w:pPr>
      <w:r>
        <w:rPr>
          <w:rFonts w:hint="eastAsia" w:ascii="宋体"/>
          <w:sz w:val="44"/>
          <w:szCs w:val="44"/>
        </w:rPr>
        <w:t>（</w:t>
      </w:r>
      <w:r>
        <w:rPr>
          <w:rFonts w:hint="eastAsia" w:ascii="宋体"/>
          <w:sz w:val="36"/>
          <w:szCs w:val="36"/>
        </w:rPr>
        <w:t>投标文件二）</w:t>
      </w:r>
    </w:p>
    <w:p>
      <w:pPr>
        <w:ind w:firstLine="720"/>
        <w:jc w:val="center"/>
        <w:rPr>
          <w:rFonts w:ascii="宋体"/>
          <w:sz w:val="36"/>
          <w:szCs w:val="36"/>
        </w:rPr>
      </w:pPr>
    </w:p>
    <w:p>
      <w:pPr>
        <w:ind w:firstLine="640"/>
        <w:jc w:val="center"/>
        <w:rPr>
          <w:rFonts w:ascii="宋体"/>
          <w:sz w:val="32"/>
          <w:szCs w:val="32"/>
        </w:rPr>
      </w:pPr>
      <w:r>
        <w:rPr>
          <w:rFonts w:hint="eastAsia" w:ascii="宋体"/>
          <w:sz w:val="32"/>
          <w:szCs w:val="32"/>
          <w:u w:val="single"/>
        </w:rPr>
        <w:t xml:space="preserve">        </w:t>
      </w:r>
      <w:r>
        <w:rPr>
          <w:rFonts w:hint="eastAsia" w:ascii="宋体"/>
          <w:sz w:val="32"/>
          <w:szCs w:val="32"/>
        </w:rPr>
        <w:t>项目</w:t>
      </w:r>
    </w:p>
    <w:p>
      <w:pPr>
        <w:ind w:firstLine="560"/>
        <w:jc w:val="center"/>
        <w:rPr>
          <w:rFonts w:ascii="宋体"/>
          <w:sz w:val="44"/>
          <w:szCs w:val="44"/>
        </w:rPr>
      </w:pPr>
      <w:r>
        <w:rPr>
          <w:rFonts w:hint="eastAsia" w:ascii="宋体"/>
          <w:sz w:val="28"/>
          <w:szCs w:val="28"/>
        </w:rPr>
        <w:t>项目编号</w:t>
      </w:r>
      <w:r>
        <w:rPr>
          <w:rFonts w:hint="eastAsia" w:ascii="宋体"/>
          <w:sz w:val="28"/>
          <w:szCs w:val="28"/>
          <w:u w:val="single"/>
        </w:rPr>
        <w:t xml:space="preserve">  </w:t>
      </w: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jc w:val="center"/>
        <w:rPr>
          <w:rFonts w:ascii="宋体"/>
          <w:sz w:val="28"/>
          <w:szCs w:val="28"/>
          <w:u w:val="single"/>
        </w:rPr>
      </w:pPr>
      <w:r>
        <w:rPr>
          <w:rFonts w:hint="eastAsia" w:ascii="宋体"/>
          <w:sz w:val="28"/>
          <w:szCs w:val="28"/>
        </w:rPr>
        <w:t>投标人：</w:t>
      </w:r>
      <w:r>
        <w:rPr>
          <w:rFonts w:hint="eastAsia" w:ascii="宋体"/>
          <w:sz w:val="28"/>
          <w:szCs w:val="28"/>
          <w:u w:val="single"/>
        </w:rPr>
        <w:t xml:space="preserve">                              </w:t>
      </w:r>
      <w:r>
        <w:rPr>
          <w:rFonts w:hint="eastAsia" w:ascii="宋体"/>
          <w:sz w:val="28"/>
          <w:szCs w:val="28"/>
        </w:rPr>
        <w:t>（盖单位章）</w:t>
      </w:r>
    </w:p>
    <w:p>
      <w:pPr>
        <w:ind w:firstLine="700" w:firstLineChars="250"/>
        <w:rPr>
          <w:rFonts w:ascii="宋体"/>
          <w:sz w:val="28"/>
          <w:szCs w:val="28"/>
        </w:rPr>
      </w:pPr>
      <w:r>
        <w:rPr>
          <w:rFonts w:hint="eastAsia" w:ascii="宋体"/>
          <w:sz w:val="28"/>
          <w:szCs w:val="28"/>
        </w:rPr>
        <w:t>法定代表人：</w:t>
      </w:r>
      <w:r>
        <w:rPr>
          <w:rFonts w:hint="eastAsia" w:ascii="宋体"/>
          <w:sz w:val="28"/>
          <w:szCs w:val="28"/>
          <w:u w:val="single"/>
        </w:rPr>
        <w:t xml:space="preserve">                             </w:t>
      </w:r>
      <w:r>
        <w:rPr>
          <w:rFonts w:hint="eastAsia" w:ascii="宋体"/>
          <w:sz w:val="28"/>
          <w:szCs w:val="28"/>
        </w:rPr>
        <w:t>（签字或盖章）</w:t>
      </w:r>
    </w:p>
    <w:p>
      <w:pPr>
        <w:ind w:firstLine="560"/>
        <w:jc w:val="center"/>
        <w:rPr>
          <w:rFonts w:ascii="宋体"/>
          <w:sz w:val="28"/>
          <w:szCs w:val="28"/>
        </w:rPr>
      </w:pP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pPr>
        <w:pStyle w:val="5"/>
        <w:ind w:firstLine="562"/>
        <w:rPr>
          <w:rFonts w:ascii="宋体"/>
        </w:rPr>
      </w:pPr>
    </w:p>
    <w:p>
      <w:pPr>
        <w:ind w:firstLine="560"/>
        <w:rPr>
          <w:rFonts w:ascii="宋体"/>
          <w:sz w:val="28"/>
          <w:szCs w:val="28"/>
        </w:rPr>
      </w:pPr>
    </w:p>
    <w:p>
      <w:pPr>
        <w:pStyle w:val="3"/>
        <w:ind w:firstLine="643"/>
        <w:rPr>
          <w:sz w:val="32"/>
        </w:rPr>
      </w:pPr>
      <w:bookmarkStart w:id="705" w:name="_Toc95223539"/>
      <w:r>
        <w:rPr>
          <w:rFonts w:hint="eastAsia"/>
          <w:sz w:val="32"/>
        </w:rPr>
        <w:t>投标文件二：技术标目录</w:t>
      </w:r>
      <w:bookmarkEnd w:id="705"/>
    </w:p>
    <w:p>
      <w:pPr>
        <w:adjustRightInd w:val="0"/>
        <w:snapToGrid w:val="0"/>
        <w:spacing w:line="560" w:lineRule="exact"/>
        <w:ind w:firstLine="420"/>
        <w:rPr>
          <w:rFonts w:ascii="宋体" w:hAnsi="宋体"/>
          <w:szCs w:val="21"/>
        </w:rPr>
      </w:pPr>
      <w:r>
        <w:rPr>
          <w:rFonts w:ascii="宋体" w:hAnsi="宋体"/>
          <w:szCs w:val="21"/>
        </w:rPr>
        <w:t>按评审要求提供</w:t>
      </w:r>
    </w:p>
    <w:p>
      <w:pPr>
        <w:pStyle w:val="5"/>
        <w:ind w:firstLine="562"/>
      </w:pPr>
    </w:p>
    <w:p>
      <w:pPr>
        <w:ind w:firstLine="723"/>
        <w:jc w:val="center"/>
        <w:rPr>
          <w:b/>
          <w:sz w:val="36"/>
          <w:szCs w:val="36"/>
        </w:rPr>
      </w:pPr>
    </w:p>
    <w:p>
      <w:pPr>
        <w:ind w:firstLine="723"/>
        <w:jc w:val="center"/>
        <w:rPr>
          <w:b/>
          <w:sz w:val="36"/>
          <w:szCs w:val="36"/>
        </w:rPr>
      </w:pPr>
    </w:p>
    <w:bookmarkEnd w:id="703"/>
    <w:bookmarkEnd w:id="704"/>
    <w:p>
      <w:pPr>
        <w:wordWrap w:val="0"/>
        <w:spacing w:before="100" w:beforeAutospacing="1" w:after="100" w:afterAutospacing="1"/>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hAnsi="宋体"/>
          <w:b/>
          <w:sz w:val="28"/>
          <w:szCs w:val="28"/>
        </w:rPr>
      </w:pPr>
    </w:p>
    <w:p>
      <w:pPr>
        <w:ind w:firstLine="562"/>
        <w:jc w:val="center"/>
        <w:rPr>
          <w:rFonts w:ascii="宋体"/>
          <w:sz w:val="24"/>
        </w:rPr>
      </w:pPr>
      <w:r>
        <w:rPr>
          <w:rFonts w:hint="eastAsia" w:ascii="宋体" w:hAnsi="宋体"/>
          <w:b/>
          <w:sz w:val="28"/>
          <w:szCs w:val="28"/>
        </w:rPr>
        <w:t>三、商务标格式文件</w:t>
      </w:r>
    </w:p>
    <w:p>
      <w:pPr>
        <w:ind w:firstLine="400"/>
        <w:jc w:val="center"/>
        <w:rPr>
          <w:rFonts w:eastAsia="黑体"/>
          <w:sz w:val="20"/>
        </w:rPr>
      </w:pPr>
    </w:p>
    <w:p>
      <w:pPr>
        <w:ind w:firstLine="400"/>
        <w:rPr>
          <w:rFonts w:ascii="宋体"/>
          <w:sz w:val="20"/>
        </w:rPr>
      </w:pPr>
    </w:p>
    <w:p>
      <w:pPr>
        <w:ind w:firstLine="400"/>
        <w:rPr>
          <w:rFonts w:ascii="宋体"/>
          <w:sz w:val="20"/>
        </w:rPr>
      </w:pPr>
    </w:p>
    <w:p>
      <w:pPr>
        <w:pStyle w:val="49"/>
      </w:pPr>
    </w:p>
    <w:p>
      <w:pPr>
        <w:ind w:firstLine="883"/>
        <w:jc w:val="center"/>
        <w:rPr>
          <w:rFonts w:ascii="宋体"/>
          <w:b/>
          <w:sz w:val="44"/>
          <w:szCs w:val="44"/>
        </w:rPr>
      </w:pPr>
      <w:bookmarkStart w:id="706" w:name="_Toc449028954"/>
      <w:r>
        <w:rPr>
          <w:rFonts w:hint="eastAsia" w:ascii="宋体"/>
          <w:b/>
          <w:sz w:val="44"/>
          <w:szCs w:val="44"/>
        </w:rPr>
        <w:t>商务标</w:t>
      </w:r>
      <w:bookmarkEnd w:id="706"/>
    </w:p>
    <w:p>
      <w:pPr>
        <w:ind w:firstLine="880"/>
        <w:jc w:val="center"/>
        <w:rPr>
          <w:rFonts w:ascii="宋体"/>
          <w:sz w:val="36"/>
          <w:szCs w:val="36"/>
        </w:rPr>
      </w:pPr>
      <w:r>
        <w:rPr>
          <w:rFonts w:hint="eastAsia" w:ascii="宋体"/>
          <w:sz w:val="44"/>
          <w:szCs w:val="44"/>
        </w:rPr>
        <w:t>（</w:t>
      </w:r>
      <w:r>
        <w:rPr>
          <w:rFonts w:hint="eastAsia" w:ascii="宋体"/>
          <w:sz w:val="36"/>
          <w:szCs w:val="36"/>
        </w:rPr>
        <w:t>投标文件三）</w:t>
      </w:r>
    </w:p>
    <w:p>
      <w:pPr>
        <w:ind w:firstLine="720"/>
        <w:jc w:val="center"/>
        <w:rPr>
          <w:rFonts w:ascii="宋体"/>
          <w:sz w:val="36"/>
          <w:szCs w:val="36"/>
        </w:rPr>
      </w:pPr>
    </w:p>
    <w:p>
      <w:pPr>
        <w:ind w:firstLine="640"/>
        <w:jc w:val="center"/>
        <w:rPr>
          <w:rFonts w:ascii="宋体"/>
          <w:sz w:val="32"/>
          <w:szCs w:val="32"/>
        </w:rPr>
      </w:pPr>
      <w:r>
        <w:rPr>
          <w:rFonts w:hint="eastAsia" w:ascii="宋体"/>
          <w:sz w:val="32"/>
          <w:szCs w:val="32"/>
          <w:u w:val="single"/>
        </w:rPr>
        <w:t xml:space="preserve">        </w:t>
      </w:r>
      <w:r>
        <w:rPr>
          <w:rFonts w:hint="eastAsia" w:ascii="宋体"/>
          <w:sz w:val="32"/>
          <w:szCs w:val="32"/>
        </w:rPr>
        <w:t>项目</w:t>
      </w:r>
    </w:p>
    <w:p>
      <w:pPr>
        <w:ind w:firstLine="560"/>
        <w:jc w:val="center"/>
        <w:rPr>
          <w:rFonts w:ascii="宋体"/>
          <w:sz w:val="44"/>
          <w:szCs w:val="44"/>
        </w:rPr>
      </w:pPr>
      <w:r>
        <w:rPr>
          <w:rFonts w:hint="eastAsia" w:ascii="宋体"/>
          <w:sz w:val="28"/>
          <w:szCs w:val="28"/>
        </w:rPr>
        <w:t>项目编号</w:t>
      </w:r>
      <w:r>
        <w:rPr>
          <w:rFonts w:hint="eastAsia" w:ascii="宋体"/>
          <w:sz w:val="28"/>
          <w:szCs w:val="28"/>
          <w:u w:val="single"/>
        </w:rPr>
        <w:t xml:space="preserve">  </w:t>
      </w: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jc w:val="center"/>
        <w:rPr>
          <w:rFonts w:ascii="宋体"/>
          <w:sz w:val="28"/>
          <w:szCs w:val="28"/>
          <w:u w:val="single"/>
        </w:rPr>
      </w:pPr>
      <w:r>
        <w:rPr>
          <w:rFonts w:hint="eastAsia" w:ascii="宋体"/>
          <w:sz w:val="28"/>
          <w:szCs w:val="28"/>
        </w:rPr>
        <w:t>投标人：</w:t>
      </w:r>
      <w:r>
        <w:rPr>
          <w:rFonts w:hint="eastAsia" w:ascii="宋体"/>
          <w:sz w:val="28"/>
          <w:szCs w:val="28"/>
          <w:u w:val="single"/>
        </w:rPr>
        <w:t xml:space="preserve">                              </w:t>
      </w:r>
      <w:r>
        <w:rPr>
          <w:rFonts w:hint="eastAsia" w:ascii="宋体"/>
          <w:sz w:val="28"/>
          <w:szCs w:val="28"/>
        </w:rPr>
        <w:t>（盖单位章）</w:t>
      </w:r>
    </w:p>
    <w:p>
      <w:pPr>
        <w:ind w:firstLine="700" w:firstLineChars="250"/>
        <w:rPr>
          <w:rFonts w:ascii="宋体"/>
          <w:sz w:val="28"/>
          <w:szCs w:val="28"/>
        </w:rPr>
      </w:pPr>
      <w:r>
        <w:rPr>
          <w:rFonts w:hint="eastAsia" w:ascii="宋体"/>
          <w:sz w:val="28"/>
          <w:szCs w:val="28"/>
        </w:rPr>
        <w:t>法定代表人：</w:t>
      </w:r>
      <w:r>
        <w:rPr>
          <w:rFonts w:hint="eastAsia" w:ascii="宋体"/>
          <w:sz w:val="28"/>
          <w:szCs w:val="28"/>
          <w:u w:val="single"/>
        </w:rPr>
        <w:t xml:space="preserve">                             </w:t>
      </w:r>
      <w:r>
        <w:rPr>
          <w:rFonts w:hint="eastAsia" w:ascii="宋体"/>
          <w:sz w:val="28"/>
          <w:szCs w:val="28"/>
        </w:rPr>
        <w:t>（签字或盖章）</w:t>
      </w:r>
    </w:p>
    <w:p>
      <w:pPr>
        <w:ind w:firstLine="560"/>
        <w:jc w:val="center"/>
        <w:rPr>
          <w:rFonts w:ascii="宋体"/>
          <w:sz w:val="28"/>
          <w:szCs w:val="28"/>
        </w:rPr>
      </w:pP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44"/>
          <w:szCs w:val="44"/>
        </w:rPr>
      </w:pPr>
      <w:r>
        <w:rPr>
          <w:rFonts w:hint="eastAsia"/>
          <w:b/>
          <w:sz w:val="36"/>
          <w:szCs w:val="36"/>
        </w:rPr>
        <w:t>目   录</w:t>
      </w:r>
    </w:p>
    <w:p>
      <w:pPr>
        <w:spacing w:line="400" w:lineRule="exact"/>
        <w:ind w:firstLine="562" w:firstLineChars="200"/>
        <w:rPr>
          <w:rFonts w:ascii="宋体" w:hAnsi="宋体" w:cs="宋体"/>
          <w:b/>
          <w:sz w:val="28"/>
          <w:szCs w:val="28"/>
        </w:rPr>
      </w:pPr>
    </w:p>
    <w:p>
      <w:pPr>
        <w:spacing w:line="360" w:lineRule="auto"/>
        <w:ind w:firstLine="420" w:firstLineChars="200"/>
        <w:rPr>
          <w:rFonts w:ascii="宋体" w:hAnsi="宋体" w:cs="宋体"/>
          <w:szCs w:val="21"/>
        </w:rPr>
      </w:pPr>
      <w:r>
        <w:rPr>
          <w:rFonts w:hint="eastAsia" w:ascii="宋体" w:hAnsi="宋体" w:cs="宋体"/>
          <w:szCs w:val="21"/>
        </w:rPr>
        <w:t>（1）开标一览表（格式见附件）；</w:t>
      </w:r>
    </w:p>
    <w:p>
      <w:pPr>
        <w:spacing w:line="360" w:lineRule="auto"/>
        <w:ind w:firstLine="420" w:firstLineChars="200"/>
        <w:rPr>
          <w:rFonts w:ascii="宋体" w:hAnsi="宋体" w:cs="宋体"/>
          <w:szCs w:val="21"/>
        </w:rPr>
      </w:pPr>
      <w:r>
        <w:rPr>
          <w:rFonts w:hint="eastAsia" w:ascii="宋体" w:hAnsi="宋体" w:cs="宋体"/>
          <w:szCs w:val="21"/>
        </w:rPr>
        <w:t>（2）投标函（格式见附件）；</w:t>
      </w:r>
    </w:p>
    <w:p>
      <w:pPr>
        <w:spacing w:line="360" w:lineRule="auto"/>
        <w:ind w:firstLine="420" w:firstLineChars="200"/>
        <w:rPr>
          <w:rFonts w:ascii="宋体" w:hAnsi="宋体" w:cs="宋体"/>
          <w:szCs w:val="21"/>
        </w:rPr>
      </w:pPr>
      <w:r>
        <w:rPr>
          <w:rFonts w:hint="eastAsia" w:ascii="宋体" w:hAnsi="宋体" w:cs="宋体"/>
          <w:szCs w:val="21"/>
        </w:rPr>
        <w:t>（3）招标文件中要求的资信评审和资信评分的支持资料；</w:t>
      </w:r>
    </w:p>
    <w:p>
      <w:pPr>
        <w:spacing w:line="360" w:lineRule="auto"/>
        <w:ind w:firstLine="420" w:firstLineChars="200"/>
        <w:rPr>
          <w:rFonts w:ascii="宋体" w:hAnsi="宋体" w:cs="宋体"/>
          <w:szCs w:val="21"/>
        </w:rPr>
      </w:pPr>
      <w:r>
        <w:rPr>
          <w:rFonts w:hint="eastAsia" w:ascii="宋体" w:hAnsi="宋体" w:cs="宋体"/>
          <w:szCs w:val="21"/>
        </w:rPr>
        <w:t>（4）投标人认为需要提供的其他资信证明材料。</w:t>
      </w: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ind w:firstLine="602"/>
        <w:jc w:val="center"/>
        <w:rPr>
          <w:rFonts w:ascii="宋体" w:hAnsi="宋体"/>
          <w:b/>
          <w:sz w:val="30"/>
          <w:szCs w:val="30"/>
        </w:rPr>
      </w:pPr>
    </w:p>
    <w:p>
      <w:pPr>
        <w:spacing w:line="400" w:lineRule="exact"/>
        <w:ind w:firstLine="4130" w:firstLineChars="935"/>
        <w:rPr>
          <w:b/>
          <w:sz w:val="44"/>
          <w:szCs w:val="44"/>
        </w:rPr>
      </w:pPr>
    </w:p>
    <w:p>
      <w:pPr>
        <w:spacing w:line="360" w:lineRule="exact"/>
        <w:ind w:firstLine="531" w:firstLineChars="147"/>
        <w:jc w:val="center"/>
        <w:rPr>
          <w:rFonts w:ascii="宋体"/>
          <w:b/>
          <w:sz w:val="36"/>
          <w:szCs w:val="36"/>
        </w:rPr>
      </w:pPr>
      <w:r>
        <w:rPr>
          <w:rFonts w:hint="eastAsia" w:ascii="宋体"/>
          <w:b/>
          <w:sz w:val="36"/>
          <w:szCs w:val="36"/>
        </w:rPr>
        <w:t>开标一览表</w:t>
      </w:r>
    </w:p>
    <w:p>
      <w:pPr>
        <w:spacing w:line="360" w:lineRule="exact"/>
        <w:ind w:firstLine="354" w:firstLineChars="147"/>
        <w:rPr>
          <w:rFonts w:ascii="宋体"/>
          <w:b/>
          <w:sz w:val="24"/>
        </w:rPr>
      </w:pPr>
    </w:p>
    <w:tbl>
      <w:tblPr>
        <w:tblStyle w:val="50"/>
        <w:tblW w:w="8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6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jc w:val="center"/>
        </w:trPr>
        <w:tc>
          <w:tcPr>
            <w:tcW w:w="2146" w:type="dxa"/>
            <w:tcBorders>
              <w:top w:val="single" w:color="auto" w:sz="12" w:space="0"/>
              <w:bottom w:val="single" w:color="auto" w:sz="12" w:space="0"/>
              <w:right w:val="single" w:color="auto" w:sz="12" w:space="0"/>
            </w:tcBorders>
            <w:vAlign w:val="center"/>
          </w:tcPr>
          <w:p>
            <w:pPr>
              <w:spacing w:line="700" w:lineRule="exact"/>
              <w:jc w:val="center"/>
              <w:rPr>
                <w:rFonts w:ascii="宋体"/>
                <w:sz w:val="24"/>
              </w:rPr>
            </w:pPr>
            <w:r>
              <w:rPr>
                <w:rFonts w:hint="eastAsia" w:ascii="宋体"/>
                <w:sz w:val="24"/>
              </w:rPr>
              <w:t>项目名称</w:t>
            </w:r>
          </w:p>
        </w:tc>
        <w:tc>
          <w:tcPr>
            <w:tcW w:w="6609" w:type="dxa"/>
            <w:tcBorders>
              <w:top w:val="single" w:color="auto" w:sz="12" w:space="0"/>
              <w:left w:val="single" w:color="auto" w:sz="12" w:space="0"/>
              <w:bottom w:val="single" w:color="auto" w:sz="12" w:space="0"/>
            </w:tcBorders>
            <w:vAlign w:val="center"/>
          </w:tcPr>
          <w:p>
            <w:pPr>
              <w:spacing w:line="700" w:lineRule="exact"/>
              <w:jc w:val="left"/>
              <w:rPr>
                <w:sz w:val="24"/>
              </w:rPr>
            </w:pPr>
            <w:r>
              <w:rPr>
                <w:rFonts w:hint="eastAsia"/>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jc w:val="center"/>
        </w:trPr>
        <w:tc>
          <w:tcPr>
            <w:tcW w:w="2146" w:type="dxa"/>
            <w:tcBorders>
              <w:top w:val="single" w:color="auto" w:sz="12" w:space="0"/>
              <w:right w:val="single" w:color="auto" w:sz="12" w:space="0"/>
            </w:tcBorders>
            <w:vAlign w:val="center"/>
          </w:tcPr>
          <w:p>
            <w:pPr>
              <w:spacing w:line="700" w:lineRule="exact"/>
              <w:jc w:val="center"/>
              <w:rPr>
                <w:rFonts w:ascii="宋体"/>
                <w:sz w:val="24"/>
              </w:rPr>
            </w:pPr>
            <w:r>
              <w:rPr>
                <w:rFonts w:hint="eastAsia" w:ascii="宋体"/>
                <w:sz w:val="24"/>
              </w:rPr>
              <w:t>项目编号</w:t>
            </w:r>
          </w:p>
        </w:tc>
        <w:tc>
          <w:tcPr>
            <w:tcW w:w="6609" w:type="dxa"/>
            <w:tcBorders>
              <w:top w:val="single" w:color="auto" w:sz="12" w:space="0"/>
              <w:left w:val="single" w:color="auto" w:sz="12" w:space="0"/>
            </w:tcBorders>
            <w:vAlign w:val="center"/>
          </w:tcPr>
          <w:p>
            <w:pPr>
              <w:spacing w:line="70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jc w:val="center"/>
        </w:trPr>
        <w:tc>
          <w:tcPr>
            <w:tcW w:w="2146" w:type="dxa"/>
            <w:tcBorders>
              <w:right w:val="single" w:color="auto" w:sz="12" w:space="0"/>
            </w:tcBorders>
            <w:vAlign w:val="center"/>
          </w:tcPr>
          <w:p>
            <w:pPr>
              <w:spacing w:line="700" w:lineRule="exact"/>
              <w:ind w:firstLine="120" w:firstLineChars="50"/>
              <w:rPr>
                <w:rFonts w:ascii="宋体"/>
                <w:sz w:val="24"/>
              </w:rPr>
            </w:pPr>
            <w:r>
              <w:rPr>
                <w:rFonts w:hint="eastAsia" w:ascii="宋体"/>
                <w:sz w:val="24"/>
              </w:rPr>
              <w:t>投标人名称</w:t>
            </w:r>
          </w:p>
        </w:tc>
        <w:tc>
          <w:tcPr>
            <w:tcW w:w="6609" w:type="dxa"/>
            <w:tcBorders>
              <w:left w:val="single" w:color="auto" w:sz="12" w:space="0"/>
            </w:tcBorders>
          </w:tcPr>
          <w:p>
            <w:pPr>
              <w:pStyle w:val="25"/>
              <w:spacing w:line="700" w:lineRule="exact"/>
              <w:ind w:left="86" w:leftChars="41"/>
              <w:rPr>
                <w:rFonts w:asci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jc w:val="center"/>
        </w:trPr>
        <w:tc>
          <w:tcPr>
            <w:tcW w:w="2146" w:type="dxa"/>
            <w:tcBorders>
              <w:right w:val="single" w:color="auto" w:sz="12" w:space="0"/>
            </w:tcBorders>
            <w:vAlign w:val="center"/>
          </w:tcPr>
          <w:p>
            <w:pPr>
              <w:spacing w:line="700" w:lineRule="exact"/>
              <w:jc w:val="center"/>
              <w:rPr>
                <w:rFonts w:ascii="宋体"/>
                <w:sz w:val="24"/>
              </w:rPr>
            </w:pPr>
            <w:r>
              <w:rPr>
                <w:rFonts w:hint="eastAsia" w:ascii="宋体"/>
                <w:sz w:val="24"/>
              </w:rPr>
              <w:t>投标报价/服务期</w:t>
            </w:r>
          </w:p>
        </w:tc>
        <w:tc>
          <w:tcPr>
            <w:tcW w:w="6609" w:type="dxa"/>
            <w:tcBorders>
              <w:left w:val="single" w:color="auto" w:sz="12" w:space="0"/>
            </w:tcBorders>
            <w:vAlign w:val="center"/>
          </w:tcPr>
          <w:p>
            <w:pPr>
              <w:spacing w:line="360" w:lineRule="auto"/>
              <w:rPr>
                <w:rFonts w:ascii="宋体"/>
                <w:sz w:val="24"/>
              </w:rPr>
            </w:pPr>
            <w:r>
              <w:rPr>
                <w:rFonts w:hint="eastAsia" w:ascii="宋体"/>
                <w:sz w:val="24"/>
              </w:rPr>
              <w:t>投标报价 （大写）：</w:t>
            </w:r>
            <w:r>
              <w:rPr>
                <w:rFonts w:hint="eastAsia" w:ascii="宋体"/>
                <w:sz w:val="24"/>
                <w:u w:val="single"/>
              </w:rPr>
              <w:t xml:space="preserve">                   </w:t>
            </w:r>
            <w:r>
              <w:rPr>
                <w:rFonts w:hint="eastAsia" w:ascii="宋体"/>
                <w:sz w:val="24"/>
              </w:rPr>
              <w:t>元</w:t>
            </w:r>
          </w:p>
          <w:p>
            <w:pPr>
              <w:spacing w:line="360" w:lineRule="auto"/>
              <w:ind w:firstLine="1080" w:firstLineChars="450"/>
              <w:rPr>
                <w:rFonts w:ascii="宋体"/>
                <w:sz w:val="24"/>
              </w:rPr>
            </w:pPr>
            <w:r>
              <w:rPr>
                <w:rFonts w:hint="eastAsia" w:ascii="宋体"/>
                <w:sz w:val="24"/>
              </w:rPr>
              <w:t>(小写) ：</w:t>
            </w:r>
            <w:r>
              <w:rPr>
                <w:rFonts w:hint="eastAsia" w:ascii="宋体"/>
                <w:sz w:val="24"/>
                <w:u w:val="single"/>
              </w:rPr>
              <w:t xml:space="preserve">                    </w:t>
            </w:r>
            <w:r>
              <w:rPr>
                <w:rFonts w:hint="eastAsia" w:ascii="宋体"/>
                <w:sz w:val="24"/>
              </w:rPr>
              <w:t>元</w:t>
            </w:r>
          </w:p>
          <w:p>
            <w:pPr>
              <w:spacing w:line="360" w:lineRule="auto"/>
              <w:ind w:firstLine="1080" w:firstLineChars="450"/>
              <w:rPr>
                <w:rFonts w:ascii="宋体"/>
                <w:sz w:val="24"/>
              </w:rPr>
            </w:pPr>
          </w:p>
          <w:p>
            <w:pPr>
              <w:pStyle w:val="18"/>
              <w:ind w:firstLine="480"/>
            </w:pPr>
            <w:r>
              <w:rPr>
                <w:rFonts w:hint="eastAsia" w:ascii="宋体"/>
                <w:sz w:val="24"/>
              </w:rPr>
              <w:t>服务期：</w:t>
            </w:r>
            <w:r>
              <w:rPr>
                <w:rFonts w:hint="eastAsia" w:ascii="宋体"/>
                <w:sz w:val="24"/>
                <w:u w:val="single"/>
              </w:rPr>
              <w:t xml:space="preserve">                   。</w:t>
            </w:r>
          </w:p>
        </w:tc>
      </w:tr>
    </w:tbl>
    <w:p>
      <w:pPr>
        <w:snapToGrid w:val="0"/>
        <w:spacing w:line="460" w:lineRule="exact"/>
        <w:ind w:left="2940" w:leftChars="1400" w:firstLine="723" w:firstLineChars="300"/>
        <w:rPr>
          <w:rFonts w:ascii="宋体"/>
          <w:b/>
          <w:sz w:val="24"/>
        </w:rPr>
      </w:pPr>
    </w:p>
    <w:p>
      <w:pPr>
        <w:ind w:firstLine="720" w:firstLineChars="300"/>
        <w:rPr>
          <w:rFonts w:ascii="宋体"/>
          <w:sz w:val="24"/>
        </w:rPr>
      </w:pPr>
      <w:r>
        <w:rPr>
          <w:rFonts w:hint="eastAsia" w:ascii="宋体"/>
          <w:sz w:val="24"/>
        </w:rPr>
        <w:t>法定代表人（签字或盖章）：         投标人（签字或盖章）：</w:t>
      </w:r>
    </w:p>
    <w:p>
      <w:pPr>
        <w:snapToGrid w:val="0"/>
        <w:spacing w:before="312" w:beforeLines="100" w:after="312" w:afterLines="100" w:line="360" w:lineRule="auto"/>
        <w:jc w:val="center"/>
        <w:rPr>
          <w:rFonts w:cs="Arial"/>
          <w:b/>
          <w:bCs/>
          <w:sz w:val="30"/>
          <w:szCs w:val="30"/>
        </w:rPr>
        <w:sectPr>
          <w:pgSz w:w="11906" w:h="16838"/>
          <w:pgMar w:top="1440" w:right="1080" w:bottom="1440" w:left="1080" w:header="851" w:footer="992" w:gutter="0"/>
          <w:pgNumType w:fmt="numberInDash"/>
          <w:cols w:space="720" w:num="1"/>
          <w:docGrid w:type="lines" w:linePitch="312" w:charSpace="0"/>
        </w:sectPr>
      </w:pPr>
      <w:r>
        <w:rPr>
          <w:rFonts w:hint="eastAsia" w:ascii="宋体"/>
          <w:sz w:val="24"/>
        </w:rPr>
        <w:t xml:space="preserve">                                      日  期：</w:t>
      </w:r>
      <w:r>
        <w:rPr>
          <w:rFonts w:hint="eastAsia" w:ascii="宋体" w:hAnsi="宋体"/>
          <w:sz w:val="24"/>
          <w:u w:val="single"/>
        </w:rPr>
        <w:t xml:space="preserve">      </w:t>
      </w:r>
      <w:r>
        <w:rPr>
          <w:rFonts w:hint="eastAsia" w:ascii="宋体"/>
          <w:sz w:val="24"/>
        </w:rPr>
        <w:t>年</w:t>
      </w:r>
      <w:r>
        <w:rPr>
          <w:rFonts w:hint="eastAsia" w:ascii="宋体" w:hAnsi="宋体"/>
          <w:sz w:val="24"/>
          <w:u w:val="single"/>
        </w:rPr>
        <w:t xml:space="preserve">   </w:t>
      </w:r>
      <w:r>
        <w:rPr>
          <w:rFonts w:hint="eastAsia" w:ascii="宋体"/>
          <w:sz w:val="24"/>
        </w:rPr>
        <w:t>月</w:t>
      </w:r>
      <w:r>
        <w:rPr>
          <w:rFonts w:hint="eastAsia" w:ascii="宋体" w:hAnsi="宋体"/>
          <w:sz w:val="24"/>
          <w:u w:val="single"/>
        </w:rPr>
        <w:t xml:space="preserve">   </w:t>
      </w:r>
      <w:r>
        <w:rPr>
          <w:rFonts w:hint="eastAsia" w:ascii="宋体"/>
          <w:sz w:val="24"/>
        </w:rPr>
        <w:t xml:space="preserve">日 </w:t>
      </w:r>
    </w:p>
    <w:p>
      <w:pPr>
        <w:spacing w:line="360" w:lineRule="exact"/>
        <w:ind w:firstLine="443" w:firstLineChars="147"/>
        <w:rPr>
          <w:rFonts w:ascii="宋体" w:hAnsi="宋体"/>
          <w:b/>
          <w:sz w:val="30"/>
          <w:szCs w:val="30"/>
        </w:rPr>
      </w:pPr>
    </w:p>
    <w:p>
      <w:pPr>
        <w:spacing w:line="360" w:lineRule="exact"/>
        <w:ind w:firstLine="723"/>
        <w:jc w:val="center"/>
        <w:rPr>
          <w:rFonts w:ascii="宋体"/>
          <w:b/>
          <w:sz w:val="36"/>
          <w:szCs w:val="36"/>
        </w:rPr>
      </w:pPr>
      <w:r>
        <w:rPr>
          <w:rFonts w:hint="eastAsia" w:ascii="宋体"/>
          <w:b/>
          <w:sz w:val="36"/>
          <w:szCs w:val="36"/>
        </w:rPr>
        <w:t>投  标  函</w:t>
      </w:r>
    </w:p>
    <w:p>
      <w:pPr>
        <w:spacing w:line="440" w:lineRule="exact"/>
        <w:rPr>
          <w:rFonts w:ascii="宋体"/>
          <w:sz w:val="24"/>
        </w:rPr>
      </w:pPr>
    </w:p>
    <w:p>
      <w:pPr>
        <w:spacing w:line="440" w:lineRule="exact"/>
        <w:rPr>
          <w:rFonts w:ascii="宋体"/>
          <w:sz w:val="24"/>
        </w:rPr>
      </w:pPr>
      <w:r>
        <w:rPr>
          <w:rFonts w:hint="eastAsia" w:ascii="宋体"/>
          <w:sz w:val="24"/>
        </w:rPr>
        <w:t>致：</w:t>
      </w:r>
      <w:r>
        <w:rPr>
          <w:rFonts w:hint="eastAsia" w:ascii="宋体"/>
          <w:sz w:val="24"/>
          <w:u w:val="single"/>
        </w:rPr>
        <w:t xml:space="preserve">       (采购人)       </w:t>
      </w:r>
      <w:r>
        <w:rPr>
          <w:rFonts w:hint="eastAsia" w:ascii="宋体"/>
          <w:sz w:val="24"/>
        </w:rPr>
        <w:t xml:space="preserve"> </w:t>
      </w:r>
    </w:p>
    <w:p>
      <w:pPr>
        <w:spacing w:line="440" w:lineRule="exact"/>
        <w:ind w:firstLine="480" w:firstLineChars="200"/>
        <w:rPr>
          <w:rFonts w:ascii="宋体"/>
          <w:sz w:val="24"/>
        </w:rPr>
      </w:pPr>
      <w:r>
        <w:rPr>
          <w:rFonts w:hint="eastAsia" w:ascii="宋体"/>
          <w:sz w:val="24"/>
        </w:rPr>
        <w:t>1.我们决定参加贵单位组织的“</w:t>
      </w:r>
      <w:r>
        <w:rPr>
          <w:rFonts w:hint="eastAsia" w:ascii="宋体"/>
          <w:sz w:val="24"/>
          <w:u w:val="single"/>
        </w:rPr>
        <w:t xml:space="preserve"> （项目名称）    </w:t>
      </w:r>
      <w:r>
        <w:rPr>
          <w:rFonts w:hint="eastAsia" w:ascii="宋体"/>
          <w:sz w:val="24"/>
        </w:rPr>
        <w:t>（编号：</w:t>
      </w:r>
      <w:r>
        <w:rPr>
          <w:rFonts w:hint="eastAsia" w:ascii="宋体"/>
          <w:sz w:val="24"/>
          <w:u w:val="single"/>
        </w:rPr>
        <w:t xml:space="preserve">             </w:t>
      </w:r>
      <w:r>
        <w:rPr>
          <w:rFonts w:hint="eastAsia" w:ascii="宋体"/>
          <w:sz w:val="24"/>
        </w:rPr>
        <w:t xml:space="preserve">）”的采购。我方授权 </w:t>
      </w:r>
      <w:r>
        <w:rPr>
          <w:rFonts w:hint="eastAsia" w:ascii="宋体"/>
          <w:sz w:val="24"/>
          <w:u w:val="single"/>
        </w:rPr>
        <w:t xml:space="preserve">              </w:t>
      </w:r>
      <w:r>
        <w:rPr>
          <w:rFonts w:hint="eastAsia" w:ascii="宋体"/>
          <w:sz w:val="24"/>
        </w:rPr>
        <w:t>(姓名和职务)代表我方</w:t>
      </w:r>
      <w:r>
        <w:rPr>
          <w:rFonts w:hint="eastAsia" w:ascii="宋体"/>
          <w:sz w:val="24"/>
          <w:u w:val="single"/>
        </w:rPr>
        <w:t xml:space="preserve">               </w:t>
      </w:r>
      <w:r>
        <w:rPr>
          <w:rFonts w:hint="eastAsia" w:ascii="宋体"/>
          <w:sz w:val="24"/>
        </w:rPr>
        <w:t>（投标人的名称）全权处理本项目投标的有关事宜。</w:t>
      </w:r>
    </w:p>
    <w:p>
      <w:pPr>
        <w:spacing w:line="440" w:lineRule="exact"/>
        <w:ind w:firstLine="480" w:firstLineChars="200"/>
        <w:rPr>
          <w:rFonts w:ascii="宋体"/>
          <w:sz w:val="24"/>
        </w:rPr>
      </w:pPr>
      <w:r>
        <w:rPr>
          <w:rFonts w:hint="eastAsia" w:ascii="宋体"/>
          <w:sz w:val="24"/>
        </w:rPr>
        <w:t xml:space="preserve">2.我方愿意按照招标文件规定的各项要求，向采购人提供“ </w:t>
      </w:r>
      <w:r>
        <w:rPr>
          <w:rFonts w:hint="eastAsia" w:ascii="宋体"/>
          <w:sz w:val="24"/>
          <w:u w:val="single"/>
        </w:rPr>
        <w:t xml:space="preserve">     </w:t>
      </w:r>
      <w:r>
        <w:rPr>
          <w:rFonts w:hint="eastAsia" w:ascii="宋体"/>
          <w:sz w:val="24"/>
        </w:rPr>
        <w:t>（项目编号）”项目的服务，总投标价为</w:t>
      </w:r>
      <w:r>
        <w:rPr>
          <w:rFonts w:hint="eastAsia" w:ascii="宋体"/>
          <w:sz w:val="24"/>
          <w:u w:val="single"/>
        </w:rPr>
        <w:t xml:space="preserve">人民币（大写）      （小写）         </w:t>
      </w:r>
      <w:r>
        <w:rPr>
          <w:rFonts w:hint="eastAsia" w:ascii="宋体"/>
          <w:sz w:val="24"/>
        </w:rPr>
        <w:t xml:space="preserve"> ；服务期 ：</w:t>
      </w:r>
      <w:r>
        <w:rPr>
          <w:rFonts w:hint="eastAsia" w:ascii="宋体"/>
          <w:sz w:val="24"/>
          <w:u w:val="single"/>
        </w:rPr>
        <w:t xml:space="preserve">     </w:t>
      </w:r>
      <w:r>
        <w:rPr>
          <w:rFonts w:hint="eastAsia" w:ascii="宋体"/>
          <w:sz w:val="24"/>
        </w:rPr>
        <w:t>。</w:t>
      </w:r>
    </w:p>
    <w:p>
      <w:pPr>
        <w:spacing w:line="440" w:lineRule="exact"/>
        <w:ind w:firstLine="480" w:firstLineChars="200"/>
        <w:rPr>
          <w:rFonts w:ascii="宋体"/>
          <w:sz w:val="24"/>
        </w:rPr>
      </w:pPr>
      <w:r>
        <w:rPr>
          <w:rFonts w:hint="eastAsia" w:ascii="宋体"/>
          <w:sz w:val="24"/>
        </w:rPr>
        <w:t>3.一旦我方成为合同签字人，我方将严格履行合同规定的责任和义务。</w:t>
      </w:r>
    </w:p>
    <w:p>
      <w:pPr>
        <w:spacing w:line="440" w:lineRule="exact"/>
        <w:ind w:firstLine="480" w:firstLineChars="200"/>
        <w:rPr>
          <w:rFonts w:ascii="宋体"/>
          <w:sz w:val="24"/>
        </w:rPr>
      </w:pPr>
      <w:r>
        <w:rPr>
          <w:rFonts w:hint="eastAsia" w:ascii="宋体"/>
          <w:sz w:val="24"/>
        </w:rPr>
        <w:t>4.我方愿意提供可能另外要求的、与采购投标有关的文件资料，并保证我方已提供和将要提供的文件是真实的、准确的。</w:t>
      </w:r>
    </w:p>
    <w:p>
      <w:pPr>
        <w:spacing w:line="440" w:lineRule="exact"/>
        <w:ind w:firstLine="480" w:firstLineChars="200"/>
        <w:rPr>
          <w:rFonts w:ascii="宋体"/>
          <w:sz w:val="24"/>
        </w:rPr>
      </w:pPr>
      <w:r>
        <w:rPr>
          <w:rFonts w:hint="eastAsia" w:ascii="宋体"/>
          <w:sz w:val="24"/>
        </w:rPr>
        <w:t>5、我单位提供如下通讯地址：</w:t>
      </w:r>
      <w:r>
        <w:rPr>
          <w:rFonts w:hint="eastAsia" w:ascii="宋体"/>
          <w:sz w:val="24"/>
          <w:u w:val="single"/>
        </w:rPr>
        <w:t xml:space="preserve">              </w:t>
      </w:r>
      <w:r>
        <w:rPr>
          <w:rFonts w:hint="eastAsia" w:ascii="宋体"/>
          <w:sz w:val="24"/>
        </w:rPr>
        <w:t xml:space="preserve">  电子邮箱（地址），确认本项目相关法律文书均通过提供的以上地址送达，相关文书只要发送至以上电子邮箱（地址）即视为送达，投标人愿意承担一切法律后果。</w:t>
      </w:r>
    </w:p>
    <w:p>
      <w:pPr>
        <w:spacing w:line="440" w:lineRule="exact"/>
        <w:rPr>
          <w:rFonts w:ascii="宋体"/>
          <w:sz w:val="24"/>
        </w:rPr>
      </w:pPr>
      <w:r>
        <w:rPr>
          <w:rFonts w:hint="eastAsia" w:ascii="宋体"/>
          <w:sz w:val="24"/>
        </w:rPr>
        <w:t> </w:t>
      </w:r>
    </w:p>
    <w:p>
      <w:pPr>
        <w:spacing w:line="440" w:lineRule="exact"/>
        <w:jc w:val="right"/>
        <w:rPr>
          <w:rFonts w:ascii="宋体"/>
          <w:sz w:val="24"/>
        </w:rPr>
      </w:pPr>
      <w:r>
        <w:rPr>
          <w:rFonts w:hint="eastAsia" w:ascii="宋体"/>
          <w:sz w:val="24"/>
        </w:rPr>
        <w:t>投标人名称：</w:t>
      </w:r>
      <w:r>
        <w:rPr>
          <w:rFonts w:hint="eastAsia" w:ascii="宋体"/>
          <w:sz w:val="24"/>
          <w:u w:val="single"/>
        </w:rPr>
        <w:t xml:space="preserve">                        </w:t>
      </w:r>
      <w:r>
        <w:rPr>
          <w:rFonts w:hint="eastAsia" w:ascii="宋体"/>
          <w:sz w:val="24"/>
        </w:rPr>
        <w:t>（盖单位章）</w:t>
      </w:r>
    </w:p>
    <w:p>
      <w:pPr>
        <w:spacing w:line="440" w:lineRule="exact"/>
        <w:jc w:val="right"/>
        <w:rPr>
          <w:rFonts w:ascii="宋体"/>
          <w:sz w:val="24"/>
        </w:rPr>
      </w:pPr>
    </w:p>
    <w:p>
      <w:pPr>
        <w:spacing w:line="440" w:lineRule="exact"/>
        <w:jc w:val="right"/>
        <w:rPr>
          <w:rFonts w:ascii="宋体"/>
          <w:sz w:val="24"/>
        </w:rPr>
      </w:pPr>
      <w:r>
        <w:rPr>
          <w:rFonts w:hint="eastAsia" w:ascii="宋体"/>
          <w:sz w:val="24"/>
        </w:rPr>
        <w:t>投标人法定代表人：</w:t>
      </w:r>
      <w:r>
        <w:rPr>
          <w:rFonts w:hint="eastAsia" w:ascii="宋体"/>
          <w:sz w:val="24"/>
          <w:u w:val="single"/>
        </w:rPr>
        <w:t xml:space="preserve">                      </w:t>
      </w:r>
      <w:r>
        <w:rPr>
          <w:rFonts w:hint="eastAsia" w:ascii="宋体"/>
          <w:sz w:val="24"/>
        </w:rPr>
        <w:t>（签字或盖章）</w:t>
      </w:r>
    </w:p>
    <w:p>
      <w:pPr>
        <w:spacing w:line="440" w:lineRule="exact"/>
        <w:ind w:firstLine="3240" w:firstLineChars="1350"/>
        <w:rPr>
          <w:rFonts w:ascii="宋体"/>
          <w:sz w:val="24"/>
        </w:rPr>
      </w:pPr>
      <w:r>
        <w:rPr>
          <w:rFonts w:hint="eastAsia" w:ascii="宋体"/>
          <w:sz w:val="24"/>
        </w:rPr>
        <w:t>日    期：</w:t>
      </w:r>
      <w:r>
        <w:rPr>
          <w:rFonts w:hint="eastAsia" w:ascii="宋体"/>
          <w:sz w:val="24"/>
          <w:u w:val="single"/>
        </w:rPr>
        <w:t xml:space="preserve">                 </w:t>
      </w:r>
    </w:p>
    <w:p>
      <w:pPr>
        <w:spacing w:line="440" w:lineRule="exact"/>
        <w:ind w:firstLine="3240" w:firstLineChars="1350"/>
        <w:rPr>
          <w:rFonts w:ascii="宋体"/>
          <w:sz w:val="24"/>
        </w:rPr>
      </w:pPr>
      <w:r>
        <w:rPr>
          <w:rFonts w:hint="eastAsia" w:ascii="宋体"/>
          <w:sz w:val="24"/>
        </w:rPr>
        <w:t>通讯地址：</w:t>
      </w:r>
      <w:r>
        <w:rPr>
          <w:rFonts w:hint="eastAsia" w:ascii="宋体"/>
          <w:sz w:val="24"/>
          <w:u w:val="single"/>
        </w:rPr>
        <w:t xml:space="preserve">                 </w:t>
      </w:r>
    </w:p>
    <w:p>
      <w:pPr>
        <w:spacing w:line="440" w:lineRule="exact"/>
        <w:ind w:firstLine="3240" w:firstLineChars="1350"/>
        <w:rPr>
          <w:rFonts w:ascii="宋体"/>
          <w:sz w:val="24"/>
        </w:rPr>
      </w:pPr>
      <w:r>
        <w:rPr>
          <w:rFonts w:hint="eastAsia" w:ascii="宋体"/>
          <w:sz w:val="24"/>
        </w:rPr>
        <w:t>电    话：</w:t>
      </w:r>
      <w:r>
        <w:rPr>
          <w:rFonts w:hint="eastAsia" w:ascii="宋体"/>
          <w:sz w:val="24"/>
          <w:u w:val="single"/>
        </w:rPr>
        <w:t xml:space="preserve">                 </w:t>
      </w:r>
    </w:p>
    <w:p>
      <w:pPr>
        <w:spacing w:line="360" w:lineRule="exact"/>
        <w:ind w:firstLine="562"/>
        <w:rPr>
          <w:rFonts w:ascii="宋体"/>
          <w:b/>
          <w:sz w:val="28"/>
          <w:szCs w:val="28"/>
        </w:rPr>
      </w:pPr>
    </w:p>
    <w:p>
      <w:pPr>
        <w:snapToGrid w:val="0"/>
        <w:spacing w:before="156" w:beforeLines="50" w:after="156" w:afterLines="50" w:line="440" w:lineRule="exact"/>
        <w:ind w:firstLine="562"/>
        <w:jc w:val="center"/>
        <w:rPr>
          <w:rFonts w:ascii="宋体" w:cs="宋体"/>
          <w:b/>
          <w:bCs/>
          <w:sz w:val="28"/>
          <w:szCs w:val="28"/>
        </w:rPr>
      </w:pPr>
    </w:p>
    <w:p>
      <w:pPr>
        <w:snapToGrid w:val="0"/>
        <w:spacing w:before="156" w:beforeLines="50" w:after="156" w:afterLines="50" w:line="440" w:lineRule="exact"/>
        <w:ind w:firstLine="562"/>
        <w:jc w:val="center"/>
        <w:rPr>
          <w:rFonts w:ascii="宋体" w:cs="宋体"/>
          <w:b/>
          <w:bCs/>
          <w:sz w:val="28"/>
          <w:szCs w:val="28"/>
        </w:rPr>
      </w:pPr>
    </w:p>
    <w:p>
      <w:pPr>
        <w:spacing w:line="500" w:lineRule="exact"/>
        <w:ind w:firstLine="723"/>
        <w:jc w:val="center"/>
        <w:rPr>
          <w:rFonts w:ascii="宋体"/>
          <w:b/>
          <w:sz w:val="36"/>
          <w:szCs w:val="36"/>
        </w:rPr>
      </w:pPr>
    </w:p>
    <w:p>
      <w:pPr>
        <w:spacing w:line="500" w:lineRule="exact"/>
        <w:ind w:firstLine="723"/>
        <w:jc w:val="center"/>
        <w:rPr>
          <w:rFonts w:ascii="宋体"/>
          <w:b/>
          <w:sz w:val="36"/>
          <w:szCs w:val="36"/>
        </w:rPr>
      </w:pPr>
    </w:p>
    <w:p>
      <w:pPr>
        <w:spacing w:line="500" w:lineRule="exact"/>
        <w:ind w:firstLine="723"/>
        <w:jc w:val="center"/>
        <w:rPr>
          <w:rFonts w:ascii="宋体"/>
          <w:b/>
          <w:sz w:val="36"/>
          <w:szCs w:val="36"/>
        </w:rPr>
      </w:pPr>
      <w:r>
        <w:rPr>
          <w:rFonts w:hint="eastAsia" w:ascii="宋体"/>
          <w:b/>
          <w:sz w:val="36"/>
          <w:szCs w:val="36"/>
        </w:rPr>
        <w:t>投标人认为需要提供的其他材料（如有）</w:t>
      </w:r>
    </w:p>
    <w:bookmarkEnd w:id="560"/>
    <w:bookmarkEnd w:id="561"/>
    <w:bookmarkEnd w:id="562"/>
    <w:bookmarkEnd w:id="563"/>
    <w:bookmarkEnd w:id="564"/>
    <w:bookmarkEnd w:id="565"/>
    <w:bookmarkEnd w:id="566"/>
    <w:bookmarkEnd w:id="567"/>
    <w:p>
      <w:pPr>
        <w:pStyle w:val="2"/>
        <w:ind w:firstLine="602"/>
        <w:rPr>
          <w:sz w:val="30"/>
          <w:szCs w:val="30"/>
        </w:rPr>
      </w:pPr>
      <w:bookmarkStart w:id="707" w:name="_Toc14229"/>
      <w:bookmarkStart w:id="708" w:name="_Toc35864597"/>
      <w:bookmarkStart w:id="709" w:name="_Toc29328_WPSOffice_Level1"/>
      <w:bookmarkStart w:id="710" w:name="_Toc11858"/>
      <w:bookmarkStart w:id="711" w:name="_Toc7702"/>
      <w:bookmarkStart w:id="712" w:name="_Toc150"/>
      <w:bookmarkStart w:id="713" w:name="_Toc19487_WPSOffice_Level1"/>
      <w:r>
        <w:rPr>
          <w:rFonts w:hint="eastAsia"/>
          <w:sz w:val="30"/>
          <w:szCs w:val="30"/>
        </w:rPr>
        <w:t>第七章 招标单位、代理机构对本招标文件的确认</w:t>
      </w:r>
      <w:bookmarkEnd w:id="707"/>
      <w:bookmarkEnd w:id="708"/>
      <w:bookmarkEnd w:id="709"/>
      <w:bookmarkEnd w:id="710"/>
      <w:bookmarkEnd w:id="711"/>
      <w:bookmarkEnd w:id="712"/>
      <w:bookmarkEnd w:id="713"/>
    </w:p>
    <w:tbl>
      <w:tblPr>
        <w:tblStyle w:val="50"/>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jc w:val="center"/>
        </w:trPr>
        <w:tc>
          <w:tcPr>
            <w:tcW w:w="9880" w:type="dxa"/>
          </w:tcPr>
          <w:p>
            <w:pPr>
              <w:adjustRightInd w:val="0"/>
              <w:snapToGrid w:val="0"/>
              <w:spacing w:line="560" w:lineRule="exact"/>
              <w:ind w:firstLine="560"/>
              <w:rPr>
                <w:rFonts w:ascii="宋体" w:cs="宋体"/>
                <w:sz w:val="28"/>
                <w:szCs w:val="28"/>
              </w:rPr>
            </w:pPr>
          </w:p>
          <w:p>
            <w:pPr>
              <w:widowControl/>
              <w:spacing w:line="360" w:lineRule="auto"/>
              <w:ind w:firstLine="560"/>
              <w:jc w:val="left"/>
              <w:rPr>
                <w:rFonts w:ascii="宋体" w:cs="宋体"/>
                <w:sz w:val="28"/>
                <w:szCs w:val="28"/>
              </w:rPr>
            </w:pPr>
            <w:r>
              <w:rPr>
                <w:rFonts w:hint="eastAsia" w:ascii="宋体" w:hAnsi="宋体" w:cs="宋体"/>
                <w:sz w:val="28"/>
                <w:szCs w:val="28"/>
              </w:rPr>
              <w:t>我单位对</w:t>
            </w:r>
            <w:r>
              <w:rPr>
                <w:rFonts w:hint="eastAsia" w:ascii="宋体" w:hAnsi="宋体" w:cs="宋体"/>
                <w:sz w:val="28"/>
                <w:szCs w:val="28"/>
                <w:u w:val="single"/>
              </w:rPr>
              <w:t xml:space="preserve">  滁州市第二人民医院精神病院区智能化工程第三方检测项目  </w:t>
            </w:r>
            <w:r>
              <w:rPr>
                <w:rFonts w:hint="eastAsia" w:ascii="宋体" w:hAnsi="宋体" w:cs="宋体"/>
                <w:sz w:val="28"/>
                <w:szCs w:val="28"/>
              </w:rPr>
              <w:t>的招标文件进行确认。</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招标人：</w:t>
            </w:r>
            <w:r>
              <w:rPr>
                <w:rFonts w:hint="eastAsia" w:hAnsi="宋体" w:cs="宋体"/>
                <w:sz w:val="28"/>
                <w:szCs w:val="28"/>
                <w:shd w:val="clear" w:color="auto" w:fill="FFFFFF"/>
              </w:rPr>
              <w:t>滁州市第二人民医院（市传染病医院、市精神病医院）</w:t>
            </w:r>
            <w:r>
              <w:rPr>
                <w:rFonts w:hint="eastAsia" w:ascii="宋体" w:hAnsi="宋体"/>
                <w:sz w:val="28"/>
                <w:szCs w:val="28"/>
              </w:rPr>
              <w:t xml:space="preserve"> </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联系</w:t>
            </w:r>
            <w:r>
              <w:rPr>
                <w:rFonts w:hint="eastAsia" w:ascii="宋体" w:hAnsi="宋体" w:cs="宋体"/>
                <w:sz w:val="28"/>
                <w:szCs w:val="28"/>
                <w:shd w:val="clear" w:color="auto" w:fill="FFFFFF"/>
              </w:rPr>
              <w:t xml:space="preserve">人：招标办 </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联系电话：</w:t>
            </w:r>
            <w:r>
              <w:rPr>
                <w:rFonts w:hint="eastAsia" w:hAnsi="宋体" w:cs="宋体"/>
                <w:sz w:val="28"/>
                <w:szCs w:val="28"/>
                <w:shd w:val="clear" w:color="auto" w:fill="FFFFFF"/>
              </w:rPr>
              <w:t xml:space="preserve">0550-3523822 </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 xml:space="preserve">                              </w:t>
            </w:r>
          </w:p>
          <w:p>
            <w:pPr>
              <w:pStyle w:val="49"/>
              <w:ind w:left="0" w:leftChars="0" w:firstLine="0" w:firstLineChars="0"/>
              <w:rPr>
                <w:sz w:val="28"/>
                <w:szCs w:val="28"/>
              </w:rPr>
            </w:pP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 xml:space="preserve">                                        </w:t>
            </w:r>
          </w:p>
          <w:p>
            <w:pPr>
              <w:spacing w:line="560" w:lineRule="exact"/>
              <w:ind w:firstLine="280" w:firstLineChars="100"/>
              <w:jc w:val="right"/>
              <w:rPr>
                <w:rFonts w:ascii="宋体" w:hAnsi="宋体" w:cs="宋体"/>
                <w:sz w:val="28"/>
                <w:szCs w:val="28"/>
              </w:rPr>
            </w:pPr>
            <w:r>
              <w:rPr>
                <w:rFonts w:hint="eastAsia" w:ascii="宋体" w:hAnsi="宋体" w:cs="宋体"/>
                <w:sz w:val="28"/>
                <w:szCs w:val="28"/>
              </w:rPr>
              <w:t>（盖章）</w:t>
            </w:r>
          </w:p>
          <w:p>
            <w:pPr>
              <w:spacing w:line="560" w:lineRule="exact"/>
              <w:ind w:firstLine="280" w:firstLineChars="100"/>
              <w:jc w:val="right"/>
              <w:rPr>
                <w:sz w:val="28"/>
                <w:szCs w:val="28"/>
              </w:rPr>
            </w:pPr>
            <w:r>
              <w:rPr>
                <w:rFonts w:hint="eastAsia" w:ascii="宋体" w:hAnsi="宋体" w:cs="宋体"/>
                <w:sz w:val="28"/>
                <w:szCs w:val="28"/>
              </w:rPr>
              <w:t xml:space="preserve">          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9880" w:type="dxa"/>
          </w:tcPr>
          <w:p>
            <w:pPr>
              <w:spacing w:line="560" w:lineRule="exact"/>
              <w:ind w:firstLine="560" w:firstLineChars="200"/>
              <w:rPr>
                <w:rFonts w:ascii="宋体" w:cs="宋体"/>
                <w:sz w:val="28"/>
                <w:szCs w:val="28"/>
              </w:rPr>
            </w:pP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招标代理机构：江苏川页工程项目管理有限公司   </w:t>
            </w:r>
          </w:p>
          <w:p>
            <w:pPr>
              <w:spacing w:line="560" w:lineRule="exact"/>
              <w:ind w:firstLine="560" w:firstLineChars="200"/>
              <w:rPr>
                <w:rFonts w:ascii="宋体" w:hAnsi="宋体" w:cs="宋体"/>
                <w:sz w:val="28"/>
                <w:szCs w:val="28"/>
              </w:rPr>
            </w:pPr>
            <w:r>
              <w:rPr>
                <w:rFonts w:hint="eastAsia" w:ascii="宋体" w:hAnsi="宋体" w:cs="宋体"/>
                <w:sz w:val="28"/>
                <w:szCs w:val="28"/>
              </w:rPr>
              <w:t>经办人：赵建飞</w:t>
            </w:r>
          </w:p>
          <w:p>
            <w:pPr>
              <w:spacing w:line="560" w:lineRule="exact"/>
              <w:ind w:firstLine="560" w:firstLineChars="200"/>
              <w:rPr>
                <w:rFonts w:ascii="宋体" w:hAnsi="宋体" w:cs="宋体"/>
                <w:sz w:val="28"/>
                <w:szCs w:val="28"/>
              </w:rPr>
            </w:pPr>
            <w:r>
              <w:rPr>
                <w:rFonts w:hint="eastAsia" w:ascii="宋体" w:hAnsi="宋体" w:cs="宋体"/>
                <w:sz w:val="28"/>
                <w:szCs w:val="28"/>
              </w:rPr>
              <w:t>联系电话：18755018236</w:t>
            </w:r>
          </w:p>
          <w:p>
            <w:pPr>
              <w:spacing w:line="560" w:lineRule="exact"/>
              <w:ind w:firstLine="280" w:firstLineChars="100"/>
              <w:rPr>
                <w:rFonts w:ascii="宋体" w:hAnsi="宋体" w:cs="宋体"/>
                <w:sz w:val="28"/>
                <w:szCs w:val="28"/>
              </w:rPr>
            </w:pPr>
            <w:r>
              <w:rPr>
                <w:rFonts w:hint="eastAsia" w:ascii="宋体" w:hAnsi="宋体" w:cs="宋体"/>
                <w:sz w:val="28"/>
                <w:szCs w:val="28"/>
              </w:rPr>
              <w:t xml:space="preserve">                                  </w:t>
            </w:r>
          </w:p>
          <w:p>
            <w:pPr>
              <w:spacing w:line="560" w:lineRule="exact"/>
              <w:ind w:firstLine="280" w:firstLineChars="100"/>
              <w:rPr>
                <w:rFonts w:ascii="宋体" w:hAnsi="宋体" w:cs="宋体"/>
                <w:sz w:val="28"/>
                <w:szCs w:val="28"/>
              </w:rPr>
            </w:pPr>
          </w:p>
          <w:p>
            <w:pPr>
              <w:pStyle w:val="3"/>
              <w:ind w:firstLine="482"/>
            </w:pPr>
          </w:p>
          <w:p>
            <w:pPr>
              <w:spacing w:line="560" w:lineRule="exact"/>
              <w:ind w:firstLine="280" w:firstLineChars="100"/>
              <w:jc w:val="right"/>
              <w:rPr>
                <w:rFonts w:ascii="宋体" w:hAnsi="宋体" w:cs="宋体"/>
                <w:sz w:val="28"/>
                <w:szCs w:val="28"/>
              </w:rPr>
            </w:pPr>
            <w:r>
              <w:rPr>
                <w:rFonts w:hint="eastAsia" w:ascii="宋体" w:hAnsi="宋体" w:cs="宋体"/>
                <w:sz w:val="28"/>
                <w:szCs w:val="28"/>
              </w:rPr>
              <w:t xml:space="preserve">                                          （单位盖章）</w:t>
            </w:r>
          </w:p>
          <w:p>
            <w:pPr>
              <w:spacing w:line="560" w:lineRule="exact"/>
              <w:ind w:firstLine="6300" w:firstLineChars="2250"/>
              <w:jc w:val="right"/>
              <w:rPr>
                <w:sz w:val="28"/>
                <w:szCs w:val="28"/>
              </w:rPr>
            </w:pPr>
            <w:r>
              <w:rPr>
                <w:rFonts w:hint="eastAsia" w:ascii="宋体" w:hAnsi="宋体" w:cs="宋体"/>
                <w:sz w:val="28"/>
                <w:szCs w:val="28"/>
              </w:rPr>
              <w:t xml:space="preserve">       2024年6月</w:t>
            </w:r>
          </w:p>
        </w:tc>
      </w:tr>
    </w:tbl>
    <w:p>
      <w:pPr>
        <w:ind w:firstLine="560"/>
        <w:jc w:val="left"/>
        <w:rPr>
          <w:rFonts w:ascii="宋体" w:hAnsi="宋体" w:cs="宋体"/>
          <w:sz w:val="28"/>
          <w:szCs w:val="28"/>
        </w:rPr>
      </w:pPr>
    </w:p>
    <w:sectPr>
      <w:headerReference r:id="rId8" w:type="default"/>
      <w:footerReference r:id="rId9" w:type="default"/>
      <w:pgSz w:w="11906" w:h="16838"/>
      <w:pgMar w:top="1134" w:right="1361" w:bottom="1077" w:left="1361"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5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p>
    <w:pPr>
      <w:pStyle w:val="28"/>
      <w:jc w:val="center"/>
      <w:rPr>
        <w:rFonts w:ascii="黑体" w:eastAsia="黑体"/>
        <w:b/>
        <w:bCs/>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黑体" w:eastAsia="黑体"/>
        <w:b/>
        <w:bCs/>
        <w:kern w:val="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rPr>
        <w:kern w:val="0"/>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nFLswBAACcAwAADgAAAGRycy9lMm9Eb2MueG1srVNLbtswEN0XyB0I&#10;7mPKLlAIguUggZEiQNAWSHsAmqIsAvyBQ1vyBdobdNVN9z2Xz9EhJTltusmiG2k4M3rz3uNofTMY&#10;TY4ygHK2pstFQYm0wjXK7mv65fP9dUkJRG4brp2VNT1JoDebqzfr3ldy5TqnGxkIglioel/TLkZf&#10;MQaik4bDwnlpsdi6YHjEY9izJvAe0Y1mq6J4x3oXGh+ckACY3Y5FOiGG1wC6tlVCbp04GGnjiBqk&#10;5hElQac80E1m27ZSxI9tCzISXVNUGvMTh2C8S0+2WfNqH7jvlJgo8NdQeKHJcGVx6AVqyyMnh6D+&#10;gTJKBAeujQvhDBuFZEdQxbJ44c1Tx73MWtBq8BfT4f/Big/HT4GoBjeBEssNXvj5+7fzj1/nn1/J&#10;snhbJod6DxU2PnlsjcOdG1L3lAdMJuFDG0x6oySCdfT3dPFXDpGI9FG5KssCSwJr8wFx2PPnPkB8&#10;L50hKahpwAvMvvLjI8SxdW5J06y7V1pjnlfa/pVAzJRhifvIMUVx2A0T8Z1rTqinx7uvqcVVp0Q/&#10;WLQ2rckchDnYzcHBB7XvkNoy8wJ/e4hIInNLE0bYaTBeWlY3LVjaij/Pu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WcUuzAEAAJw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2D172"/>
    <w:multiLevelType w:val="singleLevel"/>
    <w:tmpl w:val="07A2D172"/>
    <w:lvl w:ilvl="0" w:tentative="0">
      <w:start w:val="1"/>
      <w:numFmt w:val="decimal"/>
      <w:lvlText w:val="%1."/>
      <w:lvlJc w:val="left"/>
      <w:pPr>
        <w:ind w:left="425" w:hanging="425"/>
      </w:pPr>
      <w:rPr>
        <w:rFonts w:hint="default"/>
      </w:rPr>
    </w:lvl>
  </w:abstractNum>
  <w:abstractNum w:abstractNumId="1">
    <w:nsid w:val="617FFA09"/>
    <w:multiLevelType w:val="singleLevel"/>
    <w:tmpl w:val="617FFA0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0Mjc3ZDkwMjliN2ZmMzIwNDVhYjI4NGQxN2FlODkifQ=="/>
    <w:docVar w:name="KSO_WPS_MARK_KEY" w:val="271179cf-a07a-4519-8064-711ee7006a07"/>
  </w:docVars>
  <w:rsids>
    <w:rsidRoot w:val="00172A27"/>
    <w:rsid w:val="00000F03"/>
    <w:rsid w:val="0000102C"/>
    <w:rsid w:val="00002296"/>
    <w:rsid w:val="00003341"/>
    <w:rsid w:val="00006820"/>
    <w:rsid w:val="0000765B"/>
    <w:rsid w:val="000133FD"/>
    <w:rsid w:val="00013CDB"/>
    <w:rsid w:val="000149CE"/>
    <w:rsid w:val="00014BE3"/>
    <w:rsid w:val="000152EF"/>
    <w:rsid w:val="00015E33"/>
    <w:rsid w:val="000163F2"/>
    <w:rsid w:val="0002000D"/>
    <w:rsid w:val="000210A3"/>
    <w:rsid w:val="00021731"/>
    <w:rsid w:val="0002303F"/>
    <w:rsid w:val="00024BEA"/>
    <w:rsid w:val="00025652"/>
    <w:rsid w:val="00027350"/>
    <w:rsid w:val="000275A3"/>
    <w:rsid w:val="00027B66"/>
    <w:rsid w:val="000301A2"/>
    <w:rsid w:val="0003022F"/>
    <w:rsid w:val="00030431"/>
    <w:rsid w:val="00031287"/>
    <w:rsid w:val="0003176B"/>
    <w:rsid w:val="000346D8"/>
    <w:rsid w:val="00034D00"/>
    <w:rsid w:val="000369B9"/>
    <w:rsid w:val="00036E1B"/>
    <w:rsid w:val="00037222"/>
    <w:rsid w:val="00041DC0"/>
    <w:rsid w:val="00043152"/>
    <w:rsid w:val="000455A4"/>
    <w:rsid w:val="00045A6A"/>
    <w:rsid w:val="000466F8"/>
    <w:rsid w:val="0004671B"/>
    <w:rsid w:val="00047776"/>
    <w:rsid w:val="000520E9"/>
    <w:rsid w:val="000534C0"/>
    <w:rsid w:val="00055AD6"/>
    <w:rsid w:val="0005658A"/>
    <w:rsid w:val="00056830"/>
    <w:rsid w:val="00056A2D"/>
    <w:rsid w:val="00056E3D"/>
    <w:rsid w:val="00061677"/>
    <w:rsid w:val="00063BED"/>
    <w:rsid w:val="00063C44"/>
    <w:rsid w:val="0006566F"/>
    <w:rsid w:val="0006584B"/>
    <w:rsid w:val="00065940"/>
    <w:rsid w:val="00065AAB"/>
    <w:rsid w:val="00070B50"/>
    <w:rsid w:val="00071845"/>
    <w:rsid w:val="000738CE"/>
    <w:rsid w:val="00077AAD"/>
    <w:rsid w:val="00080440"/>
    <w:rsid w:val="00080971"/>
    <w:rsid w:val="000818D5"/>
    <w:rsid w:val="000826E7"/>
    <w:rsid w:val="0008469B"/>
    <w:rsid w:val="0008521D"/>
    <w:rsid w:val="00085D26"/>
    <w:rsid w:val="00086AF9"/>
    <w:rsid w:val="00087577"/>
    <w:rsid w:val="00090F13"/>
    <w:rsid w:val="0009199E"/>
    <w:rsid w:val="00091D2B"/>
    <w:rsid w:val="0009306E"/>
    <w:rsid w:val="000944D8"/>
    <w:rsid w:val="00094759"/>
    <w:rsid w:val="00096398"/>
    <w:rsid w:val="00096946"/>
    <w:rsid w:val="000A0086"/>
    <w:rsid w:val="000A1B93"/>
    <w:rsid w:val="000A2A89"/>
    <w:rsid w:val="000A318B"/>
    <w:rsid w:val="000A3A88"/>
    <w:rsid w:val="000A4579"/>
    <w:rsid w:val="000A48D0"/>
    <w:rsid w:val="000A7358"/>
    <w:rsid w:val="000A77AA"/>
    <w:rsid w:val="000B026F"/>
    <w:rsid w:val="000B02B3"/>
    <w:rsid w:val="000B41C7"/>
    <w:rsid w:val="000B4E0B"/>
    <w:rsid w:val="000B5789"/>
    <w:rsid w:val="000B5D69"/>
    <w:rsid w:val="000B609D"/>
    <w:rsid w:val="000B734D"/>
    <w:rsid w:val="000B767F"/>
    <w:rsid w:val="000B7C36"/>
    <w:rsid w:val="000C2ACE"/>
    <w:rsid w:val="000C3844"/>
    <w:rsid w:val="000C423F"/>
    <w:rsid w:val="000C4FA9"/>
    <w:rsid w:val="000C5DC5"/>
    <w:rsid w:val="000C7A2C"/>
    <w:rsid w:val="000D069B"/>
    <w:rsid w:val="000D15D2"/>
    <w:rsid w:val="000D18C0"/>
    <w:rsid w:val="000D1BC7"/>
    <w:rsid w:val="000D2370"/>
    <w:rsid w:val="000D2998"/>
    <w:rsid w:val="000D2DEB"/>
    <w:rsid w:val="000D4F76"/>
    <w:rsid w:val="000D5B18"/>
    <w:rsid w:val="000E1E50"/>
    <w:rsid w:val="000E47C8"/>
    <w:rsid w:val="000E521D"/>
    <w:rsid w:val="000E6FF8"/>
    <w:rsid w:val="000F069A"/>
    <w:rsid w:val="000F0C54"/>
    <w:rsid w:val="000F1705"/>
    <w:rsid w:val="000F195C"/>
    <w:rsid w:val="000F1B02"/>
    <w:rsid w:val="000F294F"/>
    <w:rsid w:val="000F2FFA"/>
    <w:rsid w:val="000F309A"/>
    <w:rsid w:val="000F3685"/>
    <w:rsid w:val="000F36ED"/>
    <w:rsid w:val="000F3D46"/>
    <w:rsid w:val="000F5817"/>
    <w:rsid w:val="000F6B36"/>
    <w:rsid w:val="000F6D52"/>
    <w:rsid w:val="0010017C"/>
    <w:rsid w:val="00102075"/>
    <w:rsid w:val="00102231"/>
    <w:rsid w:val="00102B71"/>
    <w:rsid w:val="0010493B"/>
    <w:rsid w:val="00104F30"/>
    <w:rsid w:val="0010777D"/>
    <w:rsid w:val="001106F4"/>
    <w:rsid w:val="00113041"/>
    <w:rsid w:val="0011328D"/>
    <w:rsid w:val="0011593A"/>
    <w:rsid w:val="00116B46"/>
    <w:rsid w:val="00117639"/>
    <w:rsid w:val="001204FF"/>
    <w:rsid w:val="001205BC"/>
    <w:rsid w:val="00120BCE"/>
    <w:rsid w:val="00121F96"/>
    <w:rsid w:val="00124902"/>
    <w:rsid w:val="00124A35"/>
    <w:rsid w:val="001262D5"/>
    <w:rsid w:val="00126B13"/>
    <w:rsid w:val="00132AAF"/>
    <w:rsid w:val="0013331F"/>
    <w:rsid w:val="0013358F"/>
    <w:rsid w:val="001335D9"/>
    <w:rsid w:val="00133BE1"/>
    <w:rsid w:val="001347A9"/>
    <w:rsid w:val="00135313"/>
    <w:rsid w:val="00136C6C"/>
    <w:rsid w:val="001377FE"/>
    <w:rsid w:val="00140703"/>
    <w:rsid w:val="0014118D"/>
    <w:rsid w:val="001423BD"/>
    <w:rsid w:val="0014526A"/>
    <w:rsid w:val="00146FE8"/>
    <w:rsid w:val="00147D4A"/>
    <w:rsid w:val="00152C59"/>
    <w:rsid w:val="00153023"/>
    <w:rsid w:val="00153877"/>
    <w:rsid w:val="00153D68"/>
    <w:rsid w:val="00154767"/>
    <w:rsid w:val="00155483"/>
    <w:rsid w:val="0015793D"/>
    <w:rsid w:val="00161FAA"/>
    <w:rsid w:val="00164B9C"/>
    <w:rsid w:val="001653B4"/>
    <w:rsid w:val="001669A2"/>
    <w:rsid w:val="00166E69"/>
    <w:rsid w:val="00167272"/>
    <w:rsid w:val="00167E01"/>
    <w:rsid w:val="00167FF5"/>
    <w:rsid w:val="00170CC2"/>
    <w:rsid w:val="0017116A"/>
    <w:rsid w:val="00171479"/>
    <w:rsid w:val="00171A33"/>
    <w:rsid w:val="00172644"/>
    <w:rsid w:val="00172A27"/>
    <w:rsid w:val="00176EEA"/>
    <w:rsid w:val="00177929"/>
    <w:rsid w:val="00177A7A"/>
    <w:rsid w:val="00177B8F"/>
    <w:rsid w:val="00181EE1"/>
    <w:rsid w:val="00182E57"/>
    <w:rsid w:val="00184289"/>
    <w:rsid w:val="00184ABA"/>
    <w:rsid w:val="001858BE"/>
    <w:rsid w:val="00185A56"/>
    <w:rsid w:val="001864BC"/>
    <w:rsid w:val="00187590"/>
    <w:rsid w:val="00190C31"/>
    <w:rsid w:val="00191140"/>
    <w:rsid w:val="0019139D"/>
    <w:rsid w:val="001918E9"/>
    <w:rsid w:val="00192BDE"/>
    <w:rsid w:val="00193CE6"/>
    <w:rsid w:val="00194B8E"/>
    <w:rsid w:val="00195E66"/>
    <w:rsid w:val="001961BA"/>
    <w:rsid w:val="001975C9"/>
    <w:rsid w:val="001A0716"/>
    <w:rsid w:val="001A343D"/>
    <w:rsid w:val="001A435B"/>
    <w:rsid w:val="001A4465"/>
    <w:rsid w:val="001A5FB8"/>
    <w:rsid w:val="001A6F91"/>
    <w:rsid w:val="001B1526"/>
    <w:rsid w:val="001B1BD2"/>
    <w:rsid w:val="001B3012"/>
    <w:rsid w:val="001B520E"/>
    <w:rsid w:val="001B5BEF"/>
    <w:rsid w:val="001B6816"/>
    <w:rsid w:val="001B7766"/>
    <w:rsid w:val="001C22BC"/>
    <w:rsid w:val="001C5534"/>
    <w:rsid w:val="001C6CAF"/>
    <w:rsid w:val="001C7C71"/>
    <w:rsid w:val="001D06AD"/>
    <w:rsid w:val="001D2114"/>
    <w:rsid w:val="001D318D"/>
    <w:rsid w:val="001D5590"/>
    <w:rsid w:val="001D693B"/>
    <w:rsid w:val="001D70EE"/>
    <w:rsid w:val="001D7320"/>
    <w:rsid w:val="001D73C1"/>
    <w:rsid w:val="001D7424"/>
    <w:rsid w:val="001D750D"/>
    <w:rsid w:val="001E00E0"/>
    <w:rsid w:val="001E0EF7"/>
    <w:rsid w:val="001E191A"/>
    <w:rsid w:val="001E33F3"/>
    <w:rsid w:val="001E3C44"/>
    <w:rsid w:val="001E3DE5"/>
    <w:rsid w:val="001E452F"/>
    <w:rsid w:val="001E4B4F"/>
    <w:rsid w:val="001E535B"/>
    <w:rsid w:val="001E56A2"/>
    <w:rsid w:val="001E6B1C"/>
    <w:rsid w:val="001E6CD4"/>
    <w:rsid w:val="001E6FE6"/>
    <w:rsid w:val="001E6FFF"/>
    <w:rsid w:val="001F0084"/>
    <w:rsid w:val="001F064B"/>
    <w:rsid w:val="001F1335"/>
    <w:rsid w:val="001F16F3"/>
    <w:rsid w:val="001F1743"/>
    <w:rsid w:val="001F1CE0"/>
    <w:rsid w:val="001F2980"/>
    <w:rsid w:val="001F3B7C"/>
    <w:rsid w:val="001F403F"/>
    <w:rsid w:val="001F4495"/>
    <w:rsid w:val="001F471C"/>
    <w:rsid w:val="001F5059"/>
    <w:rsid w:val="001F50BB"/>
    <w:rsid w:val="001F7A46"/>
    <w:rsid w:val="0020030D"/>
    <w:rsid w:val="00200A9A"/>
    <w:rsid w:val="00202078"/>
    <w:rsid w:val="00202131"/>
    <w:rsid w:val="0020229E"/>
    <w:rsid w:val="002026A6"/>
    <w:rsid w:val="00203622"/>
    <w:rsid w:val="00203E74"/>
    <w:rsid w:val="002069FA"/>
    <w:rsid w:val="00207055"/>
    <w:rsid w:val="002075D4"/>
    <w:rsid w:val="00207958"/>
    <w:rsid w:val="002103CB"/>
    <w:rsid w:val="00210CEC"/>
    <w:rsid w:val="00211704"/>
    <w:rsid w:val="002125CB"/>
    <w:rsid w:val="0021262F"/>
    <w:rsid w:val="00217547"/>
    <w:rsid w:val="00220B91"/>
    <w:rsid w:val="002217F8"/>
    <w:rsid w:val="00225794"/>
    <w:rsid w:val="00225D3C"/>
    <w:rsid w:val="00227089"/>
    <w:rsid w:val="002306F3"/>
    <w:rsid w:val="00230AE3"/>
    <w:rsid w:val="00230C04"/>
    <w:rsid w:val="002314D2"/>
    <w:rsid w:val="0023165F"/>
    <w:rsid w:val="0023272C"/>
    <w:rsid w:val="00233E6F"/>
    <w:rsid w:val="00234A29"/>
    <w:rsid w:val="002361C8"/>
    <w:rsid w:val="002364B7"/>
    <w:rsid w:val="0023659C"/>
    <w:rsid w:val="00237147"/>
    <w:rsid w:val="00237352"/>
    <w:rsid w:val="002374BB"/>
    <w:rsid w:val="00237506"/>
    <w:rsid w:val="00240600"/>
    <w:rsid w:val="002417C1"/>
    <w:rsid w:val="00242BA3"/>
    <w:rsid w:val="00243C2B"/>
    <w:rsid w:val="00244312"/>
    <w:rsid w:val="00247A47"/>
    <w:rsid w:val="00247C5C"/>
    <w:rsid w:val="00250167"/>
    <w:rsid w:val="00251029"/>
    <w:rsid w:val="0025449E"/>
    <w:rsid w:val="0025467B"/>
    <w:rsid w:val="002551F6"/>
    <w:rsid w:val="002554CE"/>
    <w:rsid w:val="00255771"/>
    <w:rsid w:val="00255A95"/>
    <w:rsid w:val="002572D8"/>
    <w:rsid w:val="00257348"/>
    <w:rsid w:val="00260EB0"/>
    <w:rsid w:val="00262F82"/>
    <w:rsid w:val="00264BBB"/>
    <w:rsid w:val="00265844"/>
    <w:rsid w:val="002667A5"/>
    <w:rsid w:val="00266FC3"/>
    <w:rsid w:val="002676DA"/>
    <w:rsid w:val="00270D00"/>
    <w:rsid w:val="00271288"/>
    <w:rsid w:val="00272A64"/>
    <w:rsid w:val="002731BD"/>
    <w:rsid w:val="0027387D"/>
    <w:rsid w:val="0027549B"/>
    <w:rsid w:val="00276C5E"/>
    <w:rsid w:val="00277233"/>
    <w:rsid w:val="002776CD"/>
    <w:rsid w:val="002803FA"/>
    <w:rsid w:val="00281D13"/>
    <w:rsid w:val="002827C7"/>
    <w:rsid w:val="00283A63"/>
    <w:rsid w:val="0028592E"/>
    <w:rsid w:val="002859F8"/>
    <w:rsid w:val="0028605D"/>
    <w:rsid w:val="00286788"/>
    <w:rsid w:val="0028772F"/>
    <w:rsid w:val="002905A9"/>
    <w:rsid w:val="002929A8"/>
    <w:rsid w:val="00293E15"/>
    <w:rsid w:val="00295785"/>
    <w:rsid w:val="00295C9B"/>
    <w:rsid w:val="00297553"/>
    <w:rsid w:val="00297DCF"/>
    <w:rsid w:val="002A0361"/>
    <w:rsid w:val="002A046B"/>
    <w:rsid w:val="002A3922"/>
    <w:rsid w:val="002A4679"/>
    <w:rsid w:val="002A47B5"/>
    <w:rsid w:val="002A47BA"/>
    <w:rsid w:val="002A65E6"/>
    <w:rsid w:val="002A7F0C"/>
    <w:rsid w:val="002B1205"/>
    <w:rsid w:val="002B16F4"/>
    <w:rsid w:val="002B1B17"/>
    <w:rsid w:val="002B3094"/>
    <w:rsid w:val="002B4D0B"/>
    <w:rsid w:val="002B651F"/>
    <w:rsid w:val="002B675A"/>
    <w:rsid w:val="002C11D0"/>
    <w:rsid w:val="002C40AB"/>
    <w:rsid w:val="002C5707"/>
    <w:rsid w:val="002C6355"/>
    <w:rsid w:val="002D0466"/>
    <w:rsid w:val="002D21A0"/>
    <w:rsid w:val="002D3B50"/>
    <w:rsid w:val="002D500A"/>
    <w:rsid w:val="002D619C"/>
    <w:rsid w:val="002D7D16"/>
    <w:rsid w:val="002E0AA9"/>
    <w:rsid w:val="002E2295"/>
    <w:rsid w:val="002E31E3"/>
    <w:rsid w:val="002E349E"/>
    <w:rsid w:val="002E5DF0"/>
    <w:rsid w:val="002E6A21"/>
    <w:rsid w:val="002E6C2C"/>
    <w:rsid w:val="002E6EA9"/>
    <w:rsid w:val="002E74CD"/>
    <w:rsid w:val="002F04F4"/>
    <w:rsid w:val="002F0F7B"/>
    <w:rsid w:val="002F11C9"/>
    <w:rsid w:val="002F1AD0"/>
    <w:rsid w:val="002F1B12"/>
    <w:rsid w:val="002F2ADD"/>
    <w:rsid w:val="002F3CA0"/>
    <w:rsid w:val="002F4C7B"/>
    <w:rsid w:val="002F5F35"/>
    <w:rsid w:val="002F787B"/>
    <w:rsid w:val="0030036D"/>
    <w:rsid w:val="00301E56"/>
    <w:rsid w:val="00302DA4"/>
    <w:rsid w:val="00303C49"/>
    <w:rsid w:val="003043D3"/>
    <w:rsid w:val="00304853"/>
    <w:rsid w:val="00305612"/>
    <w:rsid w:val="00306E36"/>
    <w:rsid w:val="00310228"/>
    <w:rsid w:val="00310232"/>
    <w:rsid w:val="00311D50"/>
    <w:rsid w:val="003138BA"/>
    <w:rsid w:val="003141E9"/>
    <w:rsid w:val="003158DD"/>
    <w:rsid w:val="003169B1"/>
    <w:rsid w:val="0031701A"/>
    <w:rsid w:val="0031777C"/>
    <w:rsid w:val="00320EB5"/>
    <w:rsid w:val="00321760"/>
    <w:rsid w:val="00321CF0"/>
    <w:rsid w:val="003222D9"/>
    <w:rsid w:val="00323DA3"/>
    <w:rsid w:val="00323F93"/>
    <w:rsid w:val="003247E8"/>
    <w:rsid w:val="00324A98"/>
    <w:rsid w:val="00324C0D"/>
    <w:rsid w:val="00324D18"/>
    <w:rsid w:val="0032587D"/>
    <w:rsid w:val="00326B4A"/>
    <w:rsid w:val="003302B5"/>
    <w:rsid w:val="003302C4"/>
    <w:rsid w:val="0033132E"/>
    <w:rsid w:val="0033158A"/>
    <w:rsid w:val="00331F03"/>
    <w:rsid w:val="003342B7"/>
    <w:rsid w:val="00335113"/>
    <w:rsid w:val="0033662A"/>
    <w:rsid w:val="00337E67"/>
    <w:rsid w:val="003401B5"/>
    <w:rsid w:val="00342330"/>
    <w:rsid w:val="00344118"/>
    <w:rsid w:val="00344273"/>
    <w:rsid w:val="003443AF"/>
    <w:rsid w:val="0034546A"/>
    <w:rsid w:val="00346627"/>
    <w:rsid w:val="00346C50"/>
    <w:rsid w:val="00346EA4"/>
    <w:rsid w:val="003475EF"/>
    <w:rsid w:val="00347664"/>
    <w:rsid w:val="003511A6"/>
    <w:rsid w:val="00351636"/>
    <w:rsid w:val="003524FA"/>
    <w:rsid w:val="003536AA"/>
    <w:rsid w:val="00355A17"/>
    <w:rsid w:val="0035744E"/>
    <w:rsid w:val="00360343"/>
    <w:rsid w:val="00360FCD"/>
    <w:rsid w:val="00364C68"/>
    <w:rsid w:val="00364E31"/>
    <w:rsid w:val="00365426"/>
    <w:rsid w:val="003663FF"/>
    <w:rsid w:val="0036743A"/>
    <w:rsid w:val="00371602"/>
    <w:rsid w:val="00371A69"/>
    <w:rsid w:val="00371DCC"/>
    <w:rsid w:val="00372DA3"/>
    <w:rsid w:val="00372FCD"/>
    <w:rsid w:val="0037516A"/>
    <w:rsid w:val="00375399"/>
    <w:rsid w:val="003761A0"/>
    <w:rsid w:val="003761C3"/>
    <w:rsid w:val="00376324"/>
    <w:rsid w:val="0037637D"/>
    <w:rsid w:val="00376403"/>
    <w:rsid w:val="0038095F"/>
    <w:rsid w:val="00382134"/>
    <w:rsid w:val="00383809"/>
    <w:rsid w:val="0038572D"/>
    <w:rsid w:val="00390F55"/>
    <w:rsid w:val="003937D5"/>
    <w:rsid w:val="003943F6"/>
    <w:rsid w:val="00395BBA"/>
    <w:rsid w:val="0039655F"/>
    <w:rsid w:val="00397438"/>
    <w:rsid w:val="003975C9"/>
    <w:rsid w:val="00397B4E"/>
    <w:rsid w:val="003A0B6C"/>
    <w:rsid w:val="003A0C50"/>
    <w:rsid w:val="003A1E88"/>
    <w:rsid w:val="003A20C8"/>
    <w:rsid w:val="003A262E"/>
    <w:rsid w:val="003A2D98"/>
    <w:rsid w:val="003A3492"/>
    <w:rsid w:val="003A644A"/>
    <w:rsid w:val="003A7366"/>
    <w:rsid w:val="003B0EB7"/>
    <w:rsid w:val="003B2002"/>
    <w:rsid w:val="003B2911"/>
    <w:rsid w:val="003B4EF8"/>
    <w:rsid w:val="003B5149"/>
    <w:rsid w:val="003C03B5"/>
    <w:rsid w:val="003C22A2"/>
    <w:rsid w:val="003C2A63"/>
    <w:rsid w:val="003C44C4"/>
    <w:rsid w:val="003C5296"/>
    <w:rsid w:val="003C59FB"/>
    <w:rsid w:val="003C5D63"/>
    <w:rsid w:val="003D17A0"/>
    <w:rsid w:val="003D26E9"/>
    <w:rsid w:val="003D4696"/>
    <w:rsid w:val="003D7923"/>
    <w:rsid w:val="003D7DB9"/>
    <w:rsid w:val="003E2E02"/>
    <w:rsid w:val="003E2FF1"/>
    <w:rsid w:val="003E373D"/>
    <w:rsid w:val="003E68BB"/>
    <w:rsid w:val="003E6AC9"/>
    <w:rsid w:val="003E6F9D"/>
    <w:rsid w:val="003E74A0"/>
    <w:rsid w:val="003E7AC5"/>
    <w:rsid w:val="003F0472"/>
    <w:rsid w:val="003F09CD"/>
    <w:rsid w:val="003F0FFD"/>
    <w:rsid w:val="003F17A7"/>
    <w:rsid w:val="003F20F4"/>
    <w:rsid w:val="003F41C1"/>
    <w:rsid w:val="003F5BC4"/>
    <w:rsid w:val="003F79A3"/>
    <w:rsid w:val="004013B7"/>
    <w:rsid w:val="0040223B"/>
    <w:rsid w:val="004031CE"/>
    <w:rsid w:val="00403273"/>
    <w:rsid w:val="00403850"/>
    <w:rsid w:val="004041B9"/>
    <w:rsid w:val="00405D43"/>
    <w:rsid w:val="00406D2A"/>
    <w:rsid w:val="00407710"/>
    <w:rsid w:val="00410283"/>
    <w:rsid w:val="004105DD"/>
    <w:rsid w:val="00411467"/>
    <w:rsid w:val="0041233E"/>
    <w:rsid w:val="00412398"/>
    <w:rsid w:val="0041327B"/>
    <w:rsid w:val="00414D10"/>
    <w:rsid w:val="004157B9"/>
    <w:rsid w:val="00415B46"/>
    <w:rsid w:val="00416ABA"/>
    <w:rsid w:val="0041712A"/>
    <w:rsid w:val="00420B93"/>
    <w:rsid w:val="00420C62"/>
    <w:rsid w:val="00421651"/>
    <w:rsid w:val="004225D0"/>
    <w:rsid w:val="00424D5D"/>
    <w:rsid w:val="004253E4"/>
    <w:rsid w:val="00426BDD"/>
    <w:rsid w:val="00427693"/>
    <w:rsid w:val="00427A07"/>
    <w:rsid w:val="004302AF"/>
    <w:rsid w:val="00430BDB"/>
    <w:rsid w:val="00432ABD"/>
    <w:rsid w:val="0043366A"/>
    <w:rsid w:val="0043376F"/>
    <w:rsid w:val="00435256"/>
    <w:rsid w:val="004353DC"/>
    <w:rsid w:val="00435B05"/>
    <w:rsid w:val="0043732A"/>
    <w:rsid w:val="004400DA"/>
    <w:rsid w:val="00441308"/>
    <w:rsid w:val="004416C1"/>
    <w:rsid w:val="00444AD0"/>
    <w:rsid w:val="00446296"/>
    <w:rsid w:val="004468C6"/>
    <w:rsid w:val="004468CB"/>
    <w:rsid w:val="00447841"/>
    <w:rsid w:val="00447AAA"/>
    <w:rsid w:val="0045023F"/>
    <w:rsid w:val="0045025A"/>
    <w:rsid w:val="00455DDC"/>
    <w:rsid w:val="004600E6"/>
    <w:rsid w:val="004603B0"/>
    <w:rsid w:val="0046040E"/>
    <w:rsid w:val="0046061F"/>
    <w:rsid w:val="00460DDB"/>
    <w:rsid w:val="00461843"/>
    <w:rsid w:val="00461BA1"/>
    <w:rsid w:val="00464B9D"/>
    <w:rsid w:val="004656AF"/>
    <w:rsid w:val="0046571A"/>
    <w:rsid w:val="00465895"/>
    <w:rsid w:val="0046617E"/>
    <w:rsid w:val="00466BBB"/>
    <w:rsid w:val="0047080E"/>
    <w:rsid w:val="004713DB"/>
    <w:rsid w:val="0047228F"/>
    <w:rsid w:val="00472BAD"/>
    <w:rsid w:val="004736CC"/>
    <w:rsid w:val="00474761"/>
    <w:rsid w:val="00476C92"/>
    <w:rsid w:val="00476DDE"/>
    <w:rsid w:val="00480FD2"/>
    <w:rsid w:val="004855C6"/>
    <w:rsid w:val="0048589A"/>
    <w:rsid w:val="00487CA1"/>
    <w:rsid w:val="004901BC"/>
    <w:rsid w:val="00490C17"/>
    <w:rsid w:val="004943F2"/>
    <w:rsid w:val="00496A03"/>
    <w:rsid w:val="00496EA9"/>
    <w:rsid w:val="0049719D"/>
    <w:rsid w:val="004975BD"/>
    <w:rsid w:val="004977AC"/>
    <w:rsid w:val="00497D2A"/>
    <w:rsid w:val="004A0266"/>
    <w:rsid w:val="004A107E"/>
    <w:rsid w:val="004A14BB"/>
    <w:rsid w:val="004A19A5"/>
    <w:rsid w:val="004A2C79"/>
    <w:rsid w:val="004A4A83"/>
    <w:rsid w:val="004A59B8"/>
    <w:rsid w:val="004A6F04"/>
    <w:rsid w:val="004A701E"/>
    <w:rsid w:val="004A7435"/>
    <w:rsid w:val="004B0292"/>
    <w:rsid w:val="004B08FF"/>
    <w:rsid w:val="004B0D22"/>
    <w:rsid w:val="004B2353"/>
    <w:rsid w:val="004B275B"/>
    <w:rsid w:val="004B3355"/>
    <w:rsid w:val="004B5590"/>
    <w:rsid w:val="004B5FC4"/>
    <w:rsid w:val="004B7C6E"/>
    <w:rsid w:val="004C09BE"/>
    <w:rsid w:val="004C10CE"/>
    <w:rsid w:val="004C22BD"/>
    <w:rsid w:val="004C244A"/>
    <w:rsid w:val="004C2E4C"/>
    <w:rsid w:val="004C2F1D"/>
    <w:rsid w:val="004C37DC"/>
    <w:rsid w:val="004C4475"/>
    <w:rsid w:val="004C4B61"/>
    <w:rsid w:val="004C507C"/>
    <w:rsid w:val="004C5142"/>
    <w:rsid w:val="004D08FC"/>
    <w:rsid w:val="004D1A10"/>
    <w:rsid w:val="004D1C17"/>
    <w:rsid w:val="004D2711"/>
    <w:rsid w:val="004D3DC9"/>
    <w:rsid w:val="004D404C"/>
    <w:rsid w:val="004D42D2"/>
    <w:rsid w:val="004D4592"/>
    <w:rsid w:val="004D4B74"/>
    <w:rsid w:val="004D64ED"/>
    <w:rsid w:val="004D77BA"/>
    <w:rsid w:val="004E2450"/>
    <w:rsid w:val="004E28A4"/>
    <w:rsid w:val="004E4F3A"/>
    <w:rsid w:val="004E62B4"/>
    <w:rsid w:val="004E6950"/>
    <w:rsid w:val="004F1398"/>
    <w:rsid w:val="004F18A1"/>
    <w:rsid w:val="004F37DA"/>
    <w:rsid w:val="004F4318"/>
    <w:rsid w:val="004F449E"/>
    <w:rsid w:val="004F5D47"/>
    <w:rsid w:val="004F623E"/>
    <w:rsid w:val="004F642B"/>
    <w:rsid w:val="004F6987"/>
    <w:rsid w:val="004F6A86"/>
    <w:rsid w:val="004F7068"/>
    <w:rsid w:val="004F7369"/>
    <w:rsid w:val="004F7AC3"/>
    <w:rsid w:val="004F7E98"/>
    <w:rsid w:val="005002DE"/>
    <w:rsid w:val="00500C1C"/>
    <w:rsid w:val="00502495"/>
    <w:rsid w:val="00502A52"/>
    <w:rsid w:val="005032B2"/>
    <w:rsid w:val="00503834"/>
    <w:rsid w:val="00503E36"/>
    <w:rsid w:val="005040B4"/>
    <w:rsid w:val="00504163"/>
    <w:rsid w:val="005072D6"/>
    <w:rsid w:val="00510889"/>
    <w:rsid w:val="00510D92"/>
    <w:rsid w:val="005135C5"/>
    <w:rsid w:val="005150CB"/>
    <w:rsid w:val="005151EE"/>
    <w:rsid w:val="00515BB3"/>
    <w:rsid w:val="00516B05"/>
    <w:rsid w:val="00517F92"/>
    <w:rsid w:val="0052099E"/>
    <w:rsid w:val="00521401"/>
    <w:rsid w:val="005239B8"/>
    <w:rsid w:val="005242A3"/>
    <w:rsid w:val="00525A4E"/>
    <w:rsid w:val="00525F54"/>
    <w:rsid w:val="005301F8"/>
    <w:rsid w:val="005309C6"/>
    <w:rsid w:val="00530D02"/>
    <w:rsid w:val="00531AF8"/>
    <w:rsid w:val="00531D68"/>
    <w:rsid w:val="00535CD7"/>
    <w:rsid w:val="00535D1E"/>
    <w:rsid w:val="00536151"/>
    <w:rsid w:val="00537E97"/>
    <w:rsid w:val="00541866"/>
    <w:rsid w:val="0054274E"/>
    <w:rsid w:val="005430D1"/>
    <w:rsid w:val="0054452A"/>
    <w:rsid w:val="00545C7C"/>
    <w:rsid w:val="00546D32"/>
    <w:rsid w:val="00547C0D"/>
    <w:rsid w:val="005509E2"/>
    <w:rsid w:val="00551EEF"/>
    <w:rsid w:val="00552084"/>
    <w:rsid w:val="00552AC0"/>
    <w:rsid w:val="0055306C"/>
    <w:rsid w:val="00553DAD"/>
    <w:rsid w:val="00554E3C"/>
    <w:rsid w:val="005552E6"/>
    <w:rsid w:val="0055588D"/>
    <w:rsid w:val="005565B5"/>
    <w:rsid w:val="00557CFD"/>
    <w:rsid w:val="00557E1B"/>
    <w:rsid w:val="00561D45"/>
    <w:rsid w:val="00562961"/>
    <w:rsid w:val="00562AA3"/>
    <w:rsid w:val="005630FF"/>
    <w:rsid w:val="00564171"/>
    <w:rsid w:val="00564373"/>
    <w:rsid w:val="0056463A"/>
    <w:rsid w:val="00566D7A"/>
    <w:rsid w:val="0056759A"/>
    <w:rsid w:val="00567DAC"/>
    <w:rsid w:val="005708B7"/>
    <w:rsid w:val="00571B93"/>
    <w:rsid w:val="00571E2A"/>
    <w:rsid w:val="00572BEE"/>
    <w:rsid w:val="00574020"/>
    <w:rsid w:val="005741F7"/>
    <w:rsid w:val="005744A3"/>
    <w:rsid w:val="005749B6"/>
    <w:rsid w:val="0057517D"/>
    <w:rsid w:val="00575403"/>
    <w:rsid w:val="00577AA3"/>
    <w:rsid w:val="00581688"/>
    <w:rsid w:val="0058258E"/>
    <w:rsid w:val="0058263E"/>
    <w:rsid w:val="00583264"/>
    <w:rsid w:val="00583B5A"/>
    <w:rsid w:val="00584D4C"/>
    <w:rsid w:val="00584F8C"/>
    <w:rsid w:val="0058512E"/>
    <w:rsid w:val="00585A64"/>
    <w:rsid w:val="00585CA5"/>
    <w:rsid w:val="00586A21"/>
    <w:rsid w:val="005876CA"/>
    <w:rsid w:val="00587C36"/>
    <w:rsid w:val="00591589"/>
    <w:rsid w:val="00593083"/>
    <w:rsid w:val="00597F8B"/>
    <w:rsid w:val="005A00B3"/>
    <w:rsid w:val="005A12A2"/>
    <w:rsid w:val="005A1A29"/>
    <w:rsid w:val="005A1DAD"/>
    <w:rsid w:val="005A1E4E"/>
    <w:rsid w:val="005A29EF"/>
    <w:rsid w:val="005A2FE4"/>
    <w:rsid w:val="005A3BBC"/>
    <w:rsid w:val="005A46D0"/>
    <w:rsid w:val="005A5510"/>
    <w:rsid w:val="005A6DD8"/>
    <w:rsid w:val="005A756A"/>
    <w:rsid w:val="005A769F"/>
    <w:rsid w:val="005A796D"/>
    <w:rsid w:val="005B0436"/>
    <w:rsid w:val="005B18CB"/>
    <w:rsid w:val="005B29BA"/>
    <w:rsid w:val="005B376A"/>
    <w:rsid w:val="005B38AF"/>
    <w:rsid w:val="005B5E46"/>
    <w:rsid w:val="005B6E96"/>
    <w:rsid w:val="005B7245"/>
    <w:rsid w:val="005C0379"/>
    <w:rsid w:val="005C0BA9"/>
    <w:rsid w:val="005C0CEA"/>
    <w:rsid w:val="005C12B1"/>
    <w:rsid w:val="005C191F"/>
    <w:rsid w:val="005C35BD"/>
    <w:rsid w:val="005C3A59"/>
    <w:rsid w:val="005C3ECE"/>
    <w:rsid w:val="005C73E4"/>
    <w:rsid w:val="005D2D33"/>
    <w:rsid w:val="005D3A6E"/>
    <w:rsid w:val="005D47B3"/>
    <w:rsid w:val="005D4810"/>
    <w:rsid w:val="005D4EC1"/>
    <w:rsid w:val="005D5680"/>
    <w:rsid w:val="005E15BA"/>
    <w:rsid w:val="005E21F1"/>
    <w:rsid w:val="005E2E7D"/>
    <w:rsid w:val="005E3F07"/>
    <w:rsid w:val="005E548C"/>
    <w:rsid w:val="005E7AEA"/>
    <w:rsid w:val="005E7B30"/>
    <w:rsid w:val="005F0F4B"/>
    <w:rsid w:val="005F5D7E"/>
    <w:rsid w:val="005F66CB"/>
    <w:rsid w:val="00600161"/>
    <w:rsid w:val="00601BDC"/>
    <w:rsid w:val="00601E1B"/>
    <w:rsid w:val="00602ADB"/>
    <w:rsid w:val="00603E5B"/>
    <w:rsid w:val="006042BB"/>
    <w:rsid w:val="00604878"/>
    <w:rsid w:val="006057D0"/>
    <w:rsid w:val="006072F8"/>
    <w:rsid w:val="0060732C"/>
    <w:rsid w:val="00612246"/>
    <w:rsid w:val="006152B5"/>
    <w:rsid w:val="00615703"/>
    <w:rsid w:val="00615BCD"/>
    <w:rsid w:val="00617513"/>
    <w:rsid w:val="00620484"/>
    <w:rsid w:val="00622E88"/>
    <w:rsid w:val="00623183"/>
    <w:rsid w:val="0062395D"/>
    <w:rsid w:val="00624573"/>
    <w:rsid w:val="006268A1"/>
    <w:rsid w:val="00626ADD"/>
    <w:rsid w:val="00626DE0"/>
    <w:rsid w:val="00626F74"/>
    <w:rsid w:val="00630A6B"/>
    <w:rsid w:val="006340A8"/>
    <w:rsid w:val="00634896"/>
    <w:rsid w:val="00634D10"/>
    <w:rsid w:val="00637ADC"/>
    <w:rsid w:val="0064323F"/>
    <w:rsid w:val="006436C9"/>
    <w:rsid w:val="006453A0"/>
    <w:rsid w:val="00645845"/>
    <w:rsid w:val="006464E3"/>
    <w:rsid w:val="006468BE"/>
    <w:rsid w:val="00647F40"/>
    <w:rsid w:val="006532AF"/>
    <w:rsid w:val="00654C94"/>
    <w:rsid w:val="00656435"/>
    <w:rsid w:val="0065645F"/>
    <w:rsid w:val="00656C0D"/>
    <w:rsid w:val="00656C74"/>
    <w:rsid w:val="00657718"/>
    <w:rsid w:val="00660BBB"/>
    <w:rsid w:val="006615E0"/>
    <w:rsid w:val="006634B6"/>
    <w:rsid w:val="00664644"/>
    <w:rsid w:val="00664836"/>
    <w:rsid w:val="006651EA"/>
    <w:rsid w:val="0067051E"/>
    <w:rsid w:val="00670558"/>
    <w:rsid w:val="00671228"/>
    <w:rsid w:val="00671FDF"/>
    <w:rsid w:val="00673439"/>
    <w:rsid w:val="00673900"/>
    <w:rsid w:val="006742DF"/>
    <w:rsid w:val="006749F3"/>
    <w:rsid w:val="00674EFD"/>
    <w:rsid w:val="0067543E"/>
    <w:rsid w:val="006757BA"/>
    <w:rsid w:val="00675E3C"/>
    <w:rsid w:val="00677085"/>
    <w:rsid w:val="00680234"/>
    <w:rsid w:val="006807DE"/>
    <w:rsid w:val="00680AD3"/>
    <w:rsid w:val="00680FFC"/>
    <w:rsid w:val="006812B6"/>
    <w:rsid w:val="00681ED3"/>
    <w:rsid w:val="006846D8"/>
    <w:rsid w:val="0068518B"/>
    <w:rsid w:val="00685705"/>
    <w:rsid w:val="00685A38"/>
    <w:rsid w:val="0068633D"/>
    <w:rsid w:val="00694297"/>
    <w:rsid w:val="006953DF"/>
    <w:rsid w:val="0069570F"/>
    <w:rsid w:val="00697625"/>
    <w:rsid w:val="00697A1E"/>
    <w:rsid w:val="00697A7A"/>
    <w:rsid w:val="006A0EDC"/>
    <w:rsid w:val="006A135B"/>
    <w:rsid w:val="006A19BE"/>
    <w:rsid w:val="006A1D37"/>
    <w:rsid w:val="006A2999"/>
    <w:rsid w:val="006A3699"/>
    <w:rsid w:val="006A520E"/>
    <w:rsid w:val="006A5DC3"/>
    <w:rsid w:val="006A621D"/>
    <w:rsid w:val="006A6696"/>
    <w:rsid w:val="006A7072"/>
    <w:rsid w:val="006A768A"/>
    <w:rsid w:val="006A7898"/>
    <w:rsid w:val="006B1F6A"/>
    <w:rsid w:val="006B2CDB"/>
    <w:rsid w:val="006B2D22"/>
    <w:rsid w:val="006B5C9D"/>
    <w:rsid w:val="006B5F07"/>
    <w:rsid w:val="006B611B"/>
    <w:rsid w:val="006B79ED"/>
    <w:rsid w:val="006C095F"/>
    <w:rsid w:val="006C1D99"/>
    <w:rsid w:val="006C1E14"/>
    <w:rsid w:val="006C1F48"/>
    <w:rsid w:val="006C2335"/>
    <w:rsid w:val="006C2D83"/>
    <w:rsid w:val="006C40BB"/>
    <w:rsid w:val="006C40D2"/>
    <w:rsid w:val="006C41C4"/>
    <w:rsid w:val="006C465B"/>
    <w:rsid w:val="006C5436"/>
    <w:rsid w:val="006C5A59"/>
    <w:rsid w:val="006C7CE3"/>
    <w:rsid w:val="006D0E50"/>
    <w:rsid w:val="006D30AB"/>
    <w:rsid w:val="006D6654"/>
    <w:rsid w:val="006D6DEC"/>
    <w:rsid w:val="006E0E73"/>
    <w:rsid w:val="006E3A98"/>
    <w:rsid w:val="006E465D"/>
    <w:rsid w:val="006E504F"/>
    <w:rsid w:val="006E59DA"/>
    <w:rsid w:val="006E76C8"/>
    <w:rsid w:val="006F2FE8"/>
    <w:rsid w:val="006F3628"/>
    <w:rsid w:val="006F3D66"/>
    <w:rsid w:val="006F45F4"/>
    <w:rsid w:val="006F4F0D"/>
    <w:rsid w:val="006F580F"/>
    <w:rsid w:val="006F670E"/>
    <w:rsid w:val="006F74C9"/>
    <w:rsid w:val="007001C2"/>
    <w:rsid w:val="00700D62"/>
    <w:rsid w:val="00701808"/>
    <w:rsid w:val="00701D18"/>
    <w:rsid w:val="007070E8"/>
    <w:rsid w:val="00710D04"/>
    <w:rsid w:val="00711BDE"/>
    <w:rsid w:val="0071205D"/>
    <w:rsid w:val="00714616"/>
    <w:rsid w:val="007153D8"/>
    <w:rsid w:val="00717703"/>
    <w:rsid w:val="00717AC6"/>
    <w:rsid w:val="00717C59"/>
    <w:rsid w:val="00717E25"/>
    <w:rsid w:val="007200A1"/>
    <w:rsid w:val="00720EE1"/>
    <w:rsid w:val="00721824"/>
    <w:rsid w:val="00721D94"/>
    <w:rsid w:val="0072291C"/>
    <w:rsid w:val="00723AC9"/>
    <w:rsid w:val="00724184"/>
    <w:rsid w:val="00724FC3"/>
    <w:rsid w:val="0072542E"/>
    <w:rsid w:val="00725A14"/>
    <w:rsid w:val="00725BA1"/>
    <w:rsid w:val="00725C03"/>
    <w:rsid w:val="007266A4"/>
    <w:rsid w:val="007268AE"/>
    <w:rsid w:val="00727733"/>
    <w:rsid w:val="00731E06"/>
    <w:rsid w:val="00733098"/>
    <w:rsid w:val="00735067"/>
    <w:rsid w:val="00735690"/>
    <w:rsid w:val="007405BD"/>
    <w:rsid w:val="0074065A"/>
    <w:rsid w:val="007418BD"/>
    <w:rsid w:val="007418DD"/>
    <w:rsid w:val="00742073"/>
    <w:rsid w:val="007438BB"/>
    <w:rsid w:val="007439CB"/>
    <w:rsid w:val="0074472C"/>
    <w:rsid w:val="007457FD"/>
    <w:rsid w:val="007461C9"/>
    <w:rsid w:val="0074662A"/>
    <w:rsid w:val="0074673E"/>
    <w:rsid w:val="00746A2E"/>
    <w:rsid w:val="00746B88"/>
    <w:rsid w:val="00751074"/>
    <w:rsid w:val="0075204F"/>
    <w:rsid w:val="00753614"/>
    <w:rsid w:val="007539EB"/>
    <w:rsid w:val="00753CB2"/>
    <w:rsid w:val="00755446"/>
    <w:rsid w:val="0075655D"/>
    <w:rsid w:val="00756723"/>
    <w:rsid w:val="00756EE8"/>
    <w:rsid w:val="00757D67"/>
    <w:rsid w:val="007608CF"/>
    <w:rsid w:val="007617AB"/>
    <w:rsid w:val="00761D59"/>
    <w:rsid w:val="00761E3D"/>
    <w:rsid w:val="00762A00"/>
    <w:rsid w:val="00763F41"/>
    <w:rsid w:val="00764279"/>
    <w:rsid w:val="007645CE"/>
    <w:rsid w:val="007718D9"/>
    <w:rsid w:val="00771C55"/>
    <w:rsid w:val="007727DC"/>
    <w:rsid w:val="00772924"/>
    <w:rsid w:val="007740E7"/>
    <w:rsid w:val="007742F2"/>
    <w:rsid w:val="0077509A"/>
    <w:rsid w:val="00775258"/>
    <w:rsid w:val="007760E4"/>
    <w:rsid w:val="00777707"/>
    <w:rsid w:val="00777E42"/>
    <w:rsid w:val="00780362"/>
    <w:rsid w:val="007804C2"/>
    <w:rsid w:val="007822F8"/>
    <w:rsid w:val="00782692"/>
    <w:rsid w:val="00782E4C"/>
    <w:rsid w:val="00783A74"/>
    <w:rsid w:val="00783ED4"/>
    <w:rsid w:val="00786863"/>
    <w:rsid w:val="007879B7"/>
    <w:rsid w:val="007904D3"/>
    <w:rsid w:val="00790EF3"/>
    <w:rsid w:val="00791C31"/>
    <w:rsid w:val="00793378"/>
    <w:rsid w:val="00793B2F"/>
    <w:rsid w:val="0079540A"/>
    <w:rsid w:val="00796AA5"/>
    <w:rsid w:val="00797AC5"/>
    <w:rsid w:val="007A0590"/>
    <w:rsid w:val="007A1353"/>
    <w:rsid w:val="007A1D36"/>
    <w:rsid w:val="007A2739"/>
    <w:rsid w:val="007A446C"/>
    <w:rsid w:val="007A479A"/>
    <w:rsid w:val="007A699A"/>
    <w:rsid w:val="007A7280"/>
    <w:rsid w:val="007A7600"/>
    <w:rsid w:val="007A7B59"/>
    <w:rsid w:val="007B0591"/>
    <w:rsid w:val="007B070B"/>
    <w:rsid w:val="007B1597"/>
    <w:rsid w:val="007B16B9"/>
    <w:rsid w:val="007B1C08"/>
    <w:rsid w:val="007B21B3"/>
    <w:rsid w:val="007B3869"/>
    <w:rsid w:val="007B5297"/>
    <w:rsid w:val="007B5E1E"/>
    <w:rsid w:val="007B6240"/>
    <w:rsid w:val="007B6AF6"/>
    <w:rsid w:val="007C100C"/>
    <w:rsid w:val="007C3517"/>
    <w:rsid w:val="007C40C9"/>
    <w:rsid w:val="007C5870"/>
    <w:rsid w:val="007C6B82"/>
    <w:rsid w:val="007C6CA1"/>
    <w:rsid w:val="007C7D44"/>
    <w:rsid w:val="007D19D5"/>
    <w:rsid w:val="007D353E"/>
    <w:rsid w:val="007D5307"/>
    <w:rsid w:val="007D642B"/>
    <w:rsid w:val="007D6827"/>
    <w:rsid w:val="007D6A3D"/>
    <w:rsid w:val="007D6E9F"/>
    <w:rsid w:val="007D75A3"/>
    <w:rsid w:val="007D7750"/>
    <w:rsid w:val="007D7CC1"/>
    <w:rsid w:val="007E115D"/>
    <w:rsid w:val="007E195E"/>
    <w:rsid w:val="007E45BC"/>
    <w:rsid w:val="007E7C3A"/>
    <w:rsid w:val="007F0B8F"/>
    <w:rsid w:val="007F0CDB"/>
    <w:rsid w:val="007F0FEE"/>
    <w:rsid w:val="007F16BE"/>
    <w:rsid w:val="007F2CB0"/>
    <w:rsid w:val="007F4D77"/>
    <w:rsid w:val="007F68FA"/>
    <w:rsid w:val="00800AA5"/>
    <w:rsid w:val="008019A2"/>
    <w:rsid w:val="008025AA"/>
    <w:rsid w:val="00802719"/>
    <w:rsid w:val="00802AA3"/>
    <w:rsid w:val="00803D69"/>
    <w:rsid w:val="00803F30"/>
    <w:rsid w:val="00803F4D"/>
    <w:rsid w:val="00804BB8"/>
    <w:rsid w:val="00805D51"/>
    <w:rsid w:val="00806ED0"/>
    <w:rsid w:val="008072C4"/>
    <w:rsid w:val="00807816"/>
    <w:rsid w:val="008102F1"/>
    <w:rsid w:val="00810845"/>
    <w:rsid w:val="00811A4E"/>
    <w:rsid w:val="00811B14"/>
    <w:rsid w:val="00812C6B"/>
    <w:rsid w:val="0081302E"/>
    <w:rsid w:val="00813B68"/>
    <w:rsid w:val="008152F4"/>
    <w:rsid w:val="00815D46"/>
    <w:rsid w:val="00817EA7"/>
    <w:rsid w:val="0082132C"/>
    <w:rsid w:val="00822ADF"/>
    <w:rsid w:val="00824EBF"/>
    <w:rsid w:val="00830C08"/>
    <w:rsid w:val="00832103"/>
    <w:rsid w:val="008346D4"/>
    <w:rsid w:val="008360AA"/>
    <w:rsid w:val="0083752C"/>
    <w:rsid w:val="00841390"/>
    <w:rsid w:val="008427BE"/>
    <w:rsid w:val="00842E23"/>
    <w:rsid w:val="00843DD3"/>
    <w:rsid w:val="00846315"/>
    <w:rsid w:val="00847A35"/>
    <w:rsid w:val="00847E3C"/>
    <w:rsid w:val="008502E3"/>
    <w:rsid w:val="008513E1"/>
    <w:rsid w:val="00852177"/>
    <w:rsid w:val="00852490"/>
    <w:rsid w:val="00853388"/>
    <w:rsid w:val="008540F4"/>
    <w:rsid w:val="0085435A"/>
    <w:rsid w:val="0085436C"/>
    <w:rsid w:val="0085479A"/>
    <w:rsid w:val="00855726"/>
    <w:rsid w:val="008571DA"/>
    <w:rsid w:val="008608B9"/>
    <w:rsid w:val="00861E2A"/>
    <w:rsid w:val="008649AA"/>
    <w:rsid w:val="008657A8"/>
    <w:rsid w:val="008662E0"/>
    <w:rsid w:val="008670EB"/>
    <w:rsid w:val="00867B45"/>
    <w:rsid w:val="008701D6"/>
    <w:rsid w:val="00870C16"/>
    <w:rsid w:val="00872B85"/>
    <w:rsid w:val="00874E64"/>
    <w:rsid w:val="008772D8"/>
    <w:rsid w:val="0087734D"/>
    <w:rsid w:val="00877A42"/>
    <w:rsid w:val="00880451"/>
    <w:rsid w:val="008828FA"/>
    <w:rsid w:val="00883ECC"/>
    <w:rsid w:val="008850BA"/>
    <w:rsid w:val="00885DBC"/>
    <w:rsid w:val="00886656"/>
    <w:rsid w:val="008868B6"/>
    <w:rsid w:val="00886F05"/>
    <w:rsid w:val="0088726B"/>
    <w:rsid w:val="00887B47"/>
    <w:rsid w:val="00890AC6"/>
    <w:rsid w:val="00890FDA"/>
    <w:rsid w:val="00891D2C"/>
    <w:rsid w:val="008935BC"/>
    <w:rsid w:val="00893C10"/>
    <w:rsid w:val="00893CD8"/>
    <w:rsid w:val="00894DED"/>
    <w:rsid w:val="00895BD6"/>
    <w:rsid w:val="00895CDD"/>
    <w:rsid w:val="008A004B"/>
    <w:rsid w:val="008A19E4"/>
    <w:rsid w:val="008A25C5"/>
    <w:rsid w:val="008A3234"/>
    <w:rsid w:val="008A4655"/>
    <w:rsid w:val="008A4B33"/>
    <w:rsid w:val="008A4CCA"/>
    <w:rsid w:val="008A5BE8"/>
    <w:rsid w:val="008A6556"/>
    <w:rsid w:val="008A6672"/>
    <w:rsid w:val="008A6EB3"/>
    <w:rsid w:val="008A7342"/>
    <w:rsid w:val="008A7D31"/>
    <w:rsid w:val="008A7EC1"/>
    <w:rsid w:val="008A7F02"/>
    <w:rsid w:val="008B05E0"/>
    <w:rsid w:val="008B272F"/>
    <w:rsid w:val="008B3F10"/>
    <w:rsid w:val="008B45F0"/>
    <w:rsid w:val="008B4C41"/>
    <w:rsid w:val="008B569F"/>
    <w:rsid w:val="008B5A51"/>
    <w:rsid w:val="008B5DD4"/>
    <w:rsid w:val="008B5DD5"/>
    <w:rsid w:val="008B6DCB"/>
    <w:rsid w:val="008B7144"/>
    <w:rsid w:val="008B7455"/>
    <w:rsid w:val="008C04D4"/>
    <w:rsid w:val="008C1894"/>
    <w:rsid w:val="008C6033"/>
    <w:rsid w:val="008D0A4B"/>
    <w:rsid w:val="008D1071"/>
    <w:rsid w:val="008D11A5"/>
    <w:rsid w:val="008D1A13"/>
    <w:rsid w:val="008D31E5"/>
    <w:rsid w:val="008D4A0B"/>
    <w:rsid w:val="008D575F"/>
    <w:rsid w:val="008D5DEB"/>
    <w:rsid w:val="008D6B33"/>
    <w:rsid w:val="008D7835"/>
    <w:rsid w:val="008E0064"/>
    <w:rsid w:val="008E0448"/>
    <w:rsid w:val="008E0818"/>
    <w:rsid w:val="008E12A4"/>
    <w:rsid w:val="008E2413"/>
    <w:rsid w:val="008E2D08"/>
    <w:rsid w:val="008E3227"/>
    <w:rsid w:val="008E38E2"/>
    <w:rsid w:val="008E4876"/>
    <w:rsid w:val="008E51D1"/>
    <w:rsid w:val="008F39E4"/>
    <w:rsid w:val="008F4224"/>
    <w:rsid w:val="008F6A8A"/>
    <w:rsid w:val="008F7C44"/>
    <w:rsid w:val="009012C8"/>
    <w:rsid w:val="009015F6"/>
    <w:rsid w:val="0090539D"/>
    <w:rsid w:val="00910F20"/>
    <w:rsid w:val="00911704"/>
    <w:rsid w:val="00912004"/>
    <w:rsid w:val="0091363E"/>
    <w:rsid w:val="009139EA"/>
    <w:rsid w:val="00914016"/>
    <w:rsid w:val="0091660C"/>
    <w:rsid w:val="0092108B"/>
    <w:rsid w:val="009211B2"/>
    <w:rsid w:val="00921A5C"/>
    <w:rsid w:val="00922315"/>
    <w:rsid w:val="00923218"/>
    <w:rsid w:val="00923B2B"/>
    <w:rsid w:val="00923F57"/>
    <w:rsid w:val="00924180"/>
    <w:rsid w:val="009245FC"/>
    <w:rsid w:val="00925375"/>
    <w:rsid w:val="00925887"/>
    <w:rsid w:val="00927312"/>
    <w:rsid w:val="009330A4"/>
    <w:rsid w:val="009340B8"/>
    <w:rsid w:val="00934534"/>
    <w:rsid w:val="00934732"/>
    <w:rsid w:val="00934E35"/>
    <w:rsid w:val="009373EB"/>
    <w:rsid w:val="0094209E"/>
    <w:rsid w:val="00942C94"/>
    <w:rsid w:val="00944548"/>
    <w:rsid w:val="00945CD8"/>
    <w:rsid w:val="00946731"/>
    <w:rsid w:val="009471E0"/>
    <w:rsid w:val="00950140"/>
    <w:rsid w:val="009513E7"/>
    <w:rsid w:val="00951517"/>
    <w:rsid w:val="00951775"/>
    <w:rsid w:val="00951E68"/>
    <w:rsid w:val="0095200B"/>
    <w:rsid w:val="009520E4"/>
    <w:rsid w:val="009544E5"/>
    <w:rsid w:val="009549EF"/>
    <w:rsid w:val="009558C2"/>
    <w:rsid w:val="00955B49"/>
    <w:rsid w:val="00955DBA"/>
    <w:rsid w:val="009560FD"/>
    <w:rsid w:val="009561AF"/>
    <w:rsid w:val="00960639"/>
    <w:rsid w:val="00960DAB"/>
    <w:rsid w:val="00961EDE"/>
    <w:rsid w:val="009626CF"/>
    <w:rsid w:val="00962AC0"/>
    <w:rsid w:val="0097231C"/>
    <w:rsid w:val="00972519"/>
    <w:rsid w:val="00972835"/>
    <w:rsid w:val="00973169"/>
    <w:rsid w:val="0097364E"/>
    <w:rsid w:val="009736C5"/>
    <w:rsid w:val="00974260"/>
    <w:rsid w:val="00974598"/>
    <w:rsid w:val="00975072"/>
    <w:rsid w:val="009764EE"/>
    <w:rsid w:val="009775D6"/>
    <w:rsid w:val="009808AD"/>
    <w:rsid w:val="00980C18"/>
    <w:rsid w:val="00981635"/>
    <w:rsid w:val="00981CEE"/>
    <w:rsid w:val="009824BD"/>
    <w:rsid w:val="00982BA1"/>
    <w:rsid w:val="00983575"/>
    <w:rsid w:val="009849EF"/>
    <w:rsid w:val="00985176"/>
    <w:rsid w:val="00986703"/>
    <w:rsid w:val="00986D91"/>
    <w:rsid w:val="00990A46"/>
    <w:rsid w:val="009913A5"/>
    <w:rsid w:val="00991678"/>
    <w:rsid w:val="00992639"/>
    <w:rsid w:val="00993654"/>
    <w:rsid w:val="00994B6F"/>
    <w:rsid w:val="009958C4"/>
    <w:rsid w:val="00995D95"/>
    <w:rsid w:val="00996AE4"/>
    <w:rsid w:val="00997965"/>
    <w:rsid w:val="00997E22"/>
    <w:rsid w:val="00997EA3"/>
    <w:rsid w:val="009A05F4"/>
    <w:rsid w:val="009A1197"/>
    <w:rsid w:val="009A22FE"/>
    <w:rsid w:val="009A2492"/>
    <w:rsid w:val="009A27D1"/>
    <w:rsid w:val="009A3F43"/>
    <w:rsid w:val="009A4237"/>
    <w:rsid w:val="009A4671"/>
    <w:rsid w:val="009A50B0"/>
    <w:rsid w:val="009A514D"/>
    <w:rsid w:val="009A55E9"/>
    <w:rsid w:val="009A666A"/>
    <w:rsid w:val="009A6B7D"/>
    <w:rsid w:val="009A6BA0"/>
    <w:rsid w:val="009A6F8A"/>
    <w:rsid w:val="009B06F4"/>
    <w:rsid w:val="009B427C"/>
    <w:rsid w:val="009B55C9"/>
    <w:rsid w:val="009B5FC2"/>
    <w:rsid w:val="009C0917"/>
    <w:rsid w:val="009C282C"/>
    <w:rsid w:val="009C2FFD"/>
    <w:rsid w:val="009C3AA6"/>
    <w:rsid w:val="009C3B97"/>
    <w:rsid w:val="009C3FEE"/>
    <w:rsid w:val="009C6E20"/>
    <w:rsid w:val="009C79B7"/>
    <w:rsid w:val="009D0C76"/>
    <w:rsid w:val="009D0E0C"/>
    <w:rsid w:val="009D1121"/>
    <w:rsid w:val="009D1440"/>
    <w:rsid w:val="009D1F58"/>
    <w:rsid w:val="009D5584"/>
    <w:rsid w:val="009D623A"/>
    <w:rsid w:val="009D6A23"/>
    <w:rsid w:val="009E26A3"/>
    <w:rsid w:val="009E34E0"/>
    <w:rsid w:val="009E6222"/>
    <w:rsid w:val="009F020D"/>
    <w:rsid w:val="009F1E97"/>
    <w:rsid w:val="009F3B47"/>
    <w:rsid w:val="009F45E1"/>
    <w:rsid w:val="009F4A7F"/>
    <w:rsid w:val="009F4CC3"/>
    <w:rsid w:val="00A020A3"/>
    <w:rsid w:val="00A02D76"/>
    <w:rsid w:val="00A02E86"/>
    <w:rsid w:val="00A03E16"/>
    <w:rsid w:val="00A050AF"/>
    <w:rsid w:val="00A05700"/>
    <w:rsid w:val="00A06DE8"/>
    <w:rsid w:val="00A06FF2"/>
    <w:rsid w:val="00A07105"/>
    <w:rsid w:val="00A07B99"/>
    <w:rsid w:val="00A07E93"/>
    <w:rsid w:val="00A1003F"/>
    <w:rsid w:val="00A10FA2"/>
    <w:rsid w:val="00A11377"/>
    <w:rsid w:val="00A114D8"/>
    <w:rsid w:val="00A11932"/>
    <w:rsid w:val="00A11A83"/>
    <w:rsid w:val="00A12983"/>
    <w:rsid w:val="00A12BFA"/>
    <w:rsid w:val="00A12F46"/>
    <w:rsid w:val="00A134B6"/>
    <w:rsid w:val="00A13737"/>
    <w:rsid w:val="00A139A6"/>
    <w:rsid w:val="00A13BF1"/>
    <w:rsid w:val="00A14031"/>
    <w:rsid w:val="00A15591"/>
    <w:rsid w:val="00A1596A"/>
    <w:rsid w:val="00A20282"/>
    <w:rsid w:val="00A21F13"/>
    <w:rsid w:val="00A22342"/>
    <w:rsid w:val="00A23E8C"/>
    <w:rsid w:val="00A24378"/>
    <w:rsid w:val="00A249BC"/>
    <w:rsid w:val="00A250B0"/>
    <w:rsid w:val="00A269BA"/>
    <w:rsid w:val="00A26AF6"/>
    <w:rsid w:val="00A26E06"/>
    <w:rsid w:val="00A27338"/>
    <w:rsid w:val="00A30638"/>
    <w:rsid w:val="00A30E1F"/>
    <w:rsid w:val="00A334D3"/>
    <w:rsid w:val="00A340DC"/>
    <w:rsid w:val="00A34BF7"/>
    <w:rsid w:val="00A34D15"/>
    <w:rsid w:val="00A3583F"/>
    <w:rsid w:val="00A35BE1"/>
    <w:rsid w:val="00A36839"/>
    <w:rsid w:val="00A36B32"/>
    <w:rsid w:val="00A37FC0"/>
    <w:rsid w:val="00A407DB"/>
    <w:rsid w:val="00A40CCD"/>
    <w:rsid w:val="00A41417"/>
    <w:rsid w:val="00A42EB2"/>
    <w:rsid w:val="00A44F0B"/>
    <w:rsid w:val="00A4507F"/>
    <w:rsid w:val="00A45877"/>
    <w:rsid w:val="00A46D49"/>
    <w:rsid w:val="00A478CF"/>
    <w:rsid w:val="00A5059B"/>
    <w:rsid w:val="00A539BF"/>
    <w:rsid w:val="00A54E02"/>
    <w:rsid w:val="00A564AB"/>
    <w:rsid w:val="00A57619"/>
    <w:rsid w:val="00A57735"/>
    <w:rsid w:val="00A57EFA"/>
    <w:rsid w:val="00A60914"/>
    <w:rsid w:val="00A60E71"/>
    <w:rsid w:val="00A63045"/>
    <w:rsid w:val="00A63E8E"/>
    <w:rsid w:val="00A63FBF"/>
    <w:rsid w:val="00A65558"/>
    <w:rsid w:val="00A65EB0"/>
    <w:rsid w:val="00A670D5"/>
    <w:rsid w:val="00A67664"/>
    <w:rsid w:val="00A67ADE"/>
    <w:rsid w:val="00A67EBC"/>
    <w:rsid w:val="00A70F16"/>
    <w:rsid w:val="00A72750"/>
    <w:rsid w:val="00A7795C"/>
    <w:rsid w:val="00A81FF0"/>
    <w:rsid w:val="00A8302D"/>
    <w:rsid w:val="00A8408D"/>
    <w:rsid w:val="00A8471F"/>
    <w:rsid w:val="00A85218"/>
    <w:rsid w:val="00A858C1"/>
    <w:rsid w:val="00A901AC"/>
    <w:rsid w:val="00A921B3"/>
    <w:rsid w:val="00A92FAA"/>
    <w:rsid w:val="00A93FFA"/>
    <w:rsid w:val="00A94C6F"/>
    <w:rsid w:val="00A958A5"/>
    <w:rsid w:val="00A963F3"/>
    <w:rsid w:val="00A96438"/>
    <w:rsid w:val="00A97618"/>
    <w:rsid w:val="00A9794D"/>
    <w:rsid w:val="00AA232C"/>
    <w:rsid w:val="00AA26AA"/>
    <w:rsid w:val="00AA431E"/>
    <w:rsid w:val="00AA511A"/>
    <w:rsid w:val="00AA58FF"/>
    <w:rsid w:val="00AA5FE1"/>
    <w:rsid w:val="00AA61A1"/>
    <w:rsid w:val="00AA7100"/>
    <w:rsid w:val="00AA7FF9"/>
    <w:rsid w:val="00AB13AE"/>
    <w:rsid w:val="00AB2E6C"/>
    <w:rsid w:val="00AB3523"/>
    <w:rsid w:val="00AB475F"/>
    <w:rsid w:val="00AB518C"/>
    <w:rsid w:val="00AB69B8"/>
    <w:rsid w:val="00AB7CE0"/>
    <w:rsid w:val="00AB7E8A"/>
    <w:rsid w:val="00AC0FA4"/>
    <w:rsid w:val="00AC1D8B"/>
    <w:rsid w:val="00AC3AC0"/>
    <w:rsid w:val="00AC589C"/>
    <w:rsid w:val="00AC661F"/>
    <w:rsid w:val="00AC6A21"/>
    <w:rsid w:val="00AC7295"/>
    <w:rsid w:val="00AC7F66"/>
    <w:rsid w:val="00AC7FC1"/>
    <w:rsid w:val="00AD124B"/>
    <w:rsid w:val="00AD1B2A"/>
    <w:rsid w:val="00AD1B43"/>
    <w:rsid w:val="00AD2630"/>
    <w:rsid w:val="00AD2ACD"/>
    <w:rsid w:val="00AD2F5A"/>
    <w:rsid w:val="00AD70A0"/>
    <w:rsid w:val="00AD7E77"/>
    <w:rsid w:val="00AD7FFD"/>
    <w:rsid w:val="00AE072C"/>
    <w:rsid w:val="00AE0734"/>
    <w:rsid w:val="00AE1018"/>
    <w:rsid w:val="00AE2E50"/>
    <w:rsid w:val="00AE31AF"/>
    <w:rsid w:val="00AE58B8"/>
    <w:rsid w:val="00AE5948"/>
    <w:rsid w:val="00AF00C1"/>
    <w:rsid w:val="00AF0B91"/>
    <w:rsid w:val="00AF0B93"/>
    <w:rsid w:val="00AF0E09"/>
    <w:rsid w:val="00AF17CB"/>
    <w:rsid w:val="00AF381F"/>
    <w:rsid w:val="00AF38BF"/>
    <w:rsid w:val="00AF522C"/>
    <w:rsid w:val="00AF5297"/>
    <w:rsid w:val="00AF584E"/>
    <w:rsid w:val="00AF6B87"/>
    <w:rsid w:val="00AF6D59"/>
    <w:rsid w:val="00B00230"/>
    <w:rsid w:val="00B00AF0"/>
    <w:rsid w:val="00B01FDC"/>
    <w:rsid w:val="00B02546"/>
    <w:rsid w:val="00B039C0"/>
    <w:rsid w:val="00B0400E"/>
    <w:rsid w:val="00B053D1"/>
    <w:rsid w:val="00B105FD"/>
    <w:rsid w:val="00B10676"/>
    <w:rsid w:val="00B11306"/>
    <w:rsid w:val="00B11FE9"/>
    <w:rsid w:val="00B12433"/>
    <w:rsid w:val="00B1287F"/>
    <w:rsid w:val="00B13C03"/>
    <w:rsid w:val="00B14B4F"/>
    <w:rsid w:val="00B14C46"/>
    <w:rsid w:val="00B14D75"/>
    <w:rsid w:val="00B15FA8"/>
    <w:rsid w:val="00B16067"/>
    <w:rsid w:val="00B16AD8"/>
    <w:rsid w:val="00B17516"/>
    <w:rsid w:val="00B20265"/>
    <w:rsid w:val="00B20E9B"/>
    <w:rsid w:val="00B220D1"/>
    <w:rsid w:val="00B22550"/>
    <w:rsid w:val="00B23830"/>
    <w:rsid w:val="00B24BA3"/>
    <w:rsid w:val="00B252DB"/>
    <w:rsid w:val="00B3008F"/>
    <w:rsid w:val="00B304CC"/>
    <w:rsid w:val="00B309E5"/>
    <w:rsid w:val="00B311AF"/>
    <w:rsid w:val="00B31322"/>
    <w:rsid w:val="00B32963"/>
    <w:rsid w:val="00B32B8F"/>
    <w:rsid w:val="00B338D0"/>
    <w:rsid w:val="00B34748"/>
    <w:rsid w:val="00B347CD"/>
    <w:rsid w:val="00B35D1E"/>
    <w:rsid w:val="00B36433"/>
    <w:rsid w:val="00B364C5"/>
    <w:rsid w:val="00B37B56"/>
    <w:rsid w:val="00B37C5E"/>
    <w:rsid w:val="00B407FF"/>
    <w:rsid w:val="00B43532"/>
    <w:rsid w:val="00B44B34"/>
    <w:rsid w:val="00B4665F"/>
    <w:rsid w:val="00B46F06"/>
    <w:rsid w:val="00B51EFF"/>
    <w:rsid w:val="00B52115"/>
    <w:rsid w:val="00B52806"/>
    <w:rsid w:val="00B566BD"/>
    <w:rsid w:val="00B57605"/>
    <w:rsid w:val="00B600F4"/>
    <w:rsid w:val="00B60F2F"/>
    <w:rsid w:val="00B61818"/>
    <w:rsid w:val="00B61F22"/>
    <w:rsid w:val="00B632B1"/>
    <w:rsid w:val="00B64656"/>
    <w:rsid w:val="00B64B16"/>
    <w:rsid w:val="00B65881"/>
    <w:rsid w:val="00B65B5E"/>
    <w:rsid w:val="00B67FF5"/>
    <w:rsid w:val="00B704E1"/>
    <w:rsid w:val="00B7098D"/>
    <w:rsid w:val="00B7138B"/>
    <w:rsid w:val="00B720BF"/>
    <w:rsid w:val="00B735A7"/>
    <w:rsid w:val="00B735D1"/>
    <w:rsid w:val="00B744C7"/>
    <w:rsid w:val="00B74B7B"/>
    <w:rsid w:val="00B76106"/>
    <w:rsid w:val="00B765D5"/>
    <w:rsid w:val="00B769C1"/>
    <w:rsid w:val="00B76B5E"/>
    <w:rsid w:val="00B77F5D"/>
    <w:rsid w:val="00B806C9"/>
    <w:rsid w:val="00B81D85"/>
    <w:rsid w:val="00B81F66"/>
    <w:rsid w:val="00B8388E"/>
    <w:rsid w:val="00B85724"/>
    <w:rsid w:val="00B86867"/>
    <w:rsid w:val="00B86FCE"/>
    <w:rsid w:val="00B87F94"/>
    <w:rsid w:val="00B901EB"/>
    <w:rsid w:val="00B907CA"/>
    <w:rsid w:val="00B9208B"/>
    <w:rsid w:val="00B9221A"/>
    <w:rsid w:val="00B936C1"/>
    <w:rsid w:val="00B946B3"/>
    <w:rsid w:val="00B94B45"/>
    <w:rsid w:val="00B9502E"/>
    <w:rsid w:val="00B95527"/>
    <w:rsid w:val="00B9599F"/>
    <w:rsid w:val="00B96673"/>
    <w:rsid w:val="00B97999"/>
    <w:rsid w:val="00BA0936"/>
    <w:rsid w:val="00BA217D"/>
    <w:rsid w:val="00BA26EA"/>
    <w:rsid w:val="00BA3CD4"/>
    <w:rsid w:val="00BA4277"/>
    <w:rsid w:val="00BB61AA"/>
    <w:rsid w:val="00BB692C"/>
    <w:rsid w:val="00BC0A51"/>
    <w:rsid w:val="00BC0A55"/>
    <w:rsid w:val="00BC0B0C"/>
    <w:rsid w:val="00BC1696"/>
    <w:rsid w:val="00BC2CB9"/>
    <w:rsid w:val="00BC2D37"/>
    <w:rsid w:val="00BC3B48"/>
    <w:rsid w:val="00BC3E38"/>
    <w:rsid w:val="00BC5473"/>
    <w:rsid w:val="00BC549F"/>
    <w:rsid w:val="00BC5B03"/>
    <w:rsid w:val="00BC7AFC"/>
    <w:rsid w:val="00BD00E8"/>
    <w:rsid w:val="00BD130F"/>
    <w:rsid w:val="00BD182B"/>
    <w:rsid w:val="00BD1A2F"/>
    <w:rsid w:val="00BD2493"/>
    <w:rsid w:val="00BD43DE"/>
    <w:rsid w:val="00BD4FD4"/>
    <w:rsid w:val="00BD5575"/>
    <w:rsid w:val="00BD5969"/>
    <w:rsid w:val="00BD5E69"/>
    <w:rsid w:val="00BE0A69"/>
    <w:rsid w:val="00BE2F1C"/>
    <w:rsid w:val="00BE3470"/>
    <w:rsid w:val="00BE348A"/>
    <w:rsid w:val="00BE487F"/>
    <w:rsid w:val="00BE6850"/>
    <w:rsid w:val="00BF186C"/>
    <w:rsid w:val="00BF5431"/>
    <w:rsid w:val="00BF5702"/>
    <w:rsid w:val="00BF6DD9"/>
    <w:rsid w:val="00C001DE"/>
    <w:rsid w:val="00C00309"/>
    <w:rsid w:val="00C00BCC"/>
    <w:rsid w:val="00C00F80"/>
    <w:rsid w:val="00C01552"/>
    <w:rsid w:val="00C0308C"/>
    <w:rsid w:val="00C0439B"/>
    <w:rsid w:val="00C04EC9"/>
    <w:rsid w:val="00C052E4"/>
    <w:rsid w:val="00C06E39"/>
    <w:rsid w:val="00C07541"/>
    <w:rsid w:val="00C12619"/>
    <w:rsid w:val="00C1338E"/>
    <w:rsid w:val="00C15742"/>
    <w:rsid w:val="00C16C62"/>
    <w:rsid w:val="00C17DB5"/>
    <w:rsid w:val="00C20032"/>
    <w:rsid w:val="00C20121"/>
    <w:rsid w:val="00C21E98"/>
    <w:rsid w:val="00C22DC2"/>
    <w:rsid w:val="00C23A19"/>
    <w:rsid w:val="00C23B0D"/>
    <w:rsid w:val="00C2496D"/>
    <w:rsid w:val="00C267CA"/>
    <w:rsid w:val="00C26D09"/>
    <w:rsid w:val="00C30A43"/>
    <w:rsid w:val="00C3247F"/>
    <w:rsid w:val="00C324C4"/>
    <w:rsid w:val="00C3289D"/>
    <w:rsid w:val="00C332C5"/>
    <w:rsid w:val="00C378A4"/>
    <w:rsid w:val="00C406FE"/>
    <w:rsid w:val="00C4321A"/>
    <w:rsid w:val="00C43A24"/>
    <w:rsid w:val="00C445B3"/>
    <w:rsid w:val="00C46637"/>
    <w:rsid w:val="00C47389"/>
    <w:rsid w:val="00C50A40"/>
    <w:rsid w:val="00C524FD"/>
    <w:rsid w:val="00C533EC"/>
    <w:rsid w:val="00C53DA6"/>
    <w:rsid w:val="00C54861"/>
    <w:rsid w:val="00C5498D"/>
    <w:rsid w:val="00C564A2"/>
    <w:rsid w:val="00C57671"/>
    <w:rsid w:val="00C577BF"/>
    <w:rsid w:val="00C57B3C"/>
    <w:rsid w:val="00C6036A"/>
    <w:rsid w:val="00C60A5B"/>
    <w:rsid w:val="00C60F14"/>
    <w:rsid w:val="00C61EEF"/>
    <w:rsid w:val="00C629EB"/>
    <w:rsid w:val="00C62D64"/>
    <w:rsid w:val="00C63F46"/>
    <w:rsid w:val="00C64375"/>
    <w:rsid w:val="00C64E69"/>
    <w:rsid w:val="00C65102"/>
    <w:rsid w:val="00C65198"/>
    <w:rsid w:val="00C65B17"/>
    <w:rsid w:val="00C66142"/>
    <w:rsid w:val="00C6635A"/>
    <w:rsid w:val="00C66693"/>
    <w:rsid w:val="00C6683B"/>
    <w:rsid w:val="00C66AD3"/>
    <w:rsid w:val="00C67E7C"/>
    <w:rsid w:val="00C70069"/>
    <w:rsid w:val="00C7185C"/>
    <w:rsid w:val="00C74F31"/>
    <w:rsid w:val="00C76EB7"/>
    <w:rsid w:val="00C77353"/>
    <w:rsid w:val="00C77854"/>
    <w:rsid w:val="00C82016"/>
    <w:rsid w:val="00C8212B"/>
    <w:rsid w:val="00C85BA0"/>
    <w:rsid w:val="00C87CEA"/>
    <w:rsid w:val="00C90067"/>
    <w:rsid w:val="00C90F61"/>
    <w:rsid w:val="00C9183F"/>
    <w:rsid w:val="00C92203"/>
    <w:rsid w:val="00C94759"/>
    <w:rsid w:val="00C95E13"/>
    <w:rsid w:val="00C96C6F"/>
    <w:rsid w:val="00CA0D47"/>
    <w:rsid w:val="00CA0FAB"/>
    <w:rsid w:val="00CA11AE"/>
    <w:rsid w:val="00CA1800"/>
    <w:rsid w:val="00CA19E5"/>
    <w:rsid w:val="00CA24C1"/>
    <w:rsid w:val="00CA26C4"/>
    <w:rsid w:val="00CA29E3"/>
    <w:rsid w:val="00CA40E1"/>
    <w:rsid w:val="00CA4566"/>
    <w:rsid w:val="00CA4C96"/>
    <w:rsid w:val="00CA58FC"/>
    <w:rsid w:val="00CA6EB7"/>
    <w:rsid w:val="00CA757A"/>
    <w:rsid w:val="00CB0075"/>
    <w:rsid w:val="00CB4CC7"/>
    <w:rsid w:val="00CB6A55"/>
    <w:rsid w:val="00CB7BB7"/>
    <w:rsid w:val="00CB7BCE"/>
    <w:rsid w:val="00CC2B0B"/>
    <w:rsid w:val="00CC2C50"/>
    <w:rsid w:val="00CC2C94"/>
    <w:rsid w:val="00CC2F60"/>
    <w:rsid w:val="00CC3983"/>
    <w:rsid w:val="00CC67A1"/>
    <w:rsid w:val="00CC78BD"/>
    <w:rsid w:val="00CD0EE9"/>
    <w:rsid w:val="00CD22E8"/>
    <w:rsid w:val="00CD3365"/>
    <w:rsid w:val="00CD3746"/>
    <w:rsid w:val="00CD44EF"/>
    <w:rsid w:val="00CD5BC4"/>
    <w:rsid w:val="00CD69B1"/>
    <w:rsid w:val="00CD731A"/>
    <w:rsid w:val="00CD742A"/>
    <w:rsid w:val="00CE0106"/>
    <w:rsid w:val="00CE2941"/>
    <w:rsid w:val="00CE294E"/>
    <w:rsid w:val="00CE4107"/>
    <w:rsid w:val="00CE61F1"/>
    <w:rsid w:val="00CE6B67"/>
    <w:rsid w:val="00CF0DE0"/>
    <w:rsid w:val="00CF11AD"/>
    <w:rsid w:val="00CF3E31"/>
    <w:rsid w:val="00CF4E88"/>
    <w:rsid w:val="00CF4E8D"/>
    <w:rsid w:val="00CF56A3"/>
    <w:rsid w:val="00CF6E08"/>
    <w:rsid w:val="00CF6F02"/>
    <w:rsid w:val="00CF6FC2"/>
    <w:rsid w:val="00D02681"/>
    <w:rsid w:val="00D04FD6"/>
    <w:rsid w:val="00D051C2"/>
    <w:rsid w:val="00D06276"/>
    <w:rsid w:val="00D07243"/>
    <w:rsid w:val="00D123BA"/>
    <w:rsid w:val="00D1278F"/>
    <w:rsid w:val="00D14DAA"/>
    <w:rsid w:val="00D1644D"/>
    <w:rsid w:val="00D165A4"/>
    <w:rsid w:val="00D16D23"/>
    <w:rsid w:val="00D16DDF"/>
    <w:rsid w:val="00D1783B"/>
    <w:rsid w:val="00D206AF"/>
    <w:rsid w:val="00D20CE4"/>
    <w:rsid w:val="00D21F8C"/>
    <w:rsid w:val="00D221AC"/>
    <w:rsid w:val="00D22ACA"/>
    <w:rsid w:val="00D26070"/>
    <w:rsid w:val="00D26489"/>
    <w:rsid w:val="00D27353"/>
    <w:rsid w:val="00D30D0F"/>
    <w:rsid w:val="00D3177B"/>
    <w:rsid w:val="00D31D54"/>
    <w:rsid w:val="00D33F73"/>
    <w:rsid w:val="00D35A5C"/>
    <w:rsid w:val="00D36F8F"/>
    <w:rsid w:val="00D37AF5"/>
    <w:rsid w:val="00D40E0F"/>
    <w:rsid w:val="00D421B3"/>
    <w:rsid w:val="00D42CC9"/>
    <w:rsid w:val="00D42E35"/>
    <w:rsid w:val="00D4319C"/>
    <w:rsid w:val="00D446D6"/>
    <w:rsid w:val="00D47964"/>
    <w:rsid w:val="00D47CD9"/>
    <w:rsid w:val="00D50DDE"/>
    <w:rsid w:val="00D514D0"/>
    <w:rsid w:val="00D515BF"/>
    <w:rsid w:val="00D51B52"/>
    <w:rsid w:val="00D53BF3"/>
    <w:rsid w:val="00D53FD3"/>
    <w:rsid w:val="00D54716"/>
    <w:rsid w:val="00D60174"/>
    <w:rsid w:val="00D61A99"/>
    <w:rsid w:val="00D624DF"/>
    <w:rsid w:val="00D634E7"/>
    <w:rsid w:val="00D662C0"/>
    <w:rsid w:val="00D70B66"/>
    <w:rsid w:val="00D70F97"/>
    <w:rsid w:val="00D72D4B"/>
    <w:rsid w:val="00D73A0B"/>
    <w:rsid w:val="00D758E9"/>
    <w:rsid w:val="00D762A4"/>
    <w:rsid w:val="00D762ED"/>
    <w:rsid w:val="00D77E3B"/>
    <w:rsid w:val="00D800CA"/>
    <w:rsid w:val="00D80D20"/>
    <w:rsid w:val="00D81620"/>
    <w:rsid w:val="00D830A1"/>
    <w:rsid w:val="00D8340E"/>
    <w:rsid w:val="00D84752"/>
    <w:rsid w:val="00D84A5A"/>
    <w:rsid w:val="00D902CF"/>
    <w:rsid w:val="00D9040C"/>
    <w:rsid w:val="00D90D51"/>
    <w:rsid w:val="00D91806"/>
    <w:rsid w:val="00D91980"/>
    <w:rsid w:val="00D92E99"/>
    <w:rsid w:val="00D948E5"/>
    <w:rsid w:val="00D94A12"/>
    <w:rsid w:val="00D959CF"/>
    <w:rsid w:val="00D95D51"/>
    <w:rsid w:val="00D97CB7"/>
    <w:rsid w:val="00DA0812"/>
    <w:rsid w:val="00DA328F"/>
    <w:rsid w:val="00DA449E"/>
    <w:rsid w:val="00DA4A4F"/>
    <w:rsid w:val="00DA5983"/>
    <w:rsid w:val="00DA6556"/>
    <w:rsid w:val="00DA680B"/>
    <w:rsid w:val="00DB1A8A"/>
    <w:rsid w:val="00DB37DC"/>
    <w:rsid w:val="00DB59D0"/>
    <w:rsid w:val="00DB7A14"/>
    <w:rsid w:val="00DB7ADD"/>
    <w:rsid w:val="00DC072B"/>
    <w:rsid w:val="00DC1D6A"/>
    <w:rsid w:val="00DC253B"/>
    <w:rsid w:val="00DC4F8B"/>
    <w:rsid w:val="00DC686D"/>
    <w:rsid w:val="00DC7659"/>
    <w:rsid w:val="00DC7C5F"/>
    <w:rsid w:val="00DD031B"/>
    <w:rsid w:val="00DD0380"/>
    <w:rsid w:val="00DD178F"/>
    <w:rsid w:val="00DD1ED5"/>
    <w:rsid w:val="00DD34A2"/>
    <w:rsid w:val="00DD3637"/>
    <w:rsid w:val="00DD3CDA"/>
    <w:rsid w:val="00DD535A"/>
    <w:rsid w:val="00DD67A7"/>
    <w:rsid w:val="00DD6D38"/>
    <w:rsid w:val="00DD6E3C"/>
    <w:rsid w:val="00DE19B8"/>
    <w:rsid w:val="00DE481C"/>
    <w:rsid w:val="00DE4C3C"/>
    <w:rsid w:val="00DE4CF6"/>
    <w:rsid w:val="00DE5AA5"/>
    <w:rsid w:val="00DE688E"/>
    <w:rsid w:val="00DE6A86"/>
    <w:rsid w:val="00DE78D2"/>
    <w:rsid w:val="00DF0F61"/>
    <w:rsid w:val="00DF1A76"/>
    <w:rsid w:val="00DF3479"/>
    <w:rsid w:val="00DF4358"/>
    <w:rsid w:val="00DF4E1A"/>
    <w:rsid w:val="00DF53C7"/>
    <w:rsid w:val="00DF53EA"/>
    <w:rsid w:val="00E000D7"/>
    <w:rsid w:val="00E04C64"/>
    <w:rsid w:val="00E04D56"/>
    <w:rsid w:val="00E060BD"/>
    <w:rsid w:val="00E06C02"/>
    <w:rsid w:val="00E07352"/>
    <w:rsid w:val="00E10365"/>
    <w:rsid w:val="00E14B85"/>
    <w:rsid w:val="00E1586A"/>
    <w:rsid w:val="00E159F0"/>
    <w:rsid w:val="00E15E84"/>
    <w:rsid w:val="00E16351"/>
    <w:rsid w:val="00E21ABC"/>
    <w:rsid w:val="00E21F40"/>
    <w:rsid w:val="00E22186"/>
    <w:rsid w:val="00E246A0"/>
    <w:rsid w:val="00E24CB6"/>
    <w:rsid w:val="00E2735F"/>
    <w:rsid w:val="00E30181"/>
    <w:rsid w:val="00E306C5"/>
    <w:rsid w:val="00E32D1C"/>
    <w:rsid w:val="00E3345C"/>
    <w:rsid w:val="00E335F6"/>
    <w:rsid w:val="00E33F8A"/>
    <w:rsid w:val="00E37512"/>
    <w:rsid w:val="00E37693"/>
    <w:rsid w:val="00E377EA"/>
    <w:rsid w:val="00E408CC"/>
    <w:rsid w:val="00E41463"/>
    <w:rsid w:val="00E42826"/>
    <w:rsid w:val="00E4564A"/>
    <w:rsid w:val="00E46487"/>
    <w:rsid w:val="00E46809"/>
    <w:rsid w:val="00E47285"/>
    <w:rsid w:val="00E47771"/>
    <w:rsid w:val="00E51A68"/>
    <w:rsid w:val="00E52DE6"/>
    <w:rsid w:val="00E52FC4"/>
    <w:rsid w:val="00E55A8D"/>
    <w:rsid w:val="00E57758"/>
    <w:rsid w:val="00E6097D"/>
    <w:rsid w:val="00E6239F"/>
    <w:rsid w:val="00E6393B"/>
    <w:rsid w:val="00E64131"/>
    <w:rsid w:val="00E648EF"/>
    <w:rsid w:val="00E6572E"/>
    <w:rsid w:val="00E65AA3"/>
    <w:rsid w:val="00E6755C"/>
    <w:rsid w:val="00E7257B"/>
    <w:rsid w:val="00E72FAF"/>
    <w:rsid w:val="00E74001"/>
    <w:rsid w:val="00E74676"/>
    <w:rsid w:val="00E75C4C"/>
    <w:rsid w:val="00E801F3"/>
    <w:rsid w:val="00E80666"/>
    <w:rsid w:val="00E8070D"/>
    <w:rsid w:val="00E830EC"/>
    <w:rsid w:val="00E832D8"/>
    <w:rsid w:val="00E8348D"/>
    <w:rsid w:val="00E83955"/>
    <w:rsid w:val="00E83A56"/>
    <w:rsid w:val="00E84E4C"/>
    <w:rsid w:val="00E8500D"/>
    <w:rsid w:val="00E85494"/>
    <w:rsid w:val="00E86F2F"/>
    <w:rsid w:val="00E8705D"/>
    <w:rsid w:val="00E90FEF"/>
    <w:rsid w:val="00E9105E"/>
    <w:rsid w:val="00E91DC7"/>
    <w:rsid w:val="00E9314B"/>
    <w:rsid w:val="00E95131"/>
    <w:rsid w:val="00E960B9"/>
    <w:rsid w:val="00E969F7"/>
    <w:rsid w:val="00E97A33"/>
    <w:rsid w:val="00EA0544"/>
    <w:rsid w:val="00EA140D"/>
    <w:rsid w:val="00EA1FC0"/>
    <w:rsid w:val="00EA6C98"/>
    <w:rsid w:val="00EA6D69"/>
    <w:rsid w:val="00EA7143"/>
    <w:rsid w:val="00EA7F03"/>
    <w:rsid w:val="00EB0EE0"/>
    <w:rsid w:val="00EB1062"/>
    <w:rsid w:val="00EB1AC9"/>
    <w:rsid w:val="00EB2342"/>
    <w:rsid w:val="00EB26F0"/>
    <w:rsid w:val="00EB2BD0"/>
    <w:rsid w:val="00EB2FAF"/>
    <w:rsid w:val="00EB6F83"/>
    <w:rsid w:val="00EB7127"/>
    <w:rsid w:val="00EC068F"/>
    <w:rsid w:val="00EC0972"/>
    <w:rsid w:val="00EC140B"/>
    <w:rsid w:val="00EC44FB"/>
    <w:rsid w:val="00EC53F2"/>
    <w:rsid w:val="00EC6CA0"/>
    <w:rsid w:val="00EC6E8B"/>
    <w:rsid w:val="00ED0AF3"/>
    <w:rsid w:val="00ED0F36"/>
    <w:rsid w:val="00ED182A"/>
    <w:rsid w:val="00ED1879"/>
    <w:rsid w:val="00ED2323"/>
    <w:rsid w:val="00ED4080"/>
    <w:rsid w:val="00ED40D6"/>
    <w:rsid w:val="00ED4275"/>
    <w:rsid w:val="00ED4306"/>
    <w:rsid w:val="00ED43B5"/>
    <w:rsid w:val="00ED448F"/>
    <w:rsid w:val="00ED4745"/>
    <w:rsid w:val="00ED5533"/>
    <w:rsid w:val="00ED6597"/>
    <w:rsid w:val="00ED7D7E"/>
    <w:rsid w:val="00EE067B"/>
    <w:rsid w:val="00EE0C2F"/>
    <w:rsid w:val="00EE1BF7"/>
    <w:rsid w:val="00EE200B"/>
    <w:rsid w:val="00EE24DA"/>
    <w:rsid w:val="00EE3A5C"/>
    <w:rsid w:val="00EE4B94"/>
    <w:rsid w:val="00EE5689"/>
    <w:rsid w:val="00EE7BF6"/>
    <w:rsid w:val="00EF0311"/>
    <w:rsid w:val="00EF1968"/>
    <w:rsid w:val="00EF227E"/>
    <w:rsid w:val="00EF240C"/>
    <w:rsid w:val="00EF2532"/>
    <w:rsid w:val="00EF2E18"/>
    <w:rsid w:val="00EF2FEB"/>
    <w:rsid w:val="00EF38B9"/>
    <w:rsid w:val="00EF473B"/>
    <w:rsid w:val="00EF4B29"/>
    <w:rsid w:val="00EF530A"/>
    <w:rsid w:val="00EF6843"/>
    <w:rsid w:val="00EF71C6"/>
    <w:rsid w:val="00EF79FC"/>
    <w:rsid w:val="00F00840"/>
    <w:rsid w:val="00F025EB"/>
    <w:rsid w:val="00F02E2D"/>
    <w:rsid w:val="00F034D5"/>
    <w:rsid w:val="00F03F26"/>
    <w:rsid w:val="00F0423B"/>
    <w:rsid w:val="00F07D3C"/>
    <w:rsid w:val="00F07DD0"/>
    <w:rsid w:val="00F07DD5"/>
    <w:rsid w:val="00F10368"/>
    <w:rsid w:val="00F10C9E"/>
    <w:rsid w:val="00F10D63"/>
    <w:rsid w:val="00F118EF"/>
    <w:rsid w:val="00F13025"/>
    <w:rsid w:val="00F1356E"/>
    <w:rsid w:val="00F15515"/>
    <w:rsid w:val="00F15693"/>
    <w:rsid w:val="00F16B58"/>
    <w:rsid w:val="00F2103B"/>
    <w:rsid w:val="00F22708"/>
    <w:rsid w:val="00F230D9"/>
    <w:rsid w:val="00F24639"/>
    <w:rsid w:val="00F26A74"/>
    <w:rsid w:val="00F26DB7"/>
    <w:rsid w:val="00F31863"/>
    <w:rsid w:val="00F31E13"/>
    <w:rsid w:val="00F33145"/>
    <w:rsid w:val="00F33CAF"/>
    <w:rsid w:val="00F35EF7"/>
    <w:rsid w:val="00F35F57"/>
    <w:rsid w:val="00F40A80"/>
    <w:rsid w:val="00F42100"/>
    <w:rsid w:val="00F42449"/>
    <w:rsid w:val="00F45003"/>
    <w:rsid w:val="00F5160C"/>
    <w:rsid w:val="00F51A5C"/>
    <w:rsid w:val="00F528B5"/>
    <w:rsid w:val="00F5481A"/>
    <w:rsid w:val="00F54823"/>
    <w:rsid w:val="00F54913"/>
    <w:rsid w:val="00F554F4"/>
    <w:rsid w:val="00F56055"/>
    <w:rsid w:val="00F568A1"/>
    <w:rsid w:val="00F56DA1"/>
    <w:rsid w:val="00F57516"/>
    <w:rsid w:val="00F61C85"/>
    <w:rsid w:val="00F62699"/>
    <w:rsid w:val="00F63FD6"/>
    <w:rsid w:val="00F64494"/>
    <w:rsid w:val="00F659B7"/>
    <w:rsid w:val="00F67E41"/>
    <w:rsid w:val="00F67EBD"/>
    <w:rsid w:val="00F70D23"/>
    <w:rsid w:val="00F70EA7"/>
    <w:rsid w:val="00F70F53"/>
    <w:rsid w:val="00F71F04"/>
    <w:rsid w:val="00F72110"/>
    <w:rsid w:val="00F72244"/>
    <w:rsid w:val="00F723CD"/>
    <w:rsid w:val="00F72986"/>
    <w:rsid w:val="00F74DF7"/>
    <w:rsid w:val="00F75BD3"/>
    <w:rsid w:val="00F76371"/>
    <w:rsid w:val="00F80060"/>
    <w:rsid w:val="00F800E1"/>
    <w:rsid w:val="00F80F3E"/>
    <w:rsid w:val="00F83332"/>
    <w:rsid w:val="00F83DAA"/>
    <w:rsid w:val="00F856C4"/>
    <w:rsid w:val="00F8716F"/>
    <w:rsid w:val="00F873EF"/>
    <w:rsid w:val="00F906E1"/>
    <w:rsid w:val="00F91D0A"/>
    <w:rsid w:val="00F92021"/>
    <w:rsid w:val="00F92616"/>
    <w:rsid w:val="00F92814"/>
    <w:rsid w:val="00F93124"/>
    <w:rsid w:val="00F93A96"/>
    <w:rsid w:val="00F94AA3"/>
    <w:rsid w:val="00F952F8"/>
    <w:rsid w:val="00F957C3"/>
    <w:rsid w:val="00F95BC5"/>
    <w:rsid w:val="00F97BD0"/>
    <w:rsid w:val="00FA06F3"/>
    <w:rsid w:val="00FA0A4E"/>
    <w:rsid w:val="00FA1312"/>
    <w:rsid w:val="00FA2A46"/>
    <w:rsid w:val="00FA4F28"/>
    <w:rsid w:val="00FA60D2"/>
    <w:rsid w:val="00FA6428"/>
    <w:rsid w:val="00FA6974"/>
    <w:rsid w:val="00FA78D8"/>
    <w:rsid w:val="00FA79E5"/>
    <w:rsid w:val="00FA7D26"/>
    <w:rsid w:val="00FB1190"/>
    <w:rsid w:val="00FB12C8"/>
    <w:rsid w:val="00FB1C48"/>
    <w:rsid w:val="00FB1E4F"/>
    <w:rsid w:val="00FB2436"/>
    <w:rsid w:val="00FB27DD"/>
    <w:rsid w:val="00FB335D"/>
    <w:rsid w:val="00FB33E1"/>
    <w:rsid w:val="00FB3456"/>
    <w:rsid w:val="00FB4354"/>
    <w:rsid w:val="00FB4565"/>
    <w:rsid w:val="00FB5192"/>
    <w:rsid w:val="00FB52C5"/>
    <w:rsid w:val="00FB6CBE"/>
    <w:rsid w:val="00FB7CE0"/>
    <w:rsid w:val="00FC029D"/>
    <w:rsid w:val="00FC3E1B"/>
    <w:rsid w:val="00FC3EBC"/>
    <w:rsid w:val="00FC3FB6"/>
    <w:rsid w:val="00FC467D"/>
    <w:rsid w:val="00FC49AE"/>
    <w:rsid w:val="00FC4D19"/>
    <w:rsid w:val="00FC4F62"/>
    <w:rsid w:val="00FD0357"/>
    <w:rsid w:val="00FD17E0"/>
    <w:rsid w:val="00FD32AD"/>
    <w:rsid w:val="00FD343E"/>
    <w:rsid w:val="00FD4A50"/>
    <w:rsid w:val="00FD524C"/>
    <w:rsid w:val="00FD69E8"/>
    <w:rsid w:val="00FE19D7"/>
    <w:rsid w:val="00FE26EC"/>
    <w:rsid w:val="00FE39B5"/>
    <w:rsid w:val="00FE68A4"/>
    <w:rsid w:val="00FF0820"/>
    <w:rsid w:val="00FF0908"/>
    <w:rsid w:val="00FF1185"/>
    <w:rsid w:val="00FF376D"/>
    <w:rsid w:val="00FF59A0"/>
    <w:rsid w:val="00FF6211"/>
    <w:rsid w:val="01042CD0"/>
    <w:rsid w:val="01877B89"/>
    <w:rsid w:val="01A9298C"/>
    <w:rsid w:val="01F1268E"/>
    <w:rsid w:val="02152917"/>
    <w:rsid w:val="021653B1"/>
    <w:rsid w:val="021A09FD"/>
    <w:rsid w:val="0250441F"/>
    <w:rsid w:val="02742EFC"/>
    <w:rsid w:val="028042C4"/>
    <w:rsid w:val="02832A46"/>
    <w:rsid w:val="028D4D9B"/>
    <w:rsid w:val="02D332E6"/>
    <w:rsid w:val="031C07A5"/>
    <w:rsid w:val="03240870"/>
    <w:rsid w:val="03465822"/>
    <w:rsid w:val="035B1CE5"/>
    <w:rsid w:val="03854B3A"/>
    <w:rsid w:val="03CC3F79"/>
    <w:rsid w:val="03DF1EFE"/>
    <w:rsid w:val="04101BB7"/>
    <w:rsid w:val="04187EF1"/>
    <w:rsid w:val="042E0790"/>
    <w:rsid w:val="042E253E"/>
    <w:rsid w:val="043A5387"/>
    <w:rsid w:val="04406715"/>
    <w:rsid w:val="04473845"/>
    <w:rsid w:val="045403C1"/>
    <w:rsid w:val="045E5F40"/>
    <w:rsid w:val="04D1089E"/>
    <w:rsid w:val="050B1CD4"/>
    <w:rsid w:val="052D0A47"/>
    <w:rsid w:val="05452235"/>
    <w:rsid w:val="055350E8"/>
    <w:rsid w:val="05720F47"/>
    <w:rsid w:val="057A4C7B"/>
    <w:rsid w:val="0590119C"/>
    <w:rsid w:val="05AD1B88"/>
    <w:rsid w:val="05B13426"/>
    <w:rsid w:val="05C56ED2"/>
    <w:rsid w:val="05EA5EA2"/>
    <w:rsid w:val="064C2576"/>
    <w:rsid w:val="067D77AC"/>
    <w:rsid w:val="06A05249"/>
    <w:rsid w:val="06EF599D"/>
    <w:rsid w:val="06F90AE7"/>
    <w:rsid w:val="07195727"/>
    <w:rsid w:val="07541337"/>
    <w:rsid w:val="07C36F54"/>
    <w:rsid w:val="07EC4BEA"/>
    <w:rsid w:val="08122176"/>
    <w:rsid w:val="08BB280E"/>
    <w:rsid w:val="08C14279"/>
    <w:rsid w:val="08E312CF"/>
    <w:rsid w:val="08F60DE6"/>
    <w:rsid w:val="09176551"/>
    <w:rsid w:val="091B51F4"/>
    <w:rsid w:val="09322AD0"/>
    <w:rsid w:val="093979F4"/>
    <w:rsid w:val="093B1401"/>
    <w:rsid w:val="09516E1B"/>
    <w:rsid w:val="0961574F"/>
    <w:rsid w:val="096477B1"/>
    <w:rsid w:val="09880942"/>
    <w:rsid w:val="099A360C"/>
    <w:rsid w:val="09F73516"/>
    <w:rsid w:val="0A117414"/>
    <w:rsid w:val="0A2F247A"/>
    <w:rsid w:val="0A3D172D"/>
    <w:rsid w:val="0A634F0B"/>
    <w:rsid w:val="0A6F3EE9"/>
    <w:rsid w:val="0A8C6210"/>
    <w:rsid w:val="0AEF0818"/>
    <w:rsid w:val="0AF142C5"/>
    <w:rsid w:val="0B1B1342"/>
    <w:rsid w:val="0B26707E"/>
    <w:rsid w:val="0B7A075E"/>
    <w:rsid w:val="0C1110C3"/>
    <w:rsid w:val="0C5C2956"/>
    <w:rsid w:val="0C795822"/>
    <w:rsid w:val="0CA86EA2"/>
    <w:rsid w:val="0CB657C6"/>
    <w:rsid w:val="0CBB595F"/>
    <w:rsid w:val="0CBD7CF1"/>
    <w:rsid w:val="0D046461"/>
    <w:rsid w:val="0D1B5BBD"/>
    <w:rsid w:val="0D35493D"/>
    <w:rsid w:val="0D656F20"/>
    <w:rsid w:val="0D6C68AD"/>
    <w:rsid w:val="0D70006B"/>
    <w:rsid w:val="0D9C570A"/>
    <w:rsid w:val="0D9F6EC3"/>
    <w:rsid w:val="0DF677B9"/>
    <w:rsid w:val="0E4A08BC"/>
    <w:rsid w:val="0E4B1FD4"/>
    <w:rsid w:val="0E576B35"/>
    <w:rsid w:val="0E7E0566"/>
    <w:rsid w:val="0E8029E9"/>
    <w:rsid w:val="0E99714E"/>
    <w:rsid w:val="0E9F3273"/>
    <w:rsid w:val="0EA7297F"/>
    <w:rsid w:val="0F490B74"/>
    <w:rsid w:val="0F56503F"/>
    <w:rsid w:val="0F7835B6"/>
    <w:rsid w:val="0F857FF2"/>
    <w:rsid w:val="0F9F68BB"/>
    <w:rsid w:val="0FE82942"/>
    <w:rsid w:val="10221EE0"/>
    <w:rsid w:val="10290CE7"/>
    <w:rsid w:val="10725EA8"/>
    <w:rsid w:val="10D61D5D"/>
    <w:rsid w:val="10EF540C"/>
    <w:rsid w:val="11023B11"/>
    <w:rsid w:val="11036B00"/>
    <w:rsid w:val="111451B1"/>
    <w:rsid w:val="11750FCE"/>
    <w:rsid w:val="117F087D"/>
    <w:rsid w:val="1188307C"/>
    <w:rsid w:val="118C15CB"/>
    <w:rsid w:val="119629AC"/>
    <w:rsid w:val="11B7101A"/>
    <w:rsid w:val="11BA18B5"/>
    <w:rsid w:val="11C24C0D"/>
    <w:rsid w:val="121F1AEC"/>
    <w:rsid w:val="1222745A"/>
    <w:rsid w:val="12423092"/>
    <w:rsid w:val="12503FC7"/>
    <w:rsid w:val="128B4FFF"/>
    <w:rsid w:val="1292339A"/>
    <w:rsid w:val="129D5576"/>
    <w:rsid w:val="12EE6A82"/>
    <w:rsid w:val="12F40DF6"/>
    <w:rsid w:val="13446BA1"/>
    <w:rsid w:val="136441CE"/>
    <w:rsid w:val="139311B9"/>
    <w:rsid w:val="13C91236"/>
    <w:rsid w:val="14407A24"/>
    <w:rsid w:val="1457788F"/>
    <w:rsid w:val="14B52807"/>
    <w:rsid w:val="14C36CD2"/>
    <w:rsid w:val="15067DE6"/>
    <w:rsid w:val="15406575"/>
    <w:rsid w:val="15507A0D"/>
    <w:rsid w:val="157B78DE"/>
    <w:rsid w:val="1594709F"/>
    <w:rsid w:val="15B11221"/>
    <w:rsid w:val="15C40F54"/>
    <w:rsid w:val="16130806"/>
    <w:rsid w:val="16545407"/>
    <w:rsid w:val="16704C38"/>
    <w:rsid w:val="16A02C0C"/>
    <w:rsid w:val="172F68A1"/>
    <w:rsid w:val="1767428D"/>
    <w:rsid w:val="177E6371"/>
    <w:rsid w:val="179130FC"/>
    <w:rsid w:val="179523B6"/>
    <w:rsid w:val="17B31280"/>
    <w:rsid w:val="17B468C9"/>
    <w:rsid w:val="17DB07D7"/>
    <w:rsid w:val="18122A85"/>
    <w:rsid w:val="18427A2F"/>
    <w:rsid w:val="18A569D9"/>
    <w:rsid w:val="18B352B0"/>
    <w:rsid w:val="18C748B7"/>
    <w:rsid w:val="18ED431E"/>
    <w:rsid w:val="1912647A"/>
    <w:rsid w:val="19131523"/>
    <w:rsid w:val="1932529B"/>
    <w:rsid w:val="19843FE1"/>
    <w:rsid w:val="19873D9C"/>
    <w:rsid w:val="19BD4767"/>
    <w:rsid w:val="19D21766"/>
    <w:rsid w:val="19EE19D3"/>
    <w:rsid w:val="1A0933D9"/>
    <w:rsid w:val="1A0C2EC9"/>
    <w:rsid w:val="1A2F6BB8"/>
    <w:rsid w:val="1A312930"/>
    <w:rsid w:val="1A3B246E"/>
    <w:rsid w:val="1A5E03B7"/>
    <w:rsid w:val="1AA90718"/>
    <w:rsid w:val="1AB73C00"/>
    <w:rsid w:val="1AF71B85"/>
    <w:rsid w:val="1B8051D3"/>
    <w:rsid w:val="1B812E7F"/>
    <w:rsid w:val="1BAB04C0"/>
    <w:rsid w:val="1BCE21DA"/>
    <w:rsid w:val="1C346708"/>
    <w:rsid w:val="1C6E346B"/>
    <w:rsid w:val="1C762014"/>
    <w:rsid w:val="1CA052F9"/>
    <w:rsid w:val="1CA92C52"/>
    <w:rsid w:val="1D083E1C"/>
    <w:rsid w:val="1D1F48E9"/>
    <w:rsid w:val="1D20523A"/>
    <w:rsid w:val="1D282217"/>
    <w:rsid w:val="1D2D5631"/>
    <w:rsid w:val="1DA3702B"/>
    <w:rsid w:val="1DB64506"/>
    <w:rsid w:val="1DED3012"/>
    <w:rsid w:val="1E0068A1"/>
    <w:rsid w:val="1E2527AC"/>
    <w:rsid w:val="1E601A36"/>
    <w:rsid w:val="1E7958F0"/>
    <w:rsid w:val="1E892D3B"/>
    <w:rsid w:val="1E911BEF"/>
    <w:rsid w:val="1EC208A6"/>
    <w:rsid w:val="1F091A51"/>
    <w:rsid w:val="1F104035"/>
    <w:rsid w:val="1F1A1540"/>
    <w:rsid w:val="1F2C467B"/>
    <w:rsid w:val="1F2C66A0"/>
    <w:rsid w:val="1F3955A2"/>
    <w:rsid w:val="1F39747B"/>
    <w:rsid w:val="1F523C25"/>
    <w:rsid w:val="1F933A28"/>
    <w:rsid w:val="1F9C084C"/>
    <w:rsid w:val="1FC61D6D"/>
    <w:rsid w:val="1FD01D46"/>
    <w:rsid w:val="1FE14C03"/>
    <w:rsid w:val="1FE43FA1"/>
    <w:rsid w:val="200803EE"/>
    <w:rsid w:val="202D6FD9"/>
    <w:rsid w:val="20A16EC3"/>
    <w:rsid w:val="20D009E5"/>
    <w:rsid w:val="20D604CF"/>
    <w:rsid w:val="20E34258"/>
    <w:rsid w:val="210F504D"/>
    <w:rsid w:val="21114909"/>
    <w:rsid w:val="211C60E8"/>
    <w:rsid w:val="21352D06"/>
    <w:rsid w:val="21577120"/>
    <w:rsid w:val="215A3283"/>
    <w:rsid w:val="21764795"/>
    <w:rsid w:val="21821CC3"/>
    <w:rsid w:val="21894E00"/>
    <w:rsid w:val="21BD3BC6"/>
    <w:rsid w:val="21E36440"/>
    <w:rsid w:val="21E8173A"/>
    <w:rsid w:val="21FC0B82"/>
    <w:rsid w:val="220628F4"/>
    <w:rsid w:val="22B568E0"/>
    <w:rsid w:val="22D623FF"/>
    <w:rsid w:val="22E43D8D"/>
    <w:rsid w:val="239E04F4"/>
    <w:rsid w:val="23A423C5"/>
    <w:rsid w:val="23BA3996"/>
    <w:rsid w:val="23EC05FD"/>
    <w:rsid w:val="24145500"/>
    <w:rsid w:val="2453425F"/>
    <w:rsid w:val="24AC7783"/>
    <w:rsid w:val="24D42836"/>
    <w:rsid w:val="252E69B7"/>
    <w:rsid w:val="253A32B3"/>
    <w:rsid w:val="255615F5"/>
    <w:rsid w:val="256718FC"/>
    <w:rsid w:val="2582353C"/>
    <w:rsid w:val="25B7161A"/>
    <w:rsid w:val="25DC7BF4"/>
    <w:rsid w:val="25F04D82"/>
    <w:rsid w:val="26525C14"/>
    <w:rsid w:val="265A4FBD"/>
    <w:rsid w:val="265F6F74"/>
    <w:rsid w:val="268A665F"/>
    <w:rsid w:val="26CA2142"/>
    <w:rsid w:val="26E94BFE"/>
    <w:rsid w:val="26F80720"/>
    <w:rsid w:val="271C3A8D"/>
    <w:rsid w:val="27252BF1"/>
    <w:rsid w:val="276F350C"/>
    <w:rsid w:val="278B601D"/>
    <w:rsid w:val="27C571C0"/>
    <w:rsid w:val="27C840EF"/>
    <w:rsid w:val="27D01665"/>
    <w:rsid w:val="27EB4FAC"/>
    <w:rsid w:val="28033B5E"/>
    <w:rsid w:val="281C2EA7"/>
    <w:rsid w:val="283F2E38"/>
    <w:rsid w:val="284877C3"/>
    <w:rsid w:val="286363AA"/>
    <w:rsid w:val="28760EC1"/>
    <w:rsid w:val="28965108"/>
    <w:rsid w:val="28DE1ED5"/>
    <w:rsid w:val="28F224FC"/>
    <w:rsid w:val="29214018"/>
    <w:rsid w:val="297F777F"/>
    <w:rsid w:val="299627B0"/>
    <w:rsid w:val="29A05A04"/>
    <w:rsid w:val="29B11398"/>
    <w:rsid w:val="29C410CB"/>
    <w:rsid w:val="29E452C9"/>
    <w:rsid w:val="2A3222AB"/>
    <w:rsid w:val="2A7A2160"/>
    <w:rsid w:val="2AB253C7"/>
    <w:rsid w:val="2B02223C"/>
    <w:rsid w:val="2B082C5B"/>
    <w:rsid w:val="2B336ED3"/>
    <w:rsid w:val="2B471FB3"/>
    <w:rsid w:val="2B730675"/>
    <w:rsid w:val="2C0B1233"/>
    <w:rsid w:val="2C106849"/>
    <w:rsid w:val="2C1856FE"/>
    <w:rsid w:val="2C22032B"/>
    <w:rsid w:val="2C300C99"/>
    <w:rsid w:val="2C7548FE"/>
    <w:rsid w:val="2CA156F3"/>
    <w:rsid w:val="2D085772"/>
    <w:rsid w:val="2D480265"/>
    <w:rsid w:val="2D811081"/>
    <w:rsid w:val="2D8C5315"/>
    <w:rsid w:val="2D95643B"/>
    <w:rsid w:val="2DD5680A"/>
    <w:rsid w:val="2DE106C9"/>
    <w:rsid w:val="2DFB0E33"/>
    <w:rsid w:val="2E2F297F"/>
    <w:rsid w:val="2E5F7614"/>
    <w:rsid w:val="2EAC6191"/>
    <w:rsid w:val="2EC4047B"/>
    <w:rsid w:val="2EE6563F"/>
    <w:rsid w:val="2EFC28ED"/>
    <w:rsid w:val="2EFC79F2"/>
    <w:rsid w:val="2F26688E"/>
    <w:rsid w:val="2F4C0A41"/>
    <w:rsid w:val="2F841A5E"/>
    <w:rsid w:val="2F990904"/>
    <w:rsid w:val="2FAD24A1"/>
    <w:rsid w:val="2FB21CDD"/>
    <w:rsid w:val="2FC93956"/>
    <w:rsid w:val="2FD66FEA"/>
    <w:rsid w:val="300E37F4"/>
    <w:rsid w:val="303568A2"/>
    <w:rsid w:val="3050190A"/>
    <w:rsid w:val="306C7DC6"/>
    <w:rsid w:val="308F3191"/>
    <w:rsid w:val="30C145B6"/>
    <w:rsid w:val="30D93E56"/>
    <w:rsid w:val="30E64311"/>
    <w:rsid w:val="30F911F5"/>
    <w:rsid w:val="31083F93"/>
    <w:rsid w:val="314C23D2"/>
    <w:rsid w:val="31771119"/>
    <w:rsid w:val="31B71515"/>
    <w:rsid w:val="32002A73"/>
    <w:rsid w:val="322518D5"/>
    <w:rsid w:val="324A65A8"/>
    <w:rsid w:val="32933D30"/>
    <w:rsid w:val="32951856"/>
    <w:rsid w:val="329F4483"/>
    <w:rsid w:val="32BF53D9"/>
    <w:rsid w:val="32C21624"/>
    <w:rsid w:val="33095DA0"/>
    <w:rsid w:val="331A1D5C"/>
    <w:rsid w:val="33233306"/>
    <w:rsid w:val="332538EF"/>
    <w:rsid w:val="333F5C66"/>
    <w:rsid w:val="336D1887"/>
    <w:rsid w:val="339D46F8"/>
    <w:rsid w:val="33D32B48"/>
    <w:rsid w:val="34012F1B"/>
    <w:rsid w:val="34140EA1"/>
    <w:rsid w:val="3490195A"/>
    <w:rsid w:val="34C87539"/>
    <w:rsid w:val="34E11C63"/>
    <w:rsid w:val="35037002"/>
    <w:rsid w:val="35083BE7"/>
    <w:rsid w:val="35147A61"/>
    <w:rsid w:val="354338CC"/>
    <w:rsid w:val="3546508A"/>
    <w:rsid w:val="354F1987"/>
    <w:rsid w:val="35700359"/>
    <w:rsid w:val="35BA7826"/>
    <w:rsid w:val="35DA1FD3"/>
    <w:rsid w:val="35E24941"/>
    <w:rsid w:val="35F02B59"/>
    <w:rsid w:val="360F71D3"/>
    <w:rsid w:val="36272ED6"/>
    <w:rsid w:val="363D4937"/>
    <w:rsid w:val="36400CEB"/>
    <w:rsid w:val="3640650F"/>
    <w:rsid w:val="36820344"/>
    <w:rsid w:val="36913B8F"/>
    <w:rsid w:val="36E47B81"/>
    <w:rsid w:val="36FC747B"/>
    <w:rsid w:val="377203B8"/>
    <w:rsid w:val="3782130C"/>
    <w:rsid w:val="37AD5028"/>
    <w:rsid w:val="37B23DC0"/>
    <w:rsid w:val="37BD53AB"/>
    <w:rsid w:val="37CF5A51"/>
    <w:rsid w:val="37F81A2D"/>
    <w:rsid w:val="381476C1"/>
    <w:rsid w:val="38274CF5"/>
    <w:rsid w:val="384E5709"/>
    <w:rsid w:val="385D3A32"/>
    <w:rsid w:val="389D1436"/>
    <w:rsid w:val="38A6660E"/>
    <w:rsid w:val="38C81AB7"/>
    <w:rsid w:val="38E507FA"/>
    <w:rsid w:val="38EC5F48"/>
    <w:rsid w:val="38FD222D"/>
    <w:rsid w:val="390211C1"/>
    <w:rsid w:val="390F0207"/>
    <w:rsid w:val="391F7478"/>
    <w:rsid w:val="392A6A70"/>
    <w:rsid w:val="39363667"/>
    <w:rsid w:val="39391D8C"/>
    <w:rsid w:val="394538AA"/>
    <w:rsid w:val="39700927"/>
    <w:rsid w:val="39BC50E7"/>
    <w:rsid w:val="39D03040"/>
    <w:rsid w:val="39F33306"/>
    <w:rsid w:val="3A41003D"/>
    <w:rsid w:val="3A531190"/>
    <w:rsid w:val="3A6854CC"/>
    <w:rsid w:val="3A8B1BB1"/>
    <w:rsid w:val="3ADE3FB6"/>
    <w:rsid w:val="3AEC4D47"/>
    <w:rsid w:val="3AF410E4"/>
    <w:rsid w:val="3B253993"/>
    <w:rsid w:val="3B297A4D"/>
    <w:rsid w:val="3BC66F24"/>
    <w:rsid w:val="3BDB484F"/>
    <w:rsid w:val="3BF539A4"/>
    <w:rsid w:val="3C2F45AC"/>
    <w:rsid w:val="3C3A521C"/>
    <w:rsid w:val="3C4537E2"/>
    <w:rsid w:val="3C5C570A"/>
    <w:rsid w:val="3C5E7084"/>
    <w:rsid w:val="3C795D45"/>
    <w:rsid w:val="3C9B3F0D"/>
    <w:rsid w:val="3CD87E6D"/>
    <w:rsid w:val="3CFD4BC8"/>
    <w:rsid w:val="3D122381"/>
    <w:rsid w:val="3D235695"/>
    <w:rsid w:val="3D424900"/>
    <w:rsid w:val="3D91083B"/>
    <w:rsid w:val="3D913562"/>
    <w:rsid w:val="3D960010"/>
    <w:rsid w:val="3DBF6634"/>
    <w:rsid w:val="3DC94AAA"/>
    <w:rsid w:val="3DF57B79"/>
    <w:rsid w:val="3E244472"/>
    <w:rsid w:val="3E2747E6"/>
    <w:rsid w:val="3E300685"/>
    <w:rsid w:val="3E4B3711"/>
    <w:rsid w:val="3E595E0B"/>
    <w:rsid w:val="3E8C2EA8"/>
    <w:rsid w:val="3EAD352C"/>
    <w:rsid w:val="3EC62C18"/>
    <w:rsid w:val="3F0F6C24"/>
    <w:rsid w:val="3F195722"/>
    <w:rsid w:val="3F1C2D07"/>
    <w:rsid w:val="3F7E303A"/>
    <w:rsid w:val="3FA70E1B"/>
    <w:rsid w:val="3FC6067B"/>
    <w:rsid w:val="3FCC4E39"/>
    <w:rsid w:val="3FD55988"/>
    <w:rsid w:val="40146815"/>
    <w:rsid w:val="401E545D"/>
    <w:rsid w:val="40354679"/>
    <w:rsid w:val="40577F27"/>
    <w:rsid w:val="405D632C"/>
    <w:rsid w:val="408625E5"/>
    <w:rsid w:val="40B03CFF"/>
    <w:rsid w:val="40B95628"/>
    <w:rsid w:val="40DD0AA9"/>
    <w:rsid w:val="40E8793D"/>
    <w:rsid w:val="412C5A7C"/>
    <w:rsid w:val="415709EC"/>
    <w:rsid w:val="41735459"/>
    <w:rsid w:val="418C02C8"/>
    <w:rsid w:val="419B6404"/>
    <w:rsid w:val="41D81894"/>
    <w:rsid w:val="41F26E27"/>
    <w:rsid w:val="420B40E0"/>
    <w:rsid w:val="422155C4"/>
    <w:rsid w:val="42416F43"/>
    <w:rsid w:val="426508F2"/>
    <w:rsid w:val="4269141F"/>
    <w:rsid w:val="427D5567"/>
    <w:rsid w:val="429F227D"/>
    <w:rsid w:val="42E27607"/>
    <w:rsid w:val="42EF56FC"/>
    <w:rsid w:val="43095949"/>
    <w:rsid w:val="43284021"/>
    <w:rsid w:val="433810BF"/>
    <w:rsid w:val="433C7ACC"/>
    <w:rsid w:val="433E4180"/>
    <w:rsid w:val="436314FD"/>
    <w:rsid w:val="43844A8D"/>
    <w:rsid w:val="43D56037"/>
    <w:rsid w:val="43DF5B69"/>
    <w:rsid w:val="43E97FDE"/>
    <w:rsid w:val="43FD560E"/>
    <w:rsid w:val="44121145"/>
    <w:rsid w:val="4416031D"/>
    <w:rsid w:val="443609BF"/>
    <w:rsid w:val="443B611F"/>
    <w:rsid w:val="4454377A"/>
    <w:rsid w:val="44761B1B"/>
    <w:rsid w:val="447C2876"/>
    <w:rsid w:val="44825D66"/>
    <w:rsid w:val="44E6604F"/>
    <w:rsid w:val="44FE6E4F"/>
    <w:rsid w:val="450A2BB8"/>
    <w:rsid w:val="45303FE5"/>
    <w:rsid w:val="45743BCA"/>
    <w:rsid w:val="45AA6F2D"/>
    <w:rsid w:val="45C10D70"/>
    <w:rsid w:val="45C14B6C"/>
    <w:rsid w:val="45D43FEC"/>
    <w:rsid w:val="45D8518E"/>
    <w:rsid w:val="45EA7371"/>
    <w:rsid w:val="45F8679F"/>
    <w:rsid w:val="45FA0D0B"/>
    <w:rsid w:val="46160AA8"/>
    <w:rsid w:val="46641814"/>
    <w:rsid w:val="46842982"/>
    <w:rsid w:val="46B310A6"/>
    <w:rsid w:val="46D02A05"/>
    <w:rsid w:val="46F954C9"/>
    <w:rsid w:val="471F7129"/>
    <w:rsid w:val="47280A93"/>
    <w:rsid w:val="47596E9F"/>
    <w:rsid w:val="47703CF4"/>
    <w:rsid w:val="477A4EA8"/>
    <w:rsid w:val="47AA6646"/>
    <w:rsid w:val="47AE1078"/>
    <w:rsid w:val="47BA5463"/>
    <w:rsid w:val="47E30E5E"/>
    <w:rsid w:val="4803505C"/>
    <w:rsid w:val="48056E5E"/>
    <w:rsid w:val="48084C71"/>
    <w:rsid w:val="485A2984"/>
    <w:rsid w:val="486A6DF0"/>
    <w:rsid w:val="487235A7"/>
    <w:rsid w:val="489650B8"/>
    <w:rsid w:val="48A1626A"/>
    <w:rsid w:val="48A32A06"/>
    <w:rsid w:val="48D533DB"/>
    <w:rsid w:val="48E704DA"/>
    <w:rsid w:val="49051B21"/>
    <w:rsid w:val="491018AF"/>
    <w:rsid w:val="49323566"/>
    <w:rsid w:val="494A511F"/>
    <w:rsid w:val="496122D3"/>
    <w:rsid w:val="496D2E4E"/>
    <w:rsid w:val="499A72FA"/>
    <w:rsid w:val="49AA023D"/>
    <w:rsid w:val="49C61CC3"/>
    <w:rsid w:val="49CD5922"/>
    <w:rsid w:val="49E24B15"/>
    <w:rsid w:val="4A0D3F70"/>
    <w:rsid w:val="4A1368BF"/>
    <w:rsid w:val="4A7F3599"/>
    <w:rsid w:val="4AFD3FE5"/>
    <w:rsid w:val="4B2969B8"/>
    <w:rsid w:val="4B7A5B4A"/>
    <w:rsid w:val="4B810772"/>
    <w:rsid w:val="4B83098E"/>
    <w:rsid w:val="4B90143B"/>
    <w:rsid w:val="4B9F509C"/>
    <w:rsid w:val="4C237A7B"/>
    <w:rsid w:val="4C2537F3"/>
    <w:rsid w:val="4C534154"/>
    <w:rsid w:val="4CAD4014"/>
    <w:rsid w:val="4CC8666A"/>
    <w:rsid w:val="4CD07C03"/>
    <w:rsid w:val="4CDA552C"/>
    <w:rsid w:val="4CDE094D"/>
    <w:rsid w:val="4CFB27A6"/>
    <w:rsid w:val="4CFD4F7F"/>
    <w:rsid w:val="4CFE07AC"/>
    <w:rsid w:val="4D0C49B3"/>
    <w:rsid w:val="4D3F08E5"/>
    <w:rsid w:val="4D53613E"/>
    <w:rsid w:val="4D7B566F"/>
    <w:rsid w:val="4D8D2C98"/>
    <w:rsid w:val="4DB7491F"/>
    <w:rsid w:val="4DC030AB"/>
    <w:rsid w:val="4DE70B18"/>
    <w:rsid w:val="4E22162D"/>
    <w:rsid w:val="4E3C3076"/>
    <w:rsid w:val="4E5C54C6"/>
    <w:rsid w:val="4E832A53"/>
    <w:rsid w:val="4E9234C3"/>
    <w:rsid w:val="4EC512BE"/>
    <w:rsid w:val="4EF207A6"/>
    <w:rsid w:val="4F0E5CA5"/>
    <w:rsid w:val="4FCC21D8"/>
    <w:rsid w:val="4FD615AF"/>
    <w:rsid w:val="4FDC79E2"/>
    <w:rsid w:val="4FF43C08"/>
    <w:rsid w:val="502F41A2"/>
    <w:rsid w:val="504479E3"/>
    <w:rsid w:val="508A00C9"/>
    <w:rsid w:val="509251CF"/>
    <w:rsid w:val="50D6330E"/>
    <w:rsid w:val="51256043"/>
    <w:rsid w:val="517D2033"/>
    <w:rsid w:val="5181771E"/>
    <w:rsid w:val="51B003BE"/>
    <w:rsid w:val="51B4012F"/>
    <w:rsid w:val="51B573C7"/>
    <w:rsid w:val="521B540F"/>
    <w:rsid w:val="52262073"/>
    <w:rsid w:val="523E6BBC"/>
    <w:rsid w:val="528B5D4F"/>
    <w:rsid w:val="52903990"/>
    <w:rsid w:val="529945F3"/>
    <w:rsid w:val="52E11E52"/>
    <w:rsid w:val="52F263F9"/>
    <w:rsid w:val="53390C3A"/>
    <w:rsid w:val="53760DD8"/>
    <w:rsid w:val="53B27BB7"/>
    <w:rsid w:val="53CB2ED2"/>
    <w:rsid w:val="53DD0B4E"/>
    <w:rsid w:val="53EE772D"/>
    <w:rsid w:val="541C54DC"/>
    <w:rsid w:val="542D135B"/>
    <w:rsid w:val="543C7C24"/>
    <w:rsid w:val="545C7FCE"/>
    <w:rsid w:val="54937FC4"/>
    <w:rsid w:val="54BE47E5"/>
    <w:rsid w:val="54D87473"/>
    <w:rsid w:val="54DF5727"/>
    <w:rsid w:val="5539547F"/>
    <w:rsid w:val="55755617"/>
    <w:rsid w:val="55886BA1"/>
    <w:rsid w:val="55A45BD8"/>
    <w:rsid w:val="55C1657C"/>
    <w:rsid w:val="562025C2"/>
    <w:rsid w:val="562E4368"/>
    <w:rsid w:val="564B25B6"/>
    <w:rsid w:val="56576C9F"/>
    <w:rsid w:val="567C04B4"/>
    <w:rsid w:val="56824254"/>
    <w:rsid w:val="56902FD1"/>
    <w:rsid w:val="569D7705"/>
    <w:rsid w:val="569E238C"/>
    <w:rsid w:val="56A56F96"/>
    <w:rsid w:val="56B30171"/>
    <w:rsid w:val="56CB31E9"/>
    <w:rsid w:val="57174680"/>
    <w:rsid w:val="571D5BC5"/>
    <w:rsid w:val="5737087F"/>
    <w:rsid w:val="5750429E"/>
    <w:rsid w:val="575E5E0B"/>
    <w:rsid w:val="57626E74"/>
    <w:rsid w:val="578C19A9"/>
    <w:rsid w:val="579A6A20"/>
    <w:rsid w:val="58030690"/>
    <w:rsid w:val="582878DF"/>
    <w:rsid w:val="5852431F"/>
    <w:rsid w:val="585316E8"/>
    <w:rsid w:val="585D3E03"/>
    <w:rsid w:val="58BC1855"/>
    <w:rsid w:val="58F65638"/>
    <w:rsid w:val="590D1897"/>
    <w:rsid w:val="592F5CB1"/>
    <w:rsid w:val="59340387"/>
    <w:rsid w:val="593530F2"/>
    <w:rsid w:val="598903E7"/>
    <w:rsid w:val="598C212C"/>
    <w:rsid w:val="59A65848"/>
    <w:rsid w:val="59AC5554"/>
    <w:rsid w:val="59B937CD"/>
    <w:rsid w:val="5A0544D6"/>
    <w:rsid w:val="5A216A20"/>
    <w:rsid w:val="5A3A6E64"/>
    <w:rsid w:val="5AA1318C"/>
    <w:rsid w:val="5AAC3332"/>
    <w:rsid w:val="5AAF3F4B"/>
    <w:rsid w:val="5ACB1A0A"/>
    <w:rsid w:val="5B3475AF"/>
    <w:rsid w:val="5B44356A"/>
    <w:rsid w:val="5B5B394A"/>
    <w:rsid w:val="5B9444F1"/>
    <w:rsid w:val="5C0623D8"/>
    <w:rsid w:val="5C3A4DBE"/>
    <w:rsid w:val="5C78171D"/>
    <w:rsid w:val="5C9C1F7A"/>
    <w:rsid w:val="5CCC1A69"/>
    <w:rsid w:val="5D0C00B7"/>
    <w:rsid w:val="5D347D3A"/>
    <w:rsid w:val="5D651CDC"/>
    <w:rsid w:val="5D924A61"/>
    <w:rsid w:val="5D972077"/>
    <w:rsid w:val="5DBE7604"/>
    <w:rsid w:val="5DC5134D"/>
    <w:rsid w:val="5DC855E3"/>
    <w:rsid w:val="5DEB4609"/>
    <w:rsid w:val="5DF213F1"/>
    <w:rsid w:val="5DFB460D"/>
    <w:rsid w:val="5E1016DA"/>
    <w:rsid w:val="5E4E6BDA"/>
    <w:rsid w:val="5E5341F0"/>
    <w:rsid w:val="5E662C96"/>
    <w:rsid w:val="5E77523A"/>
    <w:rsid w:val="5E7A5C21"/>
    <w:rsid w:val="5E9D1993"/>
    <w:rsid w:val="5F0279C4"/>
    <w:rsid w:val="5F1576F7"/>
    <w:rsid w:val="5F2D0BA6"/>
    <w:rsid w:val="5F3062DF"/>
    <w:rsid w:val="5F6C401A"/>
    <w:rsid w:val="5F804302"/>
    <w:rsid w:val="5F9B50AD"/>
    <w:rsid w:val="5FA8056B"/>
    <w:rsid w:val="5FA86C07"/>
    <w:rsid w:val="5FD259F9"/>
    <w:rsid w:val="5FDD2B3A"/>
    <w:rsid w:val="5FEC1F0A"/>
    <w:rsid w:val="601479AF"/>
    <w:rsid w:val="606A1F45"/>
    <w:rsid w:val="60E05F15"/>
    <w:rsid w:val="60E530F9"/>
    <w:rsid w:val="610E08A2"/>
    <w:rsid w:val="615C785F"/>
    <w:rsid w:val="618667F7"/>
    <w:rsid w:val="61974A55"/>
    <w:rsid w:val="61A62964"/>
    <w:rsid w:val="622E4597"/>
    <w:rsid w:val="62791D4B"/>
    <w:rsid w:val="627B3D15"/>
    <w:rsid w:val="628D3A49"/>
    <w:rsid w:val="62B25DC7"/>
    <w:rsid w:val="62B62F9F"/>
    <w:rsid w:val="62B92A90"/>
    <w:rsid w:val="62D41677"/>
    <w:rsid w:val="639F6592"/>
    <w:rsid w:val="63BC2837"/>
    <w:rsid w:val="63C401DD"/>
    <w:rsid w:val="63CF1338"/>
    <w:rsid w:val="63F57AF7"/>
    <w:rsid w:val="646D3183"/>
    <w:rsid w:val="64726F43"/>
    <w:rsid w:val="648570CD"/>
    <w:rsid w:val="64A227CA"/>
    <w:rsid w:val="64A55079"/>
    <w:rsid w:val="64BC7BAE"/>
    <w:rsid w:val="64D3579B"/>
    <w:rsid w:val="64DD35B1"/>
    <w:rsid w:val="64E57B6C"/>
    <w:rsid w:val="651A5C23"/>
    <w:rsid w:val="652642B8"/>
    <w:rsid w:val="656A5114"/>
    <w:rsid w:val="65847385"/>
    <w:rsid w:val="65B11292"/>
    <w:rsid w:val="65B366BA"/>
    <w:rsid w:val="65BA75C8"/>
    <w:rsid w:val="65E51077"/>
    <w:rsid w:val="661A4B91"/>
    <w:rsid w:val="668138C4"/>
    <w:rsid w:val="66833198"/>
    <w:rsid w:val="66BF4C99"/>
    <w:rsid w:val="670C65D6"/>
    <w:rsid w:val="67423054"/>
    <w:rsid w:val="67483640"/>
    <w:rsid w:val="676A44D6"/>
    <w:rsid w:val="676B07FC"/>
    <w:rsid w:val="677F1909"/>
    <w:rsid w:val="67920993"/>
    <w:rsid w:val="67A04E3D"/>
    <w:rsid w:val="67B17675"/>
    <w:rsid w:val="67B4673E"/>
    <w:rsid w:val="67EC3760"/>
    <w:rsid w:val="682C3AD4"/>
    <w:rsid w:val="68442DFB"/>
    <w:rsid w:val="68613679"/>
    <w:rsid w:val="68727968"/>
    <w:rsid w:val="68760E89"/>
    <w:rsid w:val="68AB2E7A"/>
    <w:rsid w:val="68BA153C"/>
    <w:rsid w:val="68C47A98"/>
    <w:rsid w:val="68EA39A3"/>
    <w:rsid w:val="68F04364"/>
    <w:rsid w:val="68FB5CC4"/>
    <w:rsid w:val="69EF1C7F"/>
    <w:rsid w:val="6A0C5BB7"/>
    <w:rsid w:val="6A154A4F"/>
    <w:rsid w:val="6A303637"/>
    <w:rsid w:val="6A915DF3"/>
    <w:rsid w:val="6AAF6C52"/>
    <w:rsid w:val="6AF9199E"/>
    <w:rsid w:val="6B5C7C76"/>
    <w:rsid w:val="6B6A7665"/>
    <w:rsid w:val="6B9D6AAA"/>
    <w:rsid w:val="6BA0144E"/>
    <w:rsid w:val="6C0B643D"/>
    <w:rsid w:val="6C1825D5"/>
    <w:rsid w:val="6C1A00FB"/>
    <w:rsid w:val="6C2216A6"/>
    <w:rsid w:val="6C2C7E2E"/>
    <w:rsid w:val="6C4B4758"/>
    <w:rsid w:val="6CBC7404"/>
    <w:rsid w:val="6CD26C28"/>
    <w:rsid w:val="6D2C0311"/>
    <w:rsid w:val="6D3671B7"/>
    <w:rsid w:val="6D4D22D2"/>
    <w:rsid w:val="6DA00AD4"/>
    <w:rsid w:val="6DB1683D"/>
    <w:rsid w:val="6DBF45BF"/>
    <w:rsid w:val="6DE2733E"/>
    <w:rsid w:val="6E1D536C"/>
    <w:rsid w:val="6E2B0B07"/>
    <w:rsid w:val="6E4542A4"/>
    <w:rsid w:val="6E4C0C5C"/>
    <w:rsid w:val="6E851A78"/>
    <w:rsid w:val="6EA75E92"/>
    <w:rsid w:val="6EAB4561"/>
    <w:rsid w:val="6EED1AF7"/>
    <w:rsid w:val="6F616041"/>
    <w:rsid w:val="6F7264A0"/>
    <w:rsid w:val="6F9E7295"/>
    <w:rsid w:val="6FA50623"/>
    <w:rsid w:val="6FB30672"/>
    <w:rsid w:val="70741870"/>
    <w:rsid w:val="70A47889"/>
    <w:rsid w:val="70DC38F7"/>
    <w:rsid w:val="71297032"/>
    <w:rsid w:val="71306613"/>
    <w:rsid w:val="714A395B"/>
    <w:rsid w:val="71FA5E12"/>
    <w:rsid w:val="71FB277D"/>
    <w:rsid w:val="7238577F"/>
    <w:rsid w:val="72513B7B"/>
    <w:rsid w:val="72677016"/>
    <w:rsid w:val="72895FDA"/>
    <w:rsid w:val="72BF19FC"/>
    <w:rsid w:val="72D22688"/>
    <w:rsid w:val="72EF331E"/>
    <w:rsid w:val="73357F10"/>
    <w:rsid w:val="733A434A"/>
    <w:rsid w:val="734F2F9E"/>
    <w:rsid w:val="736E51D0"/>
    <w:rsid w:val="737722D7"/>
    <w:rsid w:val="73860E12"/>
    <w:rsid w:val="73C53042"/>
    <w:rsid w:val="73F27EF4"/>
    <w:rsid w:val="73F76F74"/>
    <w:rsid w:val="74406B6D"/>
    <w:rsid w:val="744B4275"/>
    <w:rsid w:val="748527D2"/>
    <w:rsid w:val="749271F3"/>
    <w:rsid w:val="7498334F"/>
    <w:rsid w:val="74C8055A"/>
    <w:rsid w:val="74C96B62"/>
    <w:rsid w:val="74FA4F6E"/>
    <w:rsid w:val="74FA6600"/>
    <w:rsid w:val="750E6C6B"/>
    <w:rsid w:val="75114065"/>
    <w:rsid w:val="75241FEA"/>
    <w:rsid w:val="75D64A4F"/>
    <w:rsid w:val="76227727"/>
    <w:rsid w:val="762B2267"/>
    <w:rsid w:val="762F6E99"/>
    <w:rsid w:val="76B01217"/>
    <w:rsid w:val="76F82B81"/>
    <w:rsid w:val="770725FA"/>
    <w:rsid w:val="772E7150"/>
    <w:rsid w:val="77A21895"/>
    <w:rsid w:val="77CC50DF"/>
    <w:rsid w:val="77F4039A"/>
    <w:rsid w:val="782D1944"/>
    <w:rsid w:val="784B5AE0"/>
    <w:rsid w:val="785A709F"/>
    <w:rsid w:val="786171CD"/>
    <w:rsid w:val="788A485A"/>
    <w:rsid w:val="78B4367F"/>
    <w:rsid w:val="7919746E"/>
    <w:rsid w:val="795E31C8"/>
    <w:rsid w:val="79627585"/>
    <w:rsid w:val="79853FBD"/>
    <w:rsid w:val="79B82F8A"/>
    <w:rsid w:val="7A532160"/>
    <w:rsid w:val="7A96669D"/>
    <w:rsid w:val="7AB44136"/>
    <w:rsid w:val="7AB756AF"/>
    <w:rsid w:val="7AC0620F"/>
    <w:rsid w:val="7AE75F94"/>
    <w:rsid w:val="7B05641A"/>
    <w:rsid w:val="7B35055F"/>
    <w:rsid w:val="7B453A59"/>
    <w:rsid w:val="7B5C5D8A"/>
    <w:rsid w:val="7B881AD9"/>
    <w:rsid w:val="7BCD7445"/>
    <w:rsid w:val="7BF15108"/>
    <w:rsid w:val="7C580C2D"/>
    <w:rsid w:val="7C6F7552"/>
    <w:rsid w:val="7C7750F6"/>
    <w:rsid w:val="7C780AA3"/>
    <w:rsid w:val="7C9A7858"/>
    <w:rsid w:val="7C9D34C4"/>
    <w:rsid w:val="7CAD6D69"/>
    <w:rsid w:val="7CD335AB"/>
    <w:rsid w:val="7D256900"/>
    <w:rsid w:val="7D351DF8"/>
    <w:rsid w:val="7D7B648E"/>
    <w:rsid w:val="7D8F021D"/>
    <w:rsid w:val="7DC73E5B"/>
    <w:rsid w:val="7E556AAE"/>
    <w:rsid w:val="7EA65570"/>
    <w:rsid w:val="7EB10D93"/>
    <w:rsid w:val="7F17496E"/>
    <w:rsid w:val="7F2D7CEE"/>
    <w:rsid w:val="7F360DB0"/>
    <w:rsid w:val="7FB46BB3"/>
    <w:rsid w:val="7FD10FC1"/>
    <w:rsid w:val="7FDA73B3"/>
    <w:rsid w:val="7FEA779A"/>
    <w:rsid w:val="7FFB79E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autoRedefine/>
    <w:qFormat/>
    <w:uiPriority w:val="0"/>
    <w:pPr>
      <w:keepNext/>
      <w:keepLines/>
      <w:spacing w:before="340" w:after="330" w:line="360" w:lineRule="auto"/>
      <w:jc w:val="center"/>
      <w:outlineLvl w:val="0"/>
    </w:pPr>
    <w:rPr>
      <w:b/>
      <w:bCs/>
      <w:kern w:val="44"/>
      <w:sz w:val="24"/>
      <w:szCs w:val="44"/>
    </w:rPr>
  </w:style>
  <w:style w:type="paragraph" w:styleId="3">
    <w:name w:val="heading 2"/>
    <w:basedOn w:val="1"/>
    <w:next w:val="1"/>
    <w:autoRedefine/>
    <w:qFormat/>
    <w:uiPriority w:val="0"/>
    <w:pPr>
      <w:keepNext/>
      <w:keepLines/>
      <w:spacing w:before="260" w:after="260"/>
      <w:jc w:val="left"/>
      <w:outlineLvl w:val="1"/>
    </w:pPr>
    <w:rPr>
      <w:rFonts w:ascii="Arial" w:hAnsi="Arial"/>
      <w:b/>
      <w:bCs/>
      <w:sz w:val="24"/>
      <w:szCs w:val="32"/>
    </w:rPr>
  </w:style>
  <w:style w:type="paragraph" w:styleId="4">
    <w:name w:val="heading 3"/>
    <w:basedOn w:val="1"/>
    <w:next w:val="1"/>
    <w:autoRedefine/>
    <w:qFormat/>
    <w:uiPriority w:val="0"/>
    <w:pPr>
      <w:keepNext/>
      <w:keepLines/>
      <w:spacing w:before="260" w:after="260" w:line="413" w:lineRule="auto"/>
      <w:outlineLvl w:val="2"/>
    </w:pPr>
    <w:rPr>
      <w:b/>
      <w:bCs/>
      <w:sz w:val="32"/>
      <w:szCs w:val="32"/>
    </w:rPr>
  </w:style>
  <w:style w:type="paragraph" w:styleId="5">
    <w:name w:val="heading 4"/>
    <w:basedOn w:val="1"/>
    <w:next w:val="1"/>
    <w:link w:val="8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35"/>
    <w:autoRedefine/>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107"/>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144"/>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9"/>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164"/>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te Heading"/>
    <w:basedOn w:val="1"/>
    <w:next w:val="1"/>
    <w:autoRedefine/>
    <w:qFormat/>
    <w:uiPriority w:val="99"/>
    <w:pPr>
      <w:jc w:val="center"/>
    </w:pPr>
    <w:rPr>
      <w:szCs w:val="20"/>
    </w:rPr>
  </w:style>
  <w:style w:type="paragraph" w:styleId="13">
    <w:name w:val="Normal Indent"/>
    <w:basedOn w:val="1"/>
    <w:autoRedefine/>
    <w:qFormat/>
    <w:uiPriority w:val="0"/>
    <w:pPr>
      <w:ind w:firstLine="420" w:firstLineChars="200"/>
    </w:pPr>
  </w:style>
  <w:style w:type="paragraph" w:styleId="14">
    <w:name w:val="Document Map"/>
    <w:basedOn w:val="1"/>
    <w:link w:val="173"/>
    <w:autoRedefine/>
    <w:qFormat/>
    <w:uiPriority w:val="0"/>
    <w:pPr>
      <w:shd w:val="clear" w:color="auto" w:fill="000080"/>
    </w:pPr>
  </w:style>
  <w:style w:type="paragraph" w:styleId="15">
    <w:name w:val="annotation text"/>
    <w:basedOn w:val="1"/>
    <w:link w:val="147"/>
    <w:autoRedefine/>
    <w:qFormat/>
    <w:uiPriority w:val="0"/>
    <w:pPr>
      <w:jc w:val="left"/>
    </w:pPr>
  </w:style>
  <w:style w:type="paragraph" w:styleId="16">
    <w:name w:val="Body Text 3"/>
    <w:basedOn w:val="1"/>
    <w:link w:val="129"/>
    <w:autoRedefine/>
    <w:qFormat/>
    <w:uiPriority w:val="0"/>
    <w:rPr>
      <w:rFonts w:ascii="宋体"/>
      <w:sz w:val="24"/>
      <w:szCs w:val="20"/>
    </w:rPr>
  </w:style>
  <w:style w:type="paragraph" w:styleId="17">
    <w:name w:val="Body Text"/>
    <w:basedOn w:val="1"/>
    <w:next w:val="1"/>
    <w:link w:val="132"/>
    <w:autoRedefine/>
    <w:qFormat/>
    <w:uiPriority w:val="0"/>
    <w:pPr>
      <w:jc w:val="center"/>
    </w:pPr>
    <w:rPr>
      <w:b/>
      <w:bCs/>
      <w:sz w:val="44"/>
      <w:szCs w:val="20"/>
    </w:rPr>
  </w:style>
  <w:style w:type="paragraph" w:styleId="18">
    <w:name w:val="Body Text Indent"/>
    <w:basedOn w:val="1"/>
    <w:link w:val="114"/>
    <w:autoRedefine/>
    <w:qFormat/>
    <w:uiPriority w:val="0"/>
    <w:pPr>
      <w:spacing w:line="500" w:lineRule="exact"/>
      <w:ind w:firstLine="538"/>
    </w:pPr>
    <w:rPr>
      <w:sz w:val="28"/>
    </w:rPr>
  </w:style>
  <w:style w:type="paragraph" w:styleId="19">
    <w:name w:val="List Continue"/>
    <w:basedOn w:val="1"/>
    <w:autoRedefine/>
    <w:qFormat/>
    <w:uiPriority w:val="0"/>
    <w:pPr>
      <w:spacing w:after="120"/>
      <w:ind w:left="420"/>
    </w:pPr>
  </w:style>
  <w:style w:type="paragraph" w:styleId="20">
    <w:name w:val="Block Text"/>
    <w:basedOn w:val="1"/>
    <w:next w:val="17"/>
    <w:autoRedefine/>
    <w:qFormat/>
    <w:uiPriority w:val="0"/>
    <w:pPr>
      <w:spacing w:line="400" w:lineRule="exact"/>
      <w:ind w:left="-359" w:leftChars="-171" w:right="31" w:rightChars="15" w:firstLine="980" w:firstLineChars="350"/>
    </w:pPr>
    <w:rPr>
      <w:rFonts w:ascii="宋体" w:hAnsi="宋体"/>
      <w:sz w:val="28"/>
      <w:szCs w:val="32"/>
    </w:rPr>
  </w:style>
  <w:style w:type="paragraph" w:styleId="21">
    <w:name w:val="toc 5"/>
    <w:basedOn w:val="1"/>
    <w:next w:val="1"/>
    <w:autoRedefine/>
    <w:qFormat/>
    <w:uiPriority w:val="0"/>
    <w:pPr>
      <w:ind w:left="840"/>
      <w:jc w:val="left"/>
    </w:pPr>
    <w:rPr>
      <w:sz w:val="18"/>
      <w:szCs w:val="18"/>
    </w:rPr>
  </w:style>
  <w:style w:type="paragraph" w:styleId="22">
    <w:name w:val="toc 3"/>
    <w:basedOn w:val="1"/>
    <w:next w:val="1"/>
    <w:autoRedefine/>
    <w:qFormat/>
    <w:uiPriority w:val="0"/>
    <w:pPr>
      <w:ind w:left="420"/>
      <w:jc w:val="left"/>
    </w:pPr>
    <w:rPr>
      <w:i/>
      <w:iCs/>
      <w:sz w:val="20"/>
      <w:szCs w:val="20"/>
    </w:rPr>
  </w:style>
  <w:style w:type="paragraph" w:styleId="23">
    <w:name w:val="Plain Text"/>
    <w:basedOn w:val="1"/>
    <w:link w:val="126"/>
    <w:autoRedefine/>
    <w:qFormat/>
    <w:uiPriority w:val="0"/>
    <w:rPr>
      <w:rFonts w:ascii="Courier New" w:hAnsi="Courier New"/>
      <w:szCs w:val="20"/>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168"/>
    <w:autoRedefine/>
    <w:qFormat/>
    <w:uiPriority w:val="0"/>
    <w:rPr>
      <w:rFonts w:ascii="仿宋_GB2312" w:eastAsia="仿宋_GB2312"/>
      <w:sz w:val="30"/>
    </w:rPr>
  </w:style>
  <w:style w:type="paragraph" w:styleId="26">
    <w:name w:val="Body Text Indent 2"/>
    <w:basedOn w:val="1"/>
    <w:autoRedefine/>
    <w:qFormat/>
    <w:uiPriority w:val="0"/>
    <w:pPr>
      <w:spacing w:line="360" w:lineRule="exact"/>
      <w:ind w:firstLine="600" w:firstLineChars="250"/>
      <w:jc w:val="left"/>
    </w:pPr>
    <w:rPr>
      <w:sz w:val="24"/>
    </w:rPr>
  </w:style>
  <w:style w:type="paragraph" w:styleId="27">
    <w:name w:val="Balloon Text"/>
    <w:basedOn w:val="1"/>
    <w:link w:val="119"/>
    <w:autoRedefine/>
    <w:qFormat/>
    <w:uiPriority w:val="0"/>
    <w:rPr>
      <w:sz w:val="18"/>
      <w:szCs w:val="18"/>
    </w:rPr>
  </w:style>
  <w:style w:type="paragraph" w:styleId="28">
    <w:name w:val="footer"/>
    <w:basedOn w:val="1"/>
    <w:link w:val="70"/>
    <w:autoRedefine/>
    <w:qFormat/>
    <w:uiPriority w:val="0"/>
    <w:pPr>
      <w:tabs>
        <w:tab w:val="center" w:pos="4153"/>
        <w:tab w:val="right" w:pos="8306"/>
      </w:tabs>
      <w:snapToGrid w:val="0"/>
      <w:jc w:val="left"/>
    </w:pPr>
    <w:rPr>
      <w:sz w:val="18"/>
      <w:szCs w:val="18"/>
    </w:rPr>
  </w:style>
  <w:style w:type="paragraph" w:styleId="29">
    <w:name w:val="envelope return"/>
    <w:basedOn w:val="1"/>
    <w:next w:val="11"/>
    <w:autoRedefine/>
    <w:qFormat/>
    <w:uiPriority w:val="0"/>
    <w:pPr>
      <w:snapToGrid w:val="0"/>
    </w:pPr>
    <w:rPr>
      <w:rFonts w:ascii="Arial" w:hAnsi="Arial"/>
    </w:rPr>
  </w:style>
  <w:style w:type="paragraph" w:styleId="30">
    <w:name w:val="header"/>
    <w:basedOn w:val="1"/>
    <w:link w:val="18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pPr>
      <w:spacing w:before="120" w:after="120"/>
      <w:jc w:val="left"/>
    </w:pPr>
    <w:rPr>
      <w:b/>
      <w:bCs/>
      <w:caps/>
      <w:sz w:val="20"/>
      <w:szCs w:val="20"/>
    </w:rPr>
  </w:style>
  <w:style w:type="paragraph" w:styleId="32">
    <w:name w:val="toc 4"/>
    <w:basedOn w:val="1"/>
    <w:next w:val="1"/>
    <w:autoRedefine/>
    <w:qFormat/>
    <w:uiPriority w:val="0"/>
    <w:pPr>
      <w:ind w:left="630"/>
      <w:jc w:val="left"/>
    </w:pPr>
    <w:rPr>
      <w:sz w:val="18"/>
      <w:szCs w:val="18"/>
    </w:rPr>
  </w:style>
  <w:style w:type="paragraph" w:styleId="33">
    <w:name w:val="List"/>
    <w:basedOn w:val="1"/>
    <w:autoRedefine/>
    <w:qFormat/>
    <w:uiPriority w:val="0"/>
    <w:pPr>
      <w:ind w:left="420" w:hanging="420"/>
    </w:pPr>
    <w:rPr>
      <w:rFonts w:ascii="Arial" w:hAnsi="Arial" w:eastAsia="楷体_GB2312"/>
      <w:sz w:val="28"/>
      <w:szCs w:val="20"/>
    </w:rPr>
  </w:style>
  <w:style w:type="paragraph" w:styleId="34">
    <w:name w:val="footnote text"/>
    <w:basedOn w:val="1"/>
    <w:link w:val="125"/>
    <w:autoRedefine/>
    <w:qFormat/>
    <w:uiPriority w:val="0"/>
    <w:rPr>
      <w:sz w:val="20"/>
      <w:szCs w:val="20"/>
    </w:rPr>
  </w:style>
  <w:style w:type="paragraph" w:styleId="35">
    <w:name w:val="toc 6"/>
    <w:basedOn w:val="1"/>
    <w:next w:val="36"/>
    <w:autoRedefine/>
    <w:qFormat/>
    <w:uiPriority w:val="0"/>
    <w:pPr>
      <w:ind w:left="1050"/>
      <w:jc w:val="left"/>
    </w:pPr>
    <w:rPr>
      <w:sz w:val="18"/>
      <w:szCs w:val="18"/>
    </w:rPr>
  </w:style>
  <w:style w:type="paragraph" w:customStyle="1" w:styleId="36">
    <w:name w:val="xl76"/>
    <w:basedOn w:val="1"/>
    <w:next w:val="37"/>
    <w:autoRedefine/>
    <w:qFormat/>
    <w:uiPriority w:val="0"/>
    <w:pPr>
      <w:widowControl/>
    </w:pPr>
    <w:rPr>
      <w:rFonts w:ascii="Arial Unicode MS" w:eastAsia="Arial Unicode MS"/>
      <w:b/>
      <w:sz w:val="18"/>
    </w:rPr>
  </w:style>
  <w:style w:type="paragraph" w:customStyle="1" w:styleId="37">
    <w:name w:val="xl56"/>
    <w:basedOn w:val="1"/>
    <w:next w:val="38"/>
    <w:autoRedefine/>
    <w:qFormat/>
    <w:uiPriority w:val="0"/>
    <w:pPr>
      <w:widowControl/>
      <w:jc w:val="center"/>
    </w:pPr>
    <w:rPr>
      <w:rFonts w:ascii="Arial Unicode MS" w:eastAsia="Arial Unicode MS"/>
      <w:sz w:val="18"/>
    </w:rPr>
  </w:style>
  <w:style w:type="paragraph" w:customStyle="1" w:styleId="38">
    <w:name w:val="xl32"/>
    <w:basedOn w:val="1"/>
    <w:next w:val="1"/>
    <w:autoRedefine/>
    <w:qFormat/>
    <w:uiPriority w:val="0"/>
    <w:pPr>
      <w:widowControl/>
      <w:jc w:val="right"/>
    </w:pPr>
    <w:rPr>
      <w:rFonts w:ascii="Arial Unicode MS" w:eastAsia="Arial Unicode MS"/>
      <w:sz w:val="18"/>
    </w:rPr>
  </w:style>
  <w:style w:type="paragraph" w:styleId="39">
    <w:name w:val="Body Text Indent 3"/>
    <w:basedOn w:val="1"/>
    <w:link w:val="71"/>
    <w:autoRedefine/>
    <w:qFormat/>
    <w:uiPriority w:val="0"/>
    <w:pPr>
      <w:spacing w:after="120"/>
      <w:ind w:left="420" w:leftChars="200"/>
    </w:pPr>
    <w:rPr>
      <w:sz w:val="16"/>
      <w:szCs w:val="16"/>
    </w:rPr>
  </w:style>
  <w:style w:type="paragraph" w:styleId="40">
    <w:name w:val="table of figures"/>
    <w:basedOn w:val="1"/>
    <w:next w:val="1"/>
    <w:autoRedefine/>
    <w:qFormat/>
    <w:uiPriority w:val="0"/>
    <w:pPr>
      <w:ind w:left="200" w:leftChars="200" w:hanging="200" w:hangingChars="200"/>
    </w:pPr>
  </w:style>
  <w:style w:type="paragraph" w:styleId="41">
    <w:name w:val="toc 2"/>
    <w:basedOn w:val="1"/>
    <w:next w:val="1"/>
    <w:autoRedefine/>
    <w:qFormat/>
    <w:uiPriority w:val="0"/>
    <w:pPr>
      <w:ind w:left="210"/>
      <w:jc w:val="left"/>
    </w:pPr>
    <w:rPr>
      <w:smallCaps/>
      <w:sz w:val="20"/>
      <w:szCs w:val="20"/>
    </w:rPr>
  </w:style>
  <w:style w:type="paragraph" w:styleId="42">
    <w:name w:val="toc 9"/>
    <w:basedOn w:val="1"/>
    <w:next w:val="1"/>
    <w:autoRedefine/>
    <w:qFormat/>
    <w:uiPriority w:val="0"/>
    <w:pPr>
      <w:ind w:left="1680"/>
      <w:jc w:val="left"/>
    </w:pPr>
    <w:rPr>
      <w:sz w:val="18"/>
      <w:szCs w:val="18"/>
    </w:rPr>
  </w:style>
  <w:style w:type="paragraph" w:styleId="43">
    <w:name w:val="Body Text 2"/>
    <w:basedOn w:val="1"/>
    <w:autoRedefine/>
    <w:qFormat/>
    <w:uiPriority w:val="0"/>
    <w:pPr>
      <w:spacing w:line="360" w:lineRule="auto"/>
      <w:ind w:firstLine="200" w:firstLineChars="200"/>
    </w:pPr>
  </w:style>
  <w:style w:type="paragraph" w:styleId="44">
    <w:name w:val="Message Header"/>
    <w:basedOn w:val="1"/>
    <w:next w:val="12"/>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link w:val="15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paragraph" w:styleId="46">
    <w:name w:val="Normal (Web)"/>
    <w:basedOn w:val="1"/>
    <w:autoRedefine/>
    <w:qFormat/>
    <w:uiPriority w:val="0"/>
    <w:pPr>
      <w:widowControl/>
      <w:jc w:val="left"/>
    </w:pPr>
    <w:rPr>
      <w:rFonts w:ascii="宋体" w:hAnsi="宋体" w:cs="宋体"/>
      <w:kern w:val="0"/>
      <w:sz w:val="18"/>
      <w:szCs w:val="18"/>
    </w:rPr>
  </w:style>
  <w:style w:type="paragraph" w:styleId="47">
    <w:name w:val="Title"/>
    <w:basedOn w:val="1"/>
    <w:next w:val="1"/>
    <w:link w:val="14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5"/>
    <w:next w:val="15"/>
    <w:link w:val="149"/>
    <w:autoRedefine/>
    <w:qFormat/>
    <w:uiPriority w:val="0"/>
    <w:rPr>
      <w:b/>
      <w:bCs/>
    </w:rPr>
  </w:style>
  <w:style w:type="paragraph" w:styleId="49">
    <w:name w:val="Body Text First Indent 2"/>
    <w:basedOn w:val="18"/>
    <w:next w:val="1"/>
    <w:link w:val="170"/>
    <w:autoRedefine/>
    <w:qFormat/>
    <w:uiPriority w:val="0"/>
    <w:pPr>
      <w:spacing w:after="120" w:line="240" w:lineRule="auto"/>
      <w:ind w:left="420" w:leftChars="200" w:firstLine="420" w:firstLineChars="200"/>
    </w:pPr>
    <w:rPr>
      <w:sz w:val="21"/>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rPr>
  </w:style>
  <w:style w:type="character" w:styleId="54">
    <w:name w:val="page number"/>
    <w:autoRedefine/>
    <w:qFormat/>
    <w:uiPriority w:val="0"/>
  </w:style>
  <w:style w:type="character" w:styleId="55">
    <w:name w:val="FollowedHyperlink"/>
    <w:autoRedefine/>
    <w:unhideWhenUsed/>
    <w:qFormat/>
    <w:uiPriority w:val="0"/>
    <w:rPr>
      <w:color w:val="800080"/>
      <w:u w:val="none"/>
    </w:rPr>
  </w:style>
  <w:style w:type="character" w:styleId="56">
    <w:name w:val="Emphasis"/>
    <w:autoRedefine/>
    <w:qFormat/>
    <w:uiPriority w:val="0"/>
    <w:rPr>
      <w:color w:val="CC0033"/>
    </w:rPr>
  </w:style>
  <w:style w:type="character" w:styleId="57">
    <w:name w:val="HTML Definition"/>
    <w:autoRedefine/>
    <w:qFormat/>
    <w:uiPriority w:val="0"/>
  </w:style>
  <w:style w:type="character" w:styleId="58">
    <w:name w:val="HTML Typewriter"/>
    <w:autoRedefine/>
    <w:qFormat/>
    <w:uiPriority w:val="0"/>
    <w:rPr>
      <w:rFonts w:ascii="Monospace" w:hAnsi="Monospace" w:eastAsia="Monospace" w:cs="Monospace"/>
      <w:sz w:val="20"/>
      <w:lang w:bidi="ar-SA"/>
    </w:rPr>
  </w:style>
  <w:style w:type="character" w:styleId="59">
    <w:name w:val="HTML Acronym"/>
    <w:autoRedefine/>
    <w:qFormat/>
    <w:uiPriority w:val="0"/>
  </w:style>
  <w:style w:type="character" w:styleId="60">
    <w:name w:val="HTML Variable"/>
    <w:autoRedefine/>
    <w:qFormat/>
    <w:uiPriority w:val="0"/>
  </w:style>
  <w:style w:type="character" w:styleId="61">
    <w:name w:val="Hyperlink"/>
    <w:autoRedefine/>
    <w:qFormat/>
    <w:uiPriority w:val="0"/>
    <w:rPr>
      <w:color w:val="333333"/>
      <w:u w:val="none"/>
    </w:rPr>
  </w:style>
  <w:style w:type="character" w:styleId="62">
    <w:name w:val="HTML Code"/>
    <w:autoRedefine/>
    <w:qFormat/>
    <w:uiPriority w:val="0"/>
    <w:rPr>
      <w:rFonts w:ascii="Monospace" w:hAnsi="Monospace" w:eastAsia="Monospace" w:cs="Monospace"/>
      <w:sz w:val="20"/>
      <w:lang w:bidi="ar-SA"/>
    </w:rPr>
  </w:style>
  <w:style w:type="character" w:styleId="63">
    <w:name w:val="annotation reference"/>
    <w:autoRedefine/>
    <w:qFormat/>
    <w:uiPriority w:val="0"/>
    <w:rPr>
      <w:sz w:val="21"/>
      <w:szCs w:val="21"/>
    </w:rPr>
  </w:style>
  <w:style w:type="character" w:styleId="64">
    <w:name w:val="HTML Cite"/>
    <w:autoRedefine/>
    <w:qFormat/>
    <w:uiPriority w:val="0"/>
  </w:style>
  <w:style w:type="character" w:styleId="65">
    <w:name w:val="footnote reference"/>
    <w:autoRedefine/>
    <w:qFormat/>
    <w:uiPriority w:val="0"/>
    <w:rPr>
      <w:vertAlign w:val="superscript"/>
    </w:rPr>
  </w:style>
  <w:style w:type="character" w:styleId="66">
    <w:name w:val="HTML Keyboard"/>
    <w:autoRedefine/>
    <w:qFormat/>
    <w:uiPriority w:val="0"/>
    <w:rPr>
      <w:rFonts w:ascii="Monospace" w:hAnsi="Monospace" w:eastAsia="Monospace" w:cs="Monospace"/>
      <w:sz w:val="20"/>
      <w:lang w:bidi="ar-SA"/>
    </w:rPr>
  </w:style>
  <w:style w:type="character" w:styleId="67">
    <w:name w:val="HTML Sample"/>
    <w:autoRedefine/>
    <w:qFormat/>
    <w:uiPriority w:val="0"/>
    <w:rPr>
      <w:rFonts w:ascii="Monospace" w:hAnsi="Monospace" w:eastAsia="Monospace" w:cs="Monospace"/>
      <w:lang w:bidi="ar-SA"/>
    </w:rPr>
  </w:style>
  <w:style w:type="paragraph" w:customStyle="1" w:styleId="68">
    <w:name w:val="正文文字 8"/>
    <w:basedOn w:val="1"/>
    <w:next w:val="1"/>
    <w:autoRedefine/>
    <w:qFormat/>
    <w:uiPriority w:val="0"/>
    <w:pPr>
      <w:ind w:left="240"/>
    </w:pPr>
    <w:rPr>
      <w:sz w:val="16"/>
    </w:rPr>
  </w:style>
  <w:style w:type="character" w:customStyle="1" w:styleId="69">
    <w:name w:val="l21"/>
    <w:autoRedefine/>
    <w:qFormat/>
    <w:uiPriority w:val="0"/>
    <w:rPr>
      <w:color w:val="999999"/>
    </w:rPr>
  </w:style>
  <w:style w:type="character" w:customStyle="1" w:styleId="70">
    <w:name w:val="页脚 字符"/>
    <w:link w:val="28"/>
    <w:autoRedefine/>
    <w:qFormat/>
    <w:uiPriority w:val="0"/>
    <w:rPr>
      <w:kern w:val="2"/>
      <w:sz w:val="18"/>
      <w:szCs w:val="18"/>
    </w:rPr>
  </w:style>
  <w:style w:type="character" w:customStyle="1" w:styleId="71">
    <w:name w:val="正文文本缩进 3 字符"/>
    <w:link w:val="39"/>
    <w:autoRedefine/>
    <w:qFormat/>
    <w:uiPriority w:val="0"/>
    <w:rPr>
      <w:kern w:val="2"/>
      <w:sz w:val="16"/>
      <w:szCs w:val="16"/>
    </w:rPr>
  </w:style>
  <w:style w:type="character" w:customStyle="1" w:styleId="72">
    <w:name w:val="over"/>
    <w:autoRedefine/>
    <w:qFormat/>
    <w:uiPriority w:val="0"/>
    <w:rPr>
      <w:color w:val="B60000"/>
    </w:rPr>
  </w:style>
  <w:style w:type="character" w:customStyle="1" w:styleId="73">
    <w:name w:val="tit13"/>
    <w:autoRedefine/>
    <w:qFormat/>
    <w:uiPriority w:val="0"/>
    <w:rPr>
      <w:color w:val="FFFFFF"/>
    </w:rPr>
  </w:style>
  <w:style w:type="character" w:customStyle="1" w:styleId="74">
    <w:name w:val="tit15"/>
    <w:autoRedefine/>
    <w:qFormat/>
    <w:uiPriority w:val="0"/>
    <w:rPr>
      <w:b/>
      <w:color w:val="B60000"/>
    </w:rPr>
  </w:style>
  <w:style w:type="character" w:customStyle="1" w:styleId="75">
    <w:name w:val="mesg-myd"/>
    <w:autoRedefine/>
    <w:qFormat/>
    <w:uiPriority w:val="0"/>
    <w:rPr>
      <w:color w:val="EE0000"/>
    </w:rPr>
  </w:style>
  <w:style w:type="character" w:customStyle="1" w:styleId="76">
    <w:name w:val="img_title8"/>
    <w:autoRedefine/>
    <w:qFormat/>
    <w:uiPriority w:val="0"/>
    <w:rPr>
      <w:vanish/>
    </w:rPr>
  </w:style>
  <w:style w:type="character" w:customStyle="1" w:styleId="77">
    <w:name w:val="l11"/>
    <w:autoRedefine/>
    <w:qFormat/>
    <w:uiPriority w:val="0"/>
    <w:rPr>
      <w:color w:val="999999"/>
    </w:rPr>
  </w:style>
  <w:style w:type="character" w:customStyle="1" w:styleId="78">
    <w:name w:val="over1"/>
    <w:autoRedefine/>
    <w:qFormat/>
    <w:uiPriority w:val="0"/>
    <w:rPr>
      <w:color w:val="B60000"/>
    </w:rPr>
  </w:style>
  <w:style w:type="character" w:customStyle="1" w:styleId="79">
    <w:name w:val="Char Char7"/>
    <w:autoRedefine/>
    <w:qFormat/>
    <w:uiPriority w:val="0"/>
    <w:rPr>
      <w:rFonts w:ascii="Arial" w:hAnsi="Arial" w:eastAsia="黑体"/>
      <w:b/>
      <w:bCs/>
      <w:kern w:val="2"/>
      <w:sz w:val="32"/>
      <w:szCs w:val="32"/>
      <w:lang w:val="en-US" w:eastAsia="zh-CN" w:bidi="ar-SA"/>
    </w:rPr>
  </w:style>
  <w:style w:type="character" w:customStyle="1" w:styleId="80">
    <w:name w:val="Char Char5"/>
    <w:autoRedefine/>
    <w:qFormat/>
    <w:uiPriority w:val="0"/>
    <w:rPr>
      <w:rFonts w:ascii="Arial" w:hAnsi="Arial" w:eastAsia="黑体"/>
      <w:b/>
      <w:bCs/>
      <w:kern w:val="2"/>
      <w:sz w:val="32"/>
      <w:szCs w:val="32"/>
    </w:rPr>
  </w:style>
  <w:style w:type="character" w:customStyle="1" w:styleId="81">
    <w:name w:val="starting1"/>
    <w:autoRedefine/>
    <w:qFormat/>
    <w:uiPriority w:val="0"/>
    <w:rPr>
      <w:color w:val="339900"/>
    </w:rPr>
  </w:style>
  <w:style w:type="character" w:customStyle="1" w:styleId="82">
    <w:name w:val="num61"/>
    <w:autoRedefine/>
    <w:qFormat/>
    <w:uiPriority w:val="0"/>
  </w:style>
  <w:style w:type="character" w:customStyle="1" w:styleId="83">
    <w:name w:val="标题 4 字符"/>
    <w:link w:val="5"/>
    <w:autoRedefine/>
    <w:qFormat/>
    <w:uiPriority w:val="0"/>
    <w:rPr>
      <w:rFonts w:ascii="Arial" w:hAnsi="Arial" w:eastAsia="黑体"/>
      <w:b/>
      <w:bCs/>
      <w:kern w:val="2"/>
      <w:sz w:val="28"/>
      <w:szCs w:val="28"/>
    </w:rPr>
  </w:style>
  <w:style w:type="character" w:customStyle="1" w:styleId="84">
    <w:name w:val="z-窗体顶端 字符"/>
    <w:link w:val="85"/>
    <w:autoRedefine/>
    <w:qFormat/>
    <w:uiPriority w:val="0"/>
    <w:rPr>
      <w:rFonts w:ascii="Arial" w:hAnsi="Calibri"/>
      <w:vanish/>
      <w:kern w:val="2"/>
      <w:sz w:val="16"/>
      <w:szCs w:val="24"/>
    </w:rPr>
  </w:style>
  <w:style w:type="paragraph" w:customStyle="1" w:styleId="85">
    <w:name w:val="z-窗体顶端1"/>
    <w:basedOn w:val="1"/>
    <w:next w:val="1"/>
    <w:link w:val="84"/>
    <w:autoRedefine/>
    <w:qFormat/>
    <w:uiPriority w:val="0"/>
    <w:pPr>
      <w:pBdr>
        <w:bottom w:val="single" w:color="auto" w:sz="6" w:space="1"/>
      </w:pBdr>
      <w:jc w:val="center"/>
    </w:pPr>
    <w:rPr>
      <w:rFonts w:ascii="Arial" w:hAnsi="Calibri"/>
      <w:vanish/>
      <w:sz w:val="16"/>
    </w:rPr>
  </w:style>
  <w:style w:type="character" w:customStyle="1" w:styleId="86">
    <w:name w:val="z-窗体底端 字符"/>
    <w:link w:val="87"/>
    <w:autoRedefine/>
    <w:qFormat/>
    <w:uiPriority w:val="0"/>
    <w:rPr>
      <w:rFonts w:ascii="Arial" w:hAnsi="Calibri"/>
      <w:vanish/>
      <w:kern w:val="2"/>
      <w:sz w:val="16"/>
      <w:szCs w:val="24"/>
    </w:rPr>
  </w:style>
  <w:style w:type="paragraph" w:customStyle="1" w:styleId="87">
    <w:name w:val="z-窗体底端1"/>
    <w:basedOn w:val="1"/>
    <w:next w:val="1"/>
    <w:link w:val="86"/>
    <w:autoRedefine/>
    <w:qFormat/>
    <w:uiPriority w:val="0"/>
    <w:pPr>
      <w:pBdr>
        <w:top w:val="single" w:color="auto" w:sz="6" w:space="1"/>
      </w:pBdr>
      <w:jc w:val="center"/>
    </w:pPr>
    <w:rPr>
      <w:rFonts w:ascii="Arial" w:hAnsi="Calibri"/>
      <w:vanish/>
      <w:sz w:val="16"/>
    </w:rPr>
  </w:style>
  <w:style w:type="character" w:customStyle="1" w:styleId="88">
    <w:name w:val="nostart3"/>
    <w:autoRedefine/>
    <w:qFormat/>
    <w:uiPriority w:val="0"/>
  </w:style>
  <w:style w:type="character" w:customStyle="1" w:styleId="89">
    <w:name w:val="标题 8 字符"/>
    <w:link w:val="9"/>
    <w:autoRedefine/>
    <w:qFormat/>
    <w:uiPriority w:val="0"/>
    <w:rPr>
      <w:rFonts w:ascii="Arial" w:hAnsi="Arial" w:eastAsia="黑体"/>
      <w:sz w:val="24"/>
      <w:szCs w:val="24"/>
    </w:rPr>
  </w:style>
  <w:style w:type="character" w:customStyle="1" w:styleId="90">
    <w:name w:val="bsharetext"/>
    <w:autoRedefine/>
    <w:qFormat/>
    <w:uiPriority w:val="0"/>
  </w:style>
  <w:style w:type="character" w:customStyle="1" w:styleId="91">
    <w:name w:val="name"/>
    <w:autoRedefine/>
    <w:qFormat/>
    <w:uiPriority w:val="0"/>
    <w:rPr>
      <w:color w:val="444444"/>
      <w:sz w:val="21"/>
      <w:szCs w:val="21"/>
    </w:rPr>
  </w:style>
  <w:style w:type="character" w:customStyle="1" w:styleId="92">
    <w:name w:val="Char Char2"/>
    <w:autoRedefine/>
    <w:qFormat/>
    <w:uiPriority w:val="0"/>
    <w:rPr>
      <w:rFonts w:eastAsia="宋体"/>
      <w:kern w:val="2"/>
      <w:sz w:val="21"/>
      <w:szCs w:val="24"/>
      <w:lang w:val="en-US" w:eastAsia="zh-CN" w:bidi="ar-SA"/>
    </w:rPr>
  </w:style>
  <w:style w:type="character" w:customStyle="1" w:styleId="93">
    <w:name w:val="tit12"/>
    <w:autoRedefine/>
    <w:qFormat/>
    <w:uiPriority w:val="0"/>
    <w:rPr>
      <w:color w:val="04A06C"/>
    </w:rPr>
  </w:style>
  <w:style w:type="character" w:customStyle="1" w:styleId="94">
    <w:name w:val="starting"/>
    <w:autoRedefine/>
    <w:qFormat/>
    <w:uiPriority w:val="0"/>
    <w:rPr>
      <w:color w:val="339900"/>
    </w:rPr>
  </w:style>
  <w:style w:type="character" w:customStyle="1" w:styleId="95">
    <w:name w:val="纯文本 Char1"/>
    <w:autoRedefine/>
    <w:qFormat/>
    <w:uiPriority w:val="0"/>
    <w:rPr>
      <w:rFonts w:ascii="Courier New" w:hAnsi="Courier New" w:eastAsia="宋体"/>
      <w:kern w:val="2"/>
      <w:sz w:val="21"/>
      <w:lang w:val="en-US" w:eastAsia="zh-CN" w:bidi="ar-SA"/>
    </w:rPr>
  </w:style>
  <w:style w:type="character" w:customStyle="1" w:styleId="96">
    <w:name w:val="tit10"/>
    <w:autoRedefine/>
    <w:qFormat/>
    <w:uiPriority w:val="0"/>
    <w:rPr>
      <w:color w:val="B60000"/>
    </w:rPr>
  </w:style>
  <w:style w:type="character" w:customStyle="1" w:styleId="97">
    <w:name w:val="job1"/>
    <w:autoRedefine/>
    <w:qFormat/>
    <w:uiPriority w:val="0"/>
  </w:style>
  <w:style w:type="character" w:customStyle="1" w:styleId="98">
    <w:name w:val="font61"/>
    <w:autoRedefine/>
    <w:qFormat/>
    <w:uiPriority w:val="0"/>
    <w:rPr>
      <w:rFonts w:ascii="Calibri" w:hAnsi="Calibri" w:cs="Calibri"/>
      <w:color w:val="000000"/>
      <w:sz w:val="24"/>
      <w:szCs w:val="24"/>
      <w:u w:val="none"/>
    </w:rPr>
  </w:style>
  <w:style w:type="character" w:customStyle="1" w:styleId="99">
    <w:name w:val="num210"/>
    <w:autoRedefine/>
    <w:qFormat/>
    <w:uiPriority w:val="0"/>
  </w:style>
  <w:style w:type="character" w:customStyle="1" w:styleId="100">
    <w:name w:val="job"/>
    <w:autoRedefine/>
    <w:qFormat/>
    <w:uiPriority w:val="0"/>
  </w:style>
  <w:style w:type="character" w:customStyle="1" w:styleId="101">
    <w:name w:val="msg-box28"/>
    <w:autoRedefine/>
    <w:qFormat/>
    <w:uiPriority w:val="0"/>
  </w:style>
  <w:style w:type="character" w:customStyle="1" w:styleId="102">
    <w:name w:val="17"/>
    <w:autoRedefine/>
    <w:qFormat/>
    <w:uiPriority w:val="0"/>
    <w:rPr>
      <w:rFonts w:ascii="仿宋_GB2312" w:eastAsia="仿宋_GB2312"/>
      <w:color w:val="auto"/>
      <w:sz w:val="28"/>
      <w:szCs w:val="28"/>
      <w:u w:val="single"/>
    </w:rPr>
  </w:style>
  <w:style w:type="character" w:customStyle="1" w:styleId="103">
    <w:name w:val="msg-box30"/>
    <w:autoRedefine/>
    <w:qFormat/>
    <w:uiPriority w:val="0"/>
  </w:style>
  <w:style w:type="character" w:customStyle="1" w:styleId="104">
    <w:name w:val="over2"/>
    <w:autoRedefine/>
    <w:qFormat/>
    <w:uiPriority w:val="0"/>
    <w:rPr>
      <w:color w:val="999999"/>
    </w:rPr>
  </w:style>
  <w:style w:type="character" w:customStyle="1" w:styleId="105">
    <w:name w:val="starting4"/>
    <w:autoRedefine/>
    <w:qFormat/>
    <w:uiPriority w:val="0"/>
  </w:style>
  <w:style w:type="character" w:customStyle="1" w:styleId="106">
    <w:name w:val="datetime"/>
    <w:autoRedefine/>
    <w:qFormat/>
    <w:uiPriority w:val="0"/>
    <w:rPr>
      <w:rFonts w:ascii="Arial" w:hAnsi="Arial" w:cs="Arial"/>
      <w:color w:val="999999"/>
      <w:sz w:val="21"/>
      <w:szCs w:val="21"/>
      <w:lang w:bidi="ar-SA"/>
    </w:rPr>
  </w:style>
  <w:style w:type="character" w:customStyle="1" w:styleId="107">
    <w:name w:val="标题 6 字符"/>
    <w:link w:val="7"/>
    <w:autoRedefine/>
    <w:qFormat/>
    <w:uiPriority w:val="0"/>
    <w:rPr>
      <w:rFonts w:ascii="Arial" w:hAnsi="Arial" w:eastAsia="黑体"/>
      <w:b/>
      <w:bCs/>
      <w:sz w:val="24"/>
      <w:szCs w:val="24"/>
    </w:rPr>
  </w:style>
  <w:style w:type="character" w:customStyle="1" w:styleId="108">
    <w:name w:val="red"/>
    <w:autoRedefine/>
    <w:qFormat/>
    <w:uiPriority w:val="0"/>
    <w:rPr>
      <w:rFonts w:ascii="Arial" w:hAnsi="Arial" w:cs="Arial"/>
      <w:color w:val="E50000"/>
      <w:lang w:bidi="ar-SA"/>
    </w:rPr>
  </w:style>
  <w:style w:type="character" w:customStyle="1" w:styleId="109">
    <w:name w:val="tit14"/>
    <w:autoRedefine/>
    <w:qFormat/>
    <w:uiPriority w:val="0"/>
    <w:rPr>
      <w:color w:val="B60000"/>
    </w:rPr>
  </w:style>
  <w:style w:type="character" w:customStyle="1" w:styleId="110">
    <w:name w:val="img_title9"/>
    <w:autoRedefine/>
    <w:qFormat/>
    <w:uiPriority w:val="0"/>
    <w:rPr>
      <w:vanish/>
    </w:rPr>
  </w:style>
  <w:style w:type="character" w:customStyle="1" w:styleId="111">
    <w:name w:val="p05"/>
    <w:autoRedefine/>
    <w:qFormat/>
    <w:uiPriority w:val="0"/>
  </w:style>
  <w:style w:type="character" w:customStyle="1" w:styleId="112">
    <w:name w:val="nostart2"/>
    <w:autoRedefine/>
    <w:qFormat/>
    <w:uiPriority w:val="0"/>
    <w:rPr>
      <w:color w:val="B60000"/>
    </w:rPr>
  </w:style>
  <w:style w:type="character" w:customStyle="1" w:styleId="113">
    <w:name w:val="img_title6"/>
    <w:autoRedefine/>
    <w:qFormat/>
    <w:uiPriority w:val="0"/>
    <w:rPr>
      <w:vanish/>
    </w:rPr>
  </w:style>
  <w:style w:type="character" w:customStyle="1" w:styleId="114">
    <w:name w:val="正文文本缩进 字符"/>
    <w:link w:val="18"/>
    <w:autoRedefine/>
    <w:qFormat/>
    <w:uiPriority w:val="0"/>
    <w:rPr>
      <w:kern w:val="2"/>
      <w:sz w:val="28"/>
      <w:szCs w:val="24"/>
    </w:rPr>
  </w:style>
  <w:style w:type="character" w:customStyle="1" w:styleId="115">
    <w:name w:val="Char Char71"/>
    <w:autoRedefine/>
    <w:qFormat/>
    <w:uiPriority w:val="0"/>
    <w:rPr>
      <w:rFonts w:ascii="Arial" w:hAnsi="Arial" w:eastAsia="黑体"/>
      <w:b/>
      <w:bCs/>
      <w:kern w:val="2"/>
      <w:sz w:val="32"/>
      <w:szCs w:val="32"/>
      <w:lang w:val="en-US" w:eastAsia="zh-CN" w:bidi="ar-SA"/>
    </w:rPr>
  </w:style>
  <w:style w:type="character" w:customStyle="1" w:styleId="116">
    <w:name w:val="Char Char8"/>
    <w:autoRedefine/>
    <w:qFormat/>
    <w:uiPriority w:val="0"/>
    <w:rPr>
      <w:rFonts w:ascii="Arial" w:hAnsi="Arial" w:eastAsia="黑体"/>
      <w:b/>
      <w:bCs/>
      <w:kern w:val="2"/>
      <w:sz w:val="32"/>
      <w:szCs w:val="32"/>
      <w:lang w:val="en-US" w:eastAsia="zh-CN" w:bidi="ar-SA"/>
    </w:rPr>
  </w:style>
  <w:style w:type="character" w:customStyle="1" w:styleId="117">
    <w:name w:val="num51"/>
    <w:autoRedefine/>
    <w:qFormat/>
    <w:uiPriority w:val="0"/>
  </w:style>
  <w:style w:type="character" w:customStyle="1" w:styleId="118">
    <w:name w:val="img_title7"/>
    <w:autoRedefine/>
    <w:qFormat/>
    <w:uiPriority w:val="0"/>
    <w:rPr>
      <w:vanish/>
    </w:rPr>
  </w:style>
  <w:style w:type="character" w:customStyle="1" w:styleId="119">
    <w:name w:val="批注框文本 字符"/>
    <w:link w:val="27"/>
    <w:autoRedefine/>
    <w:qFormat/>
    <w:uiPriority w:val="0"/>
    <w:rPr>
      <w:kern w:val="2"/>
      <w:sz w:val="18"/>
      <w:szCs w:val="18"/>
    </w:rPr>
  </w:style>
  <w:style w:type="character" w:customStyle="1" w:styleId="120">
    <w:name w:val="buvis"/>
    <w:autoRedefine/>
    <w:qFormat/>
    <w:uiPriority w:val="0"/>
    <w:rPr>
      <w:color w:val="999999"/>
    </w:rPr>
  </w:style>
  <w:style w:type="character" w:customStyle="1" w:styleId="121">
    <w:name w:val="num31"/>
    <w:autoRedefine/>
    <w:qFormat/>
    <w:uiPriority w:val="0"/>
  </w:style>
  <w:style w:type="character" w:customStyle="1" w:styleId="122">
    <w:name w:val="nostart"/>
    <w:autoRedefine/>
    <w:qFormat/>
    <w:uiPriority w:val="0"/>
    <w:rPr>
      <w:color w:val="FF0000"/>
    </w:rPr>
  </w:style>
  <w:style w:type="character" w:customStyle="1" w:styleId="123">
    <w:name w:val="unit"/>
    <w:autoRedefine/>
    <w:qFormat/>
    <w:uiPriority w:val="0"/>
    <w:rPr>
      <w:color w:val="999999"/>
    </w:rPr>
  </w:style>
  <w:style w:type="character" w:customStyle="1" w:styleId="124">
    <w:name w:val="l6"/>
    <w:autoRedefine/>
    <w:qFormat/>
    <w:uiPriority w:val="0"/>
    <w:rPr>
      <w:color w:val="999999"/>
    </w:rPr>
  </w:style>
  <w:style w:type="character" w:customStyle="1" w:styleId="125">
    <w:name w:val="脚注文本 字符"/>
    <w:link w:val="34"/>
    <w:autoRedefine/>
    <w:qFormat/>
    <w:uiPriority w:val="0"/>
    <w:rPr>
      <w:kern w:val="2"/>
    </w:rPr>
  </w:style>
  <w:style w:type="character" w:customStyle="1" w:styleId="126">
    <w:name w:val="纯文本 字符"/>
    <w:link w:val="23"/>
    <w:autoRedefine/>
    <w:qFormat/>
    <w:uiPriority w:val="0"/>
    <w:rPr>
      <w:rFonts w:ascii="Courier New" w:hAnsi="Courier New"/>
      <w:kern w:val="2"/>
      <w:sz w:val="21"/>
    </w:rPr>
  </w:style>
  <w:style w:type="character" w:customStyle="1" w:styleId="127">
    <w:name w:val="num81"/>
    <w:autoRedefine/>
    <w:qFormat/>
    <w:uiPriority w:val="0"/>
  </w:style>
  <w:style w:type="character" w:customStyle="1" w:styleId="128">
    <w:name w:val="Char Char81"/>
    <w:autoRedefine/>
    <w:qFormat/>
    <w:uiPriority w:val="0"/>
    <w:rPr>
      <w:rFonts w:ascii="Arial" w:hAnsi="Arial" w:eastAsia="黑体"/>
      <w:b/>
      <w:bCs/>
      <w:kern w:val="2"/>
      <w:sz w:val="32"/>
      <w:szCs w:val="32"/>
      <w:lang w:val="en-US" w:eastAsia="zh-CN" w:bidi="ar-SA"/>
    </w:rPr>
  </w:style>
  <w:style w:type="character" w:customStyle="1" w:styleId="129">
    <w:name w:val="正文文本 3 字符"/>
    <w:link w:val="16"/>
    <w:autoRedefine/>
    <w:qFormat/>
    <w:uiPriority w:val="0"/>
    <w:rPr>
      <w:rFonts w:ascii="宋体"/>
      <w:kern w:val="2"/>
      <w:sz w:val="24"/>
    </w:rPr>
  </w:style>
  <w:style w:type="character" w:customStyle="1" w:styleId="130">
    <w:name w:val="jg"/>
    <w:autoRedefine/>
    <w:qFormat/>
    <w:uiPriority w:val="0"/>
  </w:style>
  <w:style w:type="character" w:customStyle="1" w:styleId="131">
    <w:name w:val="16"/>
    <w:autoRedefine/>
    <w:qFormat/>
    <w:uiPriority w:val="0"/>
    <w:rPr>
      <w:rFonts w:ascii="仿宋_GB2312" w:eastAsia="仿宋_GB2312"/>
      <w:color w:val="auto"/>
      <w:sz w:val="28"/>
      <w:szCs w:val="28"/>
    </w:rPr>
  </w:style>
  <w:style w:type="character" w:customStyle="1" w:styleId="132">
    <w:name w:val="正文文本 字符"/>
    <w:link w:val="17"/>
    <w:autoRedefine/>
    <w:qFormat/>
    <w:uiPriority w:val="0"/>
    <w:rPr>
      <w:b/>
      <w:bCs/>
      <w:kern w:val="2"/>
      <w:sz w:val="44"/>
    </w:rPr>
  </w:style>
  <w:style w:type="character" w:customStyle="1" w:styleId="133">
    <w:name w:val="Char Char1"/>
    <w:autoRedefine/>
    <w:qFormat/>
    <w:uiPriority w:val="0"/>
    <w:rPr>
      <w:rFonts w:eastAsia="宋体"/>
      <w:kern w:val="2"/>
      <w:sz w:val="21"/>
      <w:szCs w:val="24"/>
      <w:lang w:val="en-US" w:eastAsia="zh-CN" w:bidi="ar-SA"/>
    </w:rPr>
  </w:style>
  <w:style w:type="character" w:customStyle="1" w:styleId="134">
    <w:name w:val="starting3"/>
    <w:autoRedefine/>
    <w:qFormat/>
    <w:uiPriority w:val="0"/>
  </w:style>
  <w:style w:type="character" w:customStyle="1" w:styleId="135">
    <w:name w:val="标题 5 字符"/>
    <w:link w:val="6"/>
    <w:autoRedefine/>
    <w:qFormat/>
    <w:uiPriority w:val="0"/>
    <w:rPr>
      <w:rFonts w:ascii="Calibri" w:hAnsi="Calibri"/>
      <w:b/>
      <w:bCs/>
      <w:kern w:val="2"/>
      <w:sz w:val="28"/>
      <w:szCs w:val="28"/>
    </w:rPr>
  </w:style>
  <w:style w:type="character" w:customStyle="1" w:styleId="136">
    <w:name w:val="l51"/>
    <w:autoRedefine/>
    <w:qFormat/>
    <w:uiPriority w:val="0"/>
    <w:rPr>
      <w:color w:val="999999"/>
    </w:rPr>
  </w:style>
  <w:style w:type="character" w:customStyle="1" w:styleId="137">
    <w:name w:val="Char Char Char"/>
    <w:autoRedefine/>
    <w:qFormat/>
    <w:uiPriority w:val="0"/>
    <w:rPr>
      <w:rFonts w:eastAsia="宋体"/>
      <w:b/>
      <w:bCs/>
      <w:kern w:val="44"/>
      <w:sz w:val="44"/>
      <w:szCs w:val="44"/>
      <w:lang w:val="en-US" w:eastAsia="zh-CN" w:bidi="ar-SA"/>
    </w:rPr>
  </w:style>
  <w:style w:type="character" w:customStyle="1" w:styleId="138">
    <w:name w:val="starting2"/>
    <w:autoRedefine/>
    <w:qFormat/>
    <w:uiPriority w:val="0"/>
    <w:rPr>
      <w:color w:val="B60000"/>
    </w:rPr>
  </w:style>
  <w:style w:type="character" w:customStyle="1" w:styleId="139">
    <w:name w:val="zs"/>
    <w:autoRedefine/>
    <w:qFormat/>
    <w:uiPriority w:val="0"/>
    <w:rPr>
      <w:color w:val="8D744B"/>
      <w:sz w:val="18"/>
      <w:szCs w:val="18"/>
    </w:rPr>
  </w:style>
  <w:style w:type="character" w:customStyle="1" w:styleId="140">
    <w:name w:val="font161"/>
    <w:autoRedefine/>
    <w:qFormat/>
    <w:uiPriority w:val="0"/>
    <w:rPr>
      <w:b/>
      <w:bCs/>
      <w:sz w:val="32"/>
      <w:szCs w:val="32"/>
    </w:rPr>
  </w:style>
  <w:style w:type="character" w:customStyle="1" w:styleId="141">
    <w:name w:val="nostart1"/>
    <w:autoRedefine/>
    <w:qFormat/>
    <w:uiPriority w:val="0"/>
    <w:rPr>
      <w:color w:val="FF0000"/>
    </w:rPr>
  </w:style>
  <w:style w:type="character" w:customStyle="1" w:styleId="142">
    <w:name w:val="标题 字符"/>
    <w:link w:val="47"/>
    <w:autoRedefine/>
    <w:qFormat/>
    <w:uiPriority w:val="0"/>
    <w:rPr>
      <w:rFonts w:ascii="Arial" w:hAnsi="Arial"/>
      <w:b/>
      <w:sz w:val="32"/>
    </w:rPr>
  </w:style>
  <w:style w:type="character" w:customStyle="1" w:styleId="143">
    <w:name w:val="msg-box29"/>
    <w:autoRedefine/>
    <w:qFormat/>
    <w:uiPriority w:val="0"/>
  </w:style>
  <w:style w:type="character" w:customStyle="1" w:styleId="144">
    <w:name w:val="标题 7 字符"/>
    <w:link w:val="8"/>
    <w:autoRedefine/>
    <w:qFormat/>
    <w:uiPriority w:val="0"/>
    <w:rPr>
      <w:b/>
      <w:bCs/>
      <w:sz w:val="24"/>
      <w:szCs w:val="24"/>
    </w:rPr>
  </w:style>
  <w:style w:type="character" w:customStyle="1" w:styleId="145">
    <w:name w:val="over3"/>
    <w:autoRedefine/>
    <w:qFormat/>
    <w:uiPriority w:val="0"/>
  </w:style>
  <w:style w:type="character" w:customStyle="1" w:styleId="146">
    <w:name w:val="l41"/>
    <w:autoRedefine/>
    <w:qFormat/>
    <w:uiPriority w:val="0"/>
    <w:rPr>
      <w:color w:val="999999"/>
    </w:rPr>
  </w:style>
  <w:style w:type="character" w:customStyle="1" w:styleId="147">
    <w:name w:val="批注文字 字符"/>
    <w:link w:val="15"/>
    <w:autoRedefine/>
    <w:qFormat/>
    <w:uiPriority w:val="0"/>
    <w:rPr>
      <w:kern w:val="2"/>
      <w:sz w:val="21"/>
      <w:szCs w:val="24"/>
    </w:rPr>
  </w:style>
  <w:style w:type="character" w:customStyle="1" w:styleId="148">
    <w:name w:val="bigfont"/>
    <w:autoRedefine/>
    <w:qFormat/>
    <w:uiPriority w:val="0"/>
  </w:style>
  <w:style w:type="character" w:customStyle="1" w:styleId="149">
    <w:name w:val="批注主题 字符"/>
    <w:link w:val="48"/>
    <w:autoRedefine/>
    <w:qFormat/>
    <w:uiPriority w:val="0"/>
  </w:style>
  <w:style w:type="character" w:customStyle="1" w:styleId="150">
    <w:name w:val="font41"/>
    <w:autoRedefine/>
    <w:qFormat/>
    <w:uiPriority w:val="0"/>
    <w:rPr>
      <w:rFonts w:hint="eastAsia" w:ascii="宋体" w:hAnsi="宋体" w:eastAsia="宋体" w:cs="宋体"/>
      <w:color w:val="000000"/>
      <w:sz w:val="24"/>
      <w:szCs w:val="24"/>
      <w:u w:val="none"/>
    </w:rPr>
  </w:style>
  <w:style w:type="character" w:customStyle="1" w:styleId="151">
    <w:name w:val="l3"/>
    <w:autoRedefine/>
    <w:qFormat/>
    <w:uiPriority w:val="0"/>
    <w:rPr>
      <w:color w:val="999999"/>
    </w:rPr>
  </w:style>
  <w:style w:type="character" w:customStyle="1" w:styleId="152">
    <w:name w:val="Char Char21"/>
    <w:autoRedefine/>
    <w:qFormat/>
    <w:uiPriority w:val="0"/>
    <w:rPr>
      <w:rFonts w:eastAsia="宋体"/>
      <w:kern w:val="2"/>
      <w:sz w:val="21"/>
      <w:szCs w:val="24"/>
      <w:lang w:val="en-US" w:eastAsia="zh-CN" w:bidi="ar-SA"/>
    </w:rPr>
  </w:style>
  <w:style w:type="character" w:customStyle="1" w:styleId="153">
    <w:name w:val="标题 1 Char Char"/>
    <w:autoRedefine/>
    <w:qFormat/>
    <w:locked/>
    <w:uiPriority w:val="0"/>
    <w:rPr>
      <w:rFonts w:eastAsia="宋体"/>
      <w:b/>
      <w:bCs/>
      <w:kern w:val="44"/>
      <w:sz w:val="44"/>
      <w:szCs w:val="44"/>
      <w:lang w:val="en-US" w:eastAsia="zh-CN" w:bidi="ar-SA"/>
    </w:rPr>
  </w:style>
  <w:style w:type="character" w:customStyle="1" w:styleId="154">
    <w:name w:val="img4"/>
    <w:autoRedefine/>
    <w:qFormat/>
    <w:uiPriority w:val="0"/>
  </w:style>
  <w:style w:type="character" w:customStyle="1" w:styleId="155">
    <w:name w:val="标题 1 字符"/>
    <w:link w:val="2"/>
    <w:autoRedefine/>
    <w:qFormat/>
    <w:uiPriority w:val="0"/>
    <w:rPr>
      <w:rFonts w:ascii="Times New Roman" w:hAnsi="Times New Roman" w:eastAsia="宋体"/>
      <w:b/>
      <w:bCs/>
      <w:kern w:val="44"/>
      <w:sz w:val="24"/>
      <w:szCs w:val="44"/>
    </w:rPr>
  </w:style>
  <w:style w:type="character" w:customStyle="1" w:styleId="156">
    <w:name w:val="name1"/>
    <w:autoRedefine/>
    <w:qFormat/>
    <w:uiPriority w:val="0"/>
    <w:rPr>
      <w:color w:val="695435"/>
      <w:sz w:val="24"/>
      <w:szCs w:val="24"/>
    </w:rPr>
  </w:style>
  <w:style w:type="character" w:customStyle="1" w:styleId="157">
    <w:name w:val="font01"/>
    <w:autoRedefine/>
    <w:qFormat/>
    <w:uiPriority w:val="0"/>
    <w:rPr>
      <w:rFonts w:hint="eastAsia" w:ascii="仿宋_GB2312" w:eastAsia="仿宋_GB2312" w:cs="仿宋_GB2312"/>
      <w:color w:val="000000"/>
      <w:sz w:val="28"/>
      <w:szCs w:val="28"/>
      <w:u w:val="none"/>
    </w:rPr>
  </w:style>
  <w:style w:type="character" w:customStyle="1" w:styleId="158">
    <w:name w:val="HTML 预设格式 字符"/>
    <w:link w:val="45"/>
    <w:autoRedefine/>
    <w:qFormat/>
    <w:uiPriority w:val="0"/>
    <w:rPr>
      <w:rFonts w:ascii="宋体" w:hAnsi="Calibri"/>
      <w:sz w:val="24"/>
      <w:szCs w:val="24"/>
    </w:rPr>
  </w:style>
  <w:style w:type="character" w:customStyle="1" w:styleId="159">
    <w:name w:val="标题 2 Char Char"/>
    <w:autoRedefine/>
    <w:qFormat/>
    <w:locked/>
    <w:uiPriority w:val="0"/>
    <w:rPr>
      <w:rFonts w:ascii="Arial" w:hAnsi="Arial" w:eastAsia="黑体"/>
      <w:b/>
      <w:bCs/>
      <w:kern w:val="2"/>
      <w:sz w:val="32"/>
      <w:szCs w:val="32"/>
      <w:lang w:val="en-US" w:eastAsia="zh-CN" w:bidi="ar-SA"/>
    </w:rPr>
  </w:style>
  <w:style w:type="character" w:customStyle="1" w:styleId="160">
    <w:name w:val="msg-box31"/>
    <w:autoRedefine/>
    <w:qFormat/>
    <w:uiPriority w:val="0"/>
  </w:style>
  <w:style w:type="character" w:customStyle="1" w:styleId="161">
    <w:name w:val="font51"/>
    <w:autoRedefine/>
    <w:qFormat/>
    <w:uiPriority w:val="0"/>
    <w:rPr>
      <w:rFonts w:ascii="Arial" w:hAnsi="Arial" w:cs="Arial"/>
      <w:color w:val="000000"/>
      <w:sz w:val="24"/>
      <w:szCs w:val="24"/>
      <w:u w:val="none"/>
    </w:rPr>
  </w:style>
  <w:style w:type="character" w:customStyle="1" w:styleId="162">
    <w:name w:val="l7"/>
    <w:autoRedefine/>
    <w:qFormat/>
    <w:uiPriority w:val="0"/>
    <w:rPr>
      <w:color w:val="999999"/>
    </w:rPr>
  </w:style>
  <w:style w:type="character" w:customStyle="1" w:styleId="163">
    <w:name w:val="标题 2 Char"/>
    <w:autoRedefine/>
    <w:qFormat/>
    <w:uiPriority w:val="0"/>
    <w:rPr>
      <w:rFonts w:eastAsia="宋体"/>
      <w:sz w:val="24"/>
      <w:lang w:val="en-US" w:eastAsia="zh-CN" w:bidi="ar-SA"/>
    </w:rPr>
  </w:style>
  <w:style w:type="character" w:customStyle="1" w:styleId="164">
    <w:name w:val="标题 9 字符"/>
    <w:link w:val="10"/>
    <w:autoRedefine/>
    <w:qFormat/>
    <w:uiPriority w:val="0"/>
    <w:rPr>
      <w:rFonts w:ascii="Arial" w:hAnsi="Arial" w:eastAsia="黑体"/>
      <w:sz w:val="21"/>
      <w:szCs w:val="21"/>
    </w:rPr>
  </w:style>
  <w:style w:type="character" w:customStyle="1" w:styleId="165">
    <w:name w:val="buvis1"/>
    <w:autoRedefine/>
    <w:qFormat/>
    <w:uiPriority w:val="0"/>
    <w:rPr>
      <w:color w:val="CC0000"/>
    </w:rPr>
  </w:style>
  <w:style w:type="character" w:customStyle="1" w:styleId="166">
    <w:name w:val="标题 2 Char11"/>
    <w:autoRedefine/>
    <w:qFormat/>
    <w:uiPriority w:val="0"/>
    <w:rPr>
      <w:rFonts w:eastAsia="宋体"/>
      <w:sz w:val="24"/>
      <w:lang w:val="en-US" w:eastAsia="zh-CN" w:bidi="ar-SA"/>
    </w:rPr>
  </w:style>
  <w:style w:type="character" w:customStyle="1" w:styleId="167">
    <w:name w:val="txt"/>
    <w:autoRedefine/>
    <w:qFormat/>
    <w:uiPriority w:val="0"/>
    <w:rPr>
      <w:color w:val="C0C0C0"/>
    </w:rPr>
  </w:style>
  <w:style w:type="character" w:customStyle="1" w:styleId="168">
    <w:name w:val="日期 字符"/>
    <w:link w:val="25"/>
    <w:autoRedefine/>
    <w:qFormat/>
    <w:uiPriority w:val="0"/>
    <w:rPr>
      <w:rFonts w:ascii="仿宋_GB2312" w:eastAsia="仿宋_GB2312"/>
      <w:kern w:val="2"/>
      <w:sz w:val="30"/>
      <w:lang w:val="en-US" w:eastAsia="zh-CN" w:bidi="ar-SA"/>
    </w:rPr>
  </w:style>
  <w:style w:type="character" w:customStyle="1" w:styleId="169">
    <w:name w:val="标题 2 Char1"/>
    <w:autoRedefine/>
    <w:qFormat/>
    <w:uiPriority w:val="0"/>
    <w:rPr>
      <w:rFonts w:ascii="Arial" w:hAnsi="Arial" w:eastAsia="黑体"/>
      <w:b/>
      <w:bCs/>
      <w:kern w:val="2"/>
      <w:sz w:val="32"/>
      <w:szCs w:val="32"/>
      <w:lang w:val="en-US" w:eastAsia="zh-CN" w:bidi="ar-SA"/>
    </w:rPr>
  </w:style>
  <w:style w:type="character" w:customStyle="1" w:styleId="170">
    <w:name w:val="正文文本首行缩进 2 字符"/>
    <w:link w:val="49"/>
    <w:autoRedefine/>
    <w:qFormat/>
    <w:uiPriority w:val="0"/>
  </w:style>
  <w:style w:type="character" w:customStyle="1" w:styleId="171">
    <w:name w:val="font31"/>
    <w:autoRedefine/>
    <w:qFormat/>
    <w:uiPriority w:val="0"/>
    <w:rPr>
      <w:rFonts w:hint="eastAsia" w:ascii="仿宋_GB2312" w:eastAsia="仿宋_GB2312" w:cs="仿宋_GB2312"/>
      <w:color w:val="000000"/>
      <w:sz w:val="28"/>
      <w:szCs w:val="28"/>
      <w:u w:val="single"/>
    </w:rPr>
  </w:style>
  <w:style w:type="character" w:customStyle="1" w:styleId="172">
    <w:name w:val="textcontents"/>
    <w:autoRedefine/>
    <w:qFormat/>
    <w:uiPriority w:val="0"/>
  </w:style>
  <w:style w:type="character" w:customStyle="1" w:styleId="173">
    <w:name w:val="文档结构图 字符"/>
    <w:link w:val="14"/>
    <w:autoRedefine/>
    <w:qFormat/>
    <w:uiPriority w:val="0"/>
    <w:rPr>
      <w:kern w:val="2"/>
      <w:sz w:val="21"/>
      <w:szCs w:val="24"/>
      <w:shd w:val="clear" w:color="auto" w:fill="000080"/>
    </w:rPr>
  </w:style>
  <w:style w:type="character" w:customStyle="1" w:styleId="174">
    <w:name w:val="zw"/>
    <w:autoRedefine/>
    <w:qFormat/>
    <w:uiPriority w:val="0"/>
    <w:rPr>
      <w:color w:val="BD1E22"/>
      <w:sz w:val="22"/>
      <w:szCs w:val="22"/>
    </w:rPr>
  </w:style>
  <w:style w:type="character" w:customStyle="1" w:styleId="175">
    <w:name w:val="txt1"/>
    <w:autoRedefine/>
    <w:qFormat/>
    <w:uiPriority w:val="0"/>
  </w:style>
  <w:style w:type="character" w:customStyle="1" w:styleId="176">
    <w:name w:val="tit11"/>
    <w:autoRedefine/>
    <w:qFormat/>
    <w:uiPriority w:val="0"/>
    <w:rPr>
      <w:color w:val="B60000"/>
    </w:rPr>
  </w:style>
  <w:style w:type="character" w:customStyle="1" w:styleId="177">
    <w:name w:val="num71"/>
    <w:autoRedefine/>
    <w:qFormat/>
    <w:uiPriority w:val="0"/>
  </w:style>
  <w:style w:type="character" w:customStyle="1" w:styleId="178">
    <w:name w:val="name2"/>
    <w:autoRedefine/>
    <w:qFormat/>
    <w:uiPriority w:val="0"/>
    <w:rPr>
      <w:color w:val="000000"/>
      <w:sz w:val="39"/>
      <w:szCs w:val="39"/>
    </w:rPr>
  </w:style>
  <w:style w:type="character" w:customStyle="1" w:styleId="179">
    <w:name w:val="c3"/>
    <w:autoRedefine/>
    <w:qFormat/>
    <w:uiPriority w:val="0"/>
  </w:style>
  <w:style w:type="character" w:customStyle="1" w:styleId="180">
    <w:name w:val="Char Char"/>
    <w:autoRedefine/>
    <w:qFormat/>
    <w:uiPriority w:val="0"/>
    <w:rPr>
      <w:rFonts w:ascii="Arial" w:hAnsi="Arial" w:eastAsia="黑体"/>
      <w:b/>
      <w:bCs/>
      <w:kern w:val="2"/>
      <w:sz w:val="32"/>
      <w:szCs w:val="32"/>
      <w:lang w:val="en-US" w:eastAsia="zh-CN" w:bidi="ar-SA"/>
    </w:rPr>
  </w:style>
  <w:style w:type="character" w:customStyle="1" w:styleId="181">
    <w:name w:val="num41"/>
    <w:autoRedefine/>
    <w:qFormat/>
    <w:uiPriority w:val="0"/>
  </w:style>
  <w:style w:type="character" w:customStyle="1" w:styleId="182">
    <w:name w:val="c1"/>
    <w:autoRedefine/>
    <w:qFormat/>
    <w:uiPriority w:val="0"/>
  </w:style>
  <w:style w:type="character" w:customStyle="1" w:styleId="183">
    <w:name w:val="c2"/>
    <w:autoRedefine/>
    <w:qFormat/>
    <w:uiPriority w:val="0"/>
  </w:style>
  <w:style w:type="character" w:customStyle="1" w:styleId="184">
    <w:name w:val="页眉 字符"/>
    <w:link w:val="30"/>
    <w:autoRedefine/>
    <w:qFormat/>
    <w:uiPriority w:val="0"/>
    <w:rPr>
      <w:kern w:val="2"/>
      <w:sz w:val="18"/>
      <w:szCs w:val="18"/>
    </w:rPr>
  </w:style>
  <w:style w:type="character" w:customStyle="1" w:styleId="185">
    <w:name w:val="Char Char4"/>
    <w:autoRedefine/>
    <w:qFormat/>
    <w:uiPriority w:val="0"/>
    <w:rPr>
      <w:rFonts w:eastAsia="宋体"/>
      <w:b/>
      <w:bCs/>
      <w:kern w:val="44"/>
      <w:sz w:val="44"/>
      <w:szCs w:val="44"/>
      <w:lang w:val="en-US" w:eastAsia="zh-CN" w:bidi="ar-SA"/>
    </w:rPr>
  </w:style>
  <w:style w:type="character" w:customStyle="1" w:styleId="186">
    <w:name w:val="tit9"/>
    <w:autoRedefine/>
    <w:qFormat/>
    <w:uiPriority w:val="0"/>
    <w:rPr>
      <w:color w:val="B60000"/>
      <w:sz w:val="27"/>
      <w:szCs w:val="27"/>
      <w:bdr w:val="single" w:color="DFCEB8" w:sz="6" w:space="0"/>
      <w:shd w:val="clear" w:color="auto" w:fill="FFFFFF"/>
    </w:rPr>
  </w:style>
  <w:style w:type="character" w:customStyle="1" w:styleId="187">
    <w:name w:val="Char Char3"/>
    <w:autoRedefine/>
    <w:qFormat/>
    <w:uiPriority w:val="0"/>
    <w:rPr>
      <w:rFonts w:ascii="Arial" w:hAnsi="Arial" w:eastAsia="黑体"/>
      <w:b/>
      <w:bCs/>
      <w:kern w:val="2"/>
      <w:sz w:val="32"/>
      <w:szCs w:val="32"/>
      <w:lang w:val="en-US" w:eastAsia="zh-CN" w:bidi="ar-SA"/>
    </w:rPr>
  </w:style>
  <w:style w:type="paragraph" w:customStyle="1" w:styleId="188">
    <w:name w:val="首行缩进"/>
    <w:basedOn w:val="1"/>
    <w:next w:val="19"/>
    <w:autoRedefine/>
    <w:qFormat/>
    <w:uiPriority w:val="0"/>
    <w:pPr>
      <w:spacing w:line="360" w:lineRule="auto"/>
      <w:ind w:firstLine="480" w:firstLineChars="200"/>
    </w:pPr>
    <w:rPr>
      <w:sz w:val="24"/>
      <w:lang w:val="zh-CN"/>
    </w:rPr>
  </w:style>
  <w:style w:type="paragraph" w:customStyle="1" w:styleId="189">
    <w:name w:val="正文文本缩进1"/>
    <w:basedOn w:val="1"/>
    <w:autoRedefine/>
    <w:qFormat/>
    <w:uiPriority w:val="0"/>
    <w:pPr>
      <w:spacing w:after="120"/>
      <w:ind w:left="420" w:leftChars="200"/>
    </w:pPr>
    <w:rPr>
      <w:color w:val="000000"/>
      <w:kern w:val="0"/>
      <w:szCs w:val="20"/>
      <w:u w:color="000000"/>
    </w:rPr>
  </w:style>
  <w:style w:type="paragraph" w:customStyle="1" w:styleId="190">
    <w:name w:val="Char Char Char Char"/>
    <w:basedOn w:val="1"/>
    <w:autoRedefine/>
    <w:qFormat/>
    <w:uiPriority w:val="0"/>
    <w:rPr>
      <w:rFonts w:ascii="Tahoma" w:hAnsi="Tahoma"/>
      <w:sz w:val="24"/>
      <w:szCs w:val="20"/>
    </w:rPr>
  </w:style>
  <w:style w:type="paragraph" w:customStyle="1" w:styleId="19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p"/>
    <w:basedOn w:val="1"/>
    <w:autoRedefine/>
    <w:qFormat/>
    <w:uiPriority w:val="0"/>
    <w:rPr>
      <w:rFonts w:ascii="宋体"/>
      <w:sz w:val="24"/>
    </w:rPr>
  </w:style>
  <w:style w:type="paragraph" w:customStyle="1" w:styleId="193">
    <w:name w:val="正文文本首行缩进 21"/>
    <w:basedOn w:val="189"/>
    <w:autoRedefine/>
    <w:qFormat/>
    <w:uiPriority w:val="0"/>
    <w:pPr>
      <w:ind w:firstLine="420" w:firstLineChars="200"/>
    </w:pPr>
  </w:style>
  <w:style w:type="paragraph" w:customStyle="1" w:styleId="194">
    <w:name w:val="表格"/>
    <w:basedOn w:val="1"/>
    <w:autoRedefine/>
    <w:qFormat/>
    <w:uiPriority w:val="0"/>
    <w:pPr>
      <w:jc w:val="center"/>
      <w:textAlignment w:val="center"/>
    </w:pPr>
    <w:rPr>
      <w:rFonts w:ascii="华文细黑" w:hAnsi="华文细黑"/>
      <w:kern w:val="0"/>
      <w:szCs w:val="20"/>
    </w:rPr>
  </w:style>
  <w:style w:type="paragraph" w:customStyle="1" w:styleId="195">
    <w:name w:val="Other|1"/>
    <w:basedOn w:val="1"/>
    <w:autoRedefine/>
    <w:qFormat/>
    <w:uiPriority w:val="0"/>
    <w:rPr>
      <w:rFonts w:ascii="宋体" w:hAnsi="宋体" w:cs="宋体"/>
      <w:sz w:val="20"/>
      <w:szCs w:val="20"/>
      <w:lang w:val="zh-TW" w:eastAsia="zh-TW" w:bidi="zh-TW"/>
    </w:rPr>
  </w:style>
  <w:style w:type="paragraph" w:customStyle="1" w:styleId="196">
    <w:name w:val="Table caption|1"/>
    <w:basedOn w:val="1"/>
    <w:autoRedefine/>
    <w:qFormat/>
    <w:uiPriority w:val="0"/>
    <w:rPr>
      <w:rFonts w:ascii="宋体" w:hAnsi="宋体" w:cs="宋体"/>
      <w:sz w:val="20"/>
      <w:szCs w:val="20"/>
      <w:lang w:val="zh-TW" w:eastAsia="zh-TW" w:bidi="zh-TW"/>
    </w:rPr>
  </w:style>
  <w:style w:type="paragraph" w:customStyle="1" w:styleId="197">
    <w:name w:val="p15"/>
    <w:autoRedefine/>
    <w:qFormat/>
    <w:uiPriority w:val="0"/>
    <w:pPr>
      <w:jc w:val="both"/>
    </w:pPr>
    <w:rPr>
      <w:rFonts w:ascii="宋体" w:hAnsi="Calibri" w:eastAsia="宋体" w:cs="宋体"/>
      <w:sz w:val="21"/>
      <w:szCs w:val="21"/>
      <w:lang w:val="en-US" w:eastAsia="zh-CN" w:bidi="ar-SA"/>
    </w:rPr>
  </w:style>
  <w:style w:type="paragraph" w:customStyle="1" w:styleId="198">
    <w:name w:val="Default Paragraph Char Char Char Char"/>
    <w:basedOn w:val="1"/>
    <w:next w:val="1"/>
    <w:autoRedefine/>
    <w:qFormat/>
    <w:uiPriority w:val="0"/>
    <w:pPr>
      <w:spacing w:line="360" w:lineRule="auto"/>
    </w:pPr>
    <w:rPr>
      <w:rFonts w:ascii="Calibri" w:hAnsi="Calibri"/>
      <w:szCs w:val="20"/>
    </w:rPr>
  </w:style>
  <w:style w:type="paragraph" w:customStyle="1" w:styleId="199">
    <w:name w:val="样式1"/>
    <w:basedOn w:val="4"/>
    <w:autoRedefine/>
    <w:qFormat/>
    <w:uiPriority w:val="0"/>
    <w:pPr>
      <w:spacing w:line="415" w:lineRule="auto"/>
    </w:pPr>
    <w:rPr>
      <w:rFonts w:eastAsia="Arial"/>
    </w:rPr>
  </w:style>
  <w:style w:type="paragraph" w:customStyle="1" w:styleId="200">
    <w:name w:val="表格文字"/>
    <w:basedOn w:val="1"/>
    <w:autoRedefine/>
    <w:qFormat/>
    <w:uiPriority w:val="0"/>
    <w:pPr>
      <w:adjustRightInd w:val="0"/>
      <w:spacing w:line="420" w:lineRule="atLeast"/>
      <w:jc w:val="left"/>
      <w:textAlignment w:val="baseline"/>
    </w:pPr>
    <w:rPr>
      <w:kern w:val="0"/>
      <w:szCs w:val="20"/>
    </w:rPr>
  </w:style>
  <w:style w:type="paragraph" w:customStyle="1" w:styleId="201">
    <w:name w:val="列表段落1"/>
    <w:basedOn w:val="1"/>
    <w:autoRedefine/>
    <w:qFormat/>
    <w:uiPriority w:val="34"/>
    <w:pPr>
      <w:ind w:firstLine="200" w:firstLineChars="200"/>
    </w:pPr>
  </w:style>
  <w:style w:type="paragraph" w:customStyle="1" w:styleId="202">
    <w:name w:val="正文1"/>
    <w:autoRedefine/>
    <w:qFormat/>
    <w:uiPriority w:val="0"/>
    <w:pPr>
      <w:widowControl w:val="0"/>
      <w:adjustRightInd w:val="0"/>
      <w:spacing w:line="312" w:lineRule="atLeast"/>
      <w:jc w:val="both"/>
      <w:textAlignment w:val="baseline"/>
    </w:pPr>
    <w:rPr>
      <w:rFonts w:ascii="宋体" w:hAnsi="Calibri" w:eastAsia="宋体" w:cs="宋体"/>
      <w:sz w:val="24"/>
      <w:szCs w:val="24"/>
      <w:lang w:val="en-US" w:eastAsia="zh-CN" w:bidi="ar-SA"/>
    </w:rPr>
  </w:style>
  <w:style w:type="paragraph" w:customStyle="1" w:styleId="203">
    <w:name w:val="Char1 Char Char Char Char Char Char Char Char Char Char Char Char1 Char Char Char Char Char1 Char Char Char Char Char Char Char Char Char1 Char"/>
    <w:basedOn w:val="1"/>
    <w:autoRedefine/>
    <w:qFormat/>
    <w:uiPriority w:val="0"/>
    <w:pPr>
      <w:widowControl/>
      <w:spacing w:after="160" w:line="240" w:lineRule="exact"/>
      <w:ind w:firstLine="560" w:firstLineChars="200"/>
      <w:jc w:val="left"/>
    </w:pPr>
    <w:rPr>
      <w:rFonts w:ascii="宋体" w:hAnsi="宋体"/>
      <w:kern w:val="0"/>
      <w:sz w:val="28"/>
      <w:szCs w:val="28"/>
      <w:lang w:eastAsia="en-US"/>
    </w:rPr>
  </w:style>
  <w:style w:type="paragraph" w:customStyle="1" w:styleId="204">
    <w:name w:val="Char"/>
    <w:basedOn w:val="1"/>
    <w:next w:val="1"/>
    <w:autoRedefine/>
    <w:qFormat/>
    <w:uiPriority w:val="0"/>
    <w:pPr>
      <w:widowControl/>
      <w:spacing w:line="360" w:lineRule="auto"/>
      <w:jc w:val="left"/>
    </w:pPr>
    <w:rPr>
      <w:kern w:val="0"/>
      <w:szCs w:val="20"/>
      <w:lang w:eastAsia="en-US"/>
    </w:rPr>
  </w:style>
  <w:style w:type="paragraph" w:customStyle="1" w:styleId="20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1"/>
    <w:basedOn w:val="1"/>
    <w:next w:val="1"/>
    <w:autoRedefine/>
    <w:qFormat/>
    <w:uiPriority w:val="0"/>
    <w:pPr>
      <w:widowControl/>
      <w:spacing w:line="360" w:lineRule="auto"/>
      <w:jc w:val="left"/>
    </w:pPr>
    <w:rPr>
      <w:kern w:val="0"/>
      <w:szCs w:val="20"/>
      <w:lang w:eastAsia="en-US"/>
    </w:rPr>
  </w:style>
  <w:style w:type="paragraph" w:customStyle="1" w:styleId="207">
    <w:name w:val="样式3"/>
    <w:basedOn w:val="4"/>
    <w:autoRedefine/>
    <w:qFormat/>
    <w:uiPriority w:val="0"/>
    <w:pPr>
      <w:spacing w:line="415" w:lineRule="auto"/>
    </w:pPr>
    <w:rPr>
      <w:rFonts w:eastAsia="Arial"/>
    </w:rPr>
  </w:style>
  <w:style w:type="paragraph" w:customStyle="1" w:styleId="208">
    <w:name w:val="Table Paragraph"/>
    <w:basedOn w:val="1"/>
    <w:autoRedefine/>
    <w:qFormat/>
    <w:uiPriority w:val="1"/>
    <w:rPr>
      <w:rFonts w:ascii="宋体" w:hAnsi="宋体" w:cs="宋体"/>
      <w:lang w:val="zh-CN" w:bidi="zh-CN"/>
    </w:rPr>
  </w:style>
  <w:style w:type="paragraph" w:customStyle="1" w:styleId="209">
    <w:name w:val="p0"/>
    <w:basedOn w:val="1"/>
    <w:autoRedefine/>
    <w:qFormat/>
    <w:uiPriority w:val="0"/>
    <w:pPr>
      <w:widowControl/>
      <w:jc w:val="left"/>
    </w:pPr>
    <w:rPr>
      <w:rFonts w:ascii="宋体" w:hAnsi="宋体" w:cs="宋体"/>
      <w:kern w:val="0"/>
      <w:sz w:val="18"/>
      <w:szCs w:val="18"/>
    </w:rPr>
  </w:style>
  <w:style w:type="paragraph" w:customStyle="1" w:styleId="210">
    <w:name w:val="WPSOffice手动目录 1"/>
    <w:autoRedefine/>
    <w:qFormat/>
    <w:uiPriority w:val="0"/>
    <w:rPr>
      <w:rFonts w:ascii="Times New Roman" w:hAnsi="Times New Roman" w:eastAsia="宋体" w:cs="Times New Roman"/>
      <w:lang w:val="en-US" w:eastAsia="zh-CN" w:bidi="ar-SA"/>
    </w:rPr>
  </w:style>
  <w:style w:type="paragraph" w:customStyle="1" w:styleId="211">
    <w:name w:val="Char4"/>
    <w:basedOn w:val="1"/>
    <w:autoRedefine/>
    <w:qFormat/>
    <w:uiPriority w:val="0"/>
    <w:pPr>
      <w:widowControl/>
      <w:spacing w:line="360" w:lineRule="auto"/>
      <w:ind w:firstLine="200" w:firstLineChars="200"/>
      <w:textAlignment w:val="baseline"/>
    </w:pPr>
    <w:rPr>
      <w:rFonts w:ascii="Calibri" w:hAnsi="Calibri"/>
      <w:color w:val="000000"/>
      <w:kern w:val="0"/>
      <w:szCs w:val="20"/>
      <w:u w:color="000000"/>
    </w:rPr>
  </w:style>
  <w:style w:type="paragraph" w:customStyle="1" w:styleId="21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3">
    <w:name w:val="样式2"/>
    <w:basedOn w:val="4"/>
    <w:autoRedefine/>
    <w:qFormat/>
    <w:uiPriority w:val="0"/>
    <w:pPr>
      <w:spacing w:line="415" w:lineRule="auto"/>
    </w:pPr>
  </w:style>
  <w:style w:type="paragraph" w:customStyle="1" w:styleId="214">
    <w:name w:val="Picture caption|1"/>
    <w:basedOn w:val="1"/>
    <w:autoRedefine/>
    <w:qFormat/>
    <w:uiPriority w:val="0"/>
    <w:rPr>
      <w:rFonts w:ascii="宋体" w:hAnsi="宋体" w:cs="宋体"/>
      <w:sz w:val="20"/>
      <w:szCs w:val="20"/>
      <w:lang w:val="zh-TW" w:eastAsia="zh-TW" w:bidi="zh-TW"/>
    </w:rPr>
  </w:style>
  <w:style w:type="paragraph" w:customStyle="1" w:styleId="215">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216">
    <w:name w:val="样式4"/>
    <w:basedOn w:val="4"/>
    <w:autoRedefine/>
    <w:qFormat/>
    <w:uiPriority w:val="0"/>
    <w:pPr>
      <w:spacing w:line="415" w:lineRule="auto"/>
    </w:pPr>
    <w:rPr>
      <w:rFonts w:eastAsia="Arial"/>
    </w:rPr>
  </w:style>
  <w:style w:type="paragraph" w:customStyle="1" w:styleId="217">
    <w:name w:val="p0 New"/>
    <w:basedOn w:val="1"/>
    <w:autoRedefine/>
    <w:qFormat/>
    <w:uiPriority w:val="0"/>
    <w:pPr>
      <w:widowControl/>
      <w:jc w:val="left"/>
    </w:pPr>
    <w:rPr>
      <w:rFonts w:ascii="宋体" w:hAnsi="Calibri" w:cs="宋体"/>
      <w:kern w:val="0"/>
      <w:sz w:val="18"/>
      <w:szCs w:val="18"/>
    </w:rPr>
  </w:style>
  <w:style w:type="paragraph" w:customStyle="1" w:styleId="218">
    <w:name w:val="Char Char6"/>
    <w:basedOn w:val="1"/>
    <w:autoRedefine/>
    <w:qFormat/>
    <w:uiPriority w:val="0"/>
    <w:pPr>
      <w:widowControl/>
      <w:spacing w:after="160" w:line="240" w:lineRule="exact"/>
      <w:jc w:val="left"/>
    </w:pPr>
  </w:style>
  <w:style w:type="paragraph" w:customStyle="1" w:styleId="219">
    <w:name w:val="列出段落1"/>
    <w:basedOn w:val="1"/>
    <w:autoRedefine/>
    <w:qFormat/>
    <w:uiPriority w:val="0"/>
    <w:pPr>
      <w:ind w:firstLine="200" w:firstLineChars="200"/>
    </w:pPr>
    <w:rPr>
      <w:rFonts w:ascii="Calibri" w:hAnsi="Calibri"/>
    </w:rPr>
  </w:style>
  <w:style w:type="paragraph" w:customStyle="1" w:styleId="220">
    <w:name w:val="1"/>
    <w:basedOn w:val="1"/>
    <w:next w:val="1"/>
    <w:autoRedefine/>
    <w:qFormat/>
    <w:uiPriority w:val="0"/>
  </w:style>
  <w:style w:type="paragraph" w:customStyle="1" w:styleId="221">
    <w:name w:val="Body text|2"/>
    <w:basedOn w:val="1"/>
    <w:autoRedefine/>
    <w:qFormat/>
    <w:uiPriority w:val="0"/>
    <w:pPr>
      <w:spacing w:before="3540" w:line="634" w:lineRule="exact"/>
      <w:ind w:left="2920" w:hanging="790"/>
    </w:pPr>
    <w:rPr>
      <w:rFonts w:ascii="宋体" w:hAnsi="宋体" w:cs="宋体"/>
      <w:sz w:val="30"/>
      <w:szCs w:val="30"/>
      <w:u w:val="single"/>
      <w:lang w:val="zh-TW" w:eastAsia="zh-TW" w:bidi="zh-TW"/>
    </w:rPr>
  </w:style>
  <w:style w:type="paragraph" w:customStyle="1" w:styleId="2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23">
    <w:name w:val="Body text|1"/>
    <w:basedOn w:val="1"/>
    <w:autoRedefine/>
    <w:qFormat/>
    <w:uiPriority w:val="0"/>
    <w:pPr>
      <w:spacing w:line="468" w:lineRule="auto"/>
      <w:ind w:firstLine="400"/>
    </w:pPr>
    <w:rPr>
      <w:rFonts w:ascii="宋体" w:hAnsi="宋体" w:cs="宋体"/>
      <w:sz w:val="20"/>
      <w:szCs w:val="20"/>
      <w:lang w:val="zh-TW" w:eastAsia="zh-TW" w:bidi="zh-TW"/>
    </w:rPr>
  </w:style>
  <w:style w:type="paragraph" w:customStyle="1" w:styleId="224">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styleId="225">
    <w:name w:val="List Paragraph"/>
    <w:basedOn w:val="1"/>
    <w:autoRedefine/>
    <w:qFormat/>
    <w:uiPriority w:val="0"/>
    <w:pPr>
      <w:ind w:firstLine="200" w:firstLineChars="200"/>
    </w:pPr>
    <w:rPr>
      <w:rFonts w:ascii="Calibri" w:hAnsi="Calibri"/>
      <w:szCs w:val="22"/>
    </w:rPr>
  </w:style>
  <w:style w:type="paragraph" w:customStyle="1" w:styleId="226">
    <w:name w:val="默认段落字体 Para Char Char Char Char"/>
    <w:basedOn w:val="1"/>
    <w:autoRedefine/>
    <w:qFormat/>
    <w:uiPriority w:val="0"/>
  </w:style>
  <w:style w:type="paragraph" w:customStyle="1" w:styleId="227">
    <w:name w:val="正文2"/>
    <w:autoRedefine/>
    <w:qFormat/>
    <w:uiPriority w:val="0"/>
    <w:pPr>
      <w:widowControl w:val="0"/>
      <w:jc w:val="both"/>
    </w:pPr>
    <w:rPr>
      <w:rFonts w:ascii="Calibri" w:hAnsi="Calibri" w:eastAsia="宋体" w:cs="Times New Roman"/>
      <w:lang w:val="en-US" w:eastAsia="zh-CN" w:bidi="ar-SA"/>
    </w:rPr>
  </w:style>
  <w:style w:type="paragraph" w:customStyle="1" w:styleId="22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9">
    <w:name w:val="Char Char Char Char Char Char Char Char Char Char Char Char Char"/>
    <w:basedOn w:val="1"/>
    <w:autoRedefine/>
    <w:qFormat/>
    <w:uiPriority w:val="0"/>
    <w:rPr>
      <w:rFonts w:ascii="Calibri" w:hAnsi="Calibri"/>
    </w:rPr>
  </w:style>
  <w:style w:type="paragraph" w:customStyle="1" w:styleId="23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23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232">
    <w:name w:val="Char Char Char Char Char Char Char Char Char Char Char Char Char1"/>
    <w:basedOn w:val="1"/>
    <w:autoRedefine/>
    <w:qFormat/>
    <w:uiPriority w:val="0"/>
  </w:style>
  <w:style w:type="character" w:customStyle="1" w:styleId="233">
    <w:name w:val="未处理的提及1"/>
    <w:basedOn w:val="52"/>
    <w:autoRedefine/>
    <w:semiHidden/>
    <w:unhideWhenUsed/>
    <w:qFormat/>
    <w:uiPriority w:val="99"/>
    <w:rPr>
      <w:color w:val="605E5C"/>
      <w:shd w:val="clear" w:color="auto" w:fill="E1DFDD"/>
    </w:rPr>
  </w:style>
  <w:style w:type="character" w:customStyle="1" w:styleId="234">
    <w:name w:val="NormalCharacter"/>
    <w:autoRedefine/>
    <w:semiHidden/>
    <w:qFormat/>
    <w:uiPriority w:val="0"/>
  </w:style>
  <w:style w:type="table" w:customStyle="1" w:styleId="235">
    <w:name w:val="Table Normal"/>
    <w:autoRedefine/>
    <w:semiHidden/>
    <w:unhideWhenUsed/>
    <w:qFormat/>
    <w:uiPriority w:val="0"/>
    <w:tblPr>
      <w:tblCellMar>
        <w:top w:w="0" w:type="dxa"/>
        <w:left w:w="0" w:type="dxa"/>
        <w:bottom w:w="0" w:type="dxa"/>
        <w:right w:w="0" w:type="dxa"/>
      </w:tblCellMar>
    </w:tblPr>
  </w:style>
  <w:style w:type="table" w:customStyle="1" w:styleId="236">
    <w:name w:val="网格型1"/>
    <w:basedOn w:val="50"/>
    <w:autoRedefine/>
    <w:qFormat/>
    <w:uiPriority w:val="39"/>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text-tag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2DBD6-FDE9-45F9-9322-47695EF4DC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18501</Words>
  <Characters>19466</Characters>
  <Lines>176</Lines>
  <Paragraphs>49</Paragraphs>
  <TotalTime>11</TotalTime>
  <ScaleCrop>false</ScaleCrop>
  <LinksUpToDate>false</LinksUpToDate>
  <CharactersWithSpaces>23286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2024-06-26T01:49:00Z</dcterms:created>
  <dc:creator>微软用户</dc:creator>
  <cp:lastModifiedBy>旮旯</cp:lastModifiedBy>
  <cp:lastPrinted>2022-01-03T08:24:00Z</cp:lastPrinted>
  <dcterms:modified xsi:type="dcterms:W3CDTF">2024-06-28T07:12:36Z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5CDA1643C6FC427592B4F8E7CFEA4A48_13</vt:lpwstr>
  </property>
</Properties>
</file>