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64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1"/>
        <w:gridCol w:w="1410"/>
        <w:gridCol w:w="6283"/>
      </w:tblGrid>
      <w:tr w:rsidR="002427DA" w14:paraId="1D76133F" w14:textId="77777777" w:rsidTr="002427DA">
        <w:trPr>
          <w:trHeight w:val="621"/>
          <w:tblHeader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2CF1EA9F" w14:textId="77777777" w:rsidR="002427DA" w:rsidRDefault="002427DA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57C293E0" w14:textId="77777777" w:rsidR="002427DA" w:rsidRDefault="002427D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AFE877" w14:textId="77777777" w:rsidR="002427DA" w:rsidRDefault="002427D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测评内容</w:t>
            </w:r>
          </w:p>
        </w:tc>
      </w:tr>
      <w:tr w:rsidR="002427DA" w14:paraId="30E09B20" w14:textId="77777777" w:rsidTr="002427DA">
        <w:trPr>
          <w:trHeight w:val="173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CD0E95" w14:textId="77777777" w:rsidR="002427DA" w:rsidRDefault="002427DA" w:rsidP="002427DA">
            <w:pPr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B55AE6" w14:textId="77777777" w:rsidR="002427DA" w:rsidRDefault="002427D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等级保护测评</w:t>
            </w:r>
          </w:p>
        </w:tc>
        <w:tc>
          <w:tcPr>
            <w:tcW w:w="6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CEB31" w14:textId="6D82B18C" w:rsidR="002427DA" w:rsidRDefault="002427DA">
            <w:pPr>
              <w:spacing w:before="240" w:after="120" w:line="48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测评</w:t>
            </w:r>
            <w:r>
              <w:rPr>
                <w:rFonts w:ascii="宋体" w:hAnsi="宋体" w:cs="宋体"/>
                <w:szCs w:val="21"/>
              </w:rPr>
              <w:t>内容</w:t>
            </w:r>
            <w:r>
              <w:rPr>
                <w:rFonts w:ascii="宋体" w:hAnsi="宋体" w:cs="宋体" w:hint="eastAsia"/>
                <w:szCs w:val="21"/>
              </w:rPr>
              <w:t>：1.</w:t>
            </w:r>
            <w:r w:rsidR="00B8306C">
              <w:rPr>
                <w:rFonts w:ascii="宋体" w:hAnsi="宋体" w:cs="宋体" w:hint="eastAsia"/>
                <w:szCs w:val="21"/>
              </w:rPr>
              <w:t>滁州市社会</w:t>
            </w:r>
            <w:r w:rsidR="00B8306C">
              <w:rPr>
                <w:rFonts w:ascii="宋体" w:hAnsi="宋体" w:cs="宋体"/>
                <w:szCs w:val="21"/>
              </w:rPr>
              <w:t>心理服务平台</w:t>
            </w:r>
            <w:r w:rsidR="00B8306C">
              <w:rPr>
                <w:rFonts w:ascii="宋体" w:hAnsi="宋体" w:cs="宋体" w:hint="eastAsia"/>
                <w:szCs w:val="21"/>
              </w:rPr>
              <w:t>系统（二</w:t>
            </w:r>
            <w:r>
              <w:rPr>
                <w:rFonts w:ascii="宋体" w:hAnsi="宋体" w:cs="宋体" w:hint="eastAsia"/>
                <w:szCs w:val="21"/>
              </w:rPr>
              <w:t>级）等级测评；</w:t>
            </w:r>
          </w:p>
          <w:p w14:paraId="5FEB033A" w14:textId="7F981F64" w:rsidR="002427DA" w:rsidRDefault="002427DA">
            <w:pPr>
              <w:spacing w:before="240" w:after="120" w:line="48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工作内容：</w:t>
            </w:r>
            <w:bookmarkStart w:id="0" w:name="_Hlk35596251"/>
            <w:r>
              <w:rPr>
                <w:rFonts w:ascii="宋体" w:hAnsi="宋体" w:cs="宋体" w:hint="eastAsia"/>
                <w:szCs w:val="21"/>
              </w:rPr>
              <w:t>投标人须依据《信息安全技术 网络安全等级保护基本要求》（GB/T 22239-2019）、《信息安全技术 网络安全等级保护测评要求》（GB/T 28448-2019）、《信息安全技术 网络安全等级保护测评过程指南》（GB/T 28449-2018）和</w:t>
            </w:r>
            <w:r w:rsidR="00F71A2A" w:rsidRPr="00F71A2A">
              <w:rPr>
                <w:rFonts w:ascii="宋体" w:hAnsi="宋体" w:cs="宋体" w:hint="eastAsia"/>
                <w:szCs w:val="21"/>
                <w:highlight w:val="yellow"/>
              </w:rPr>
              <w:t>《信息安全技术 网络安全等级保护定级指南》（GB/T 22240-2020）</w:t>
            </w:r>
            <w:r>
              <w:rPr>
                <w:rFonts w:ascii="宋体" w:hAnsi="宋体" w:cs="宋体" w:hint="eastAsia"/>
                <w:szCs w:val="21"/>
              </w:rPr>
              <w:t>等国家等级保护相关标准对待测系统进行等级保护测评工作，</w:t>
            </w:r>
            <w:bookmarkEnd w:id="0"/>
            <w:r>
              <w:rPr>
                <w:rFonts w:ascii="宋体" w:hAnsi="宋体" w:cs="宋体" w:hint="eastAsia"/>
                <w:szCs w:val="21"/>
              </w:rPr>
              <w:t>内容包括：</w:t>
            </w:r>
          </w:p>
          <w:p w14:paraId="55E7BAB6" w14:textId="77777777" w:rsidR="002427DA" w:rsidRDefault="002427DA" w:rsidP="00AB2467">
            <w:pPr>
              <w:pStyle w:val="a4"/>
              <w:numPr>
                <w:ilvl w:val="0"/>
                <w:numId w:val="3"/>
              </w:numPr>
              <w:autoSpaceDE/>
              <w:adjustRightInd/>
              <w:spacing w:line="360" w:lineRule="auto"/>
              <w:ind w:left="0" w:firstLine="0"/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定级备案：指导协助完成系统的定级备案工作，并取得网安部门颁发的《备案证明》；</w:t>
            </w:r>
          </w:p>
          <w:p w14:paraId="35F2AE83" w14:textId="77777777" w:rsidR="002427DA" w:rsidRDefault="002427DA" w:rsidP="00AB2467">
            <w:pPr>
              <w:pStyle w:val="a4"/>
              <w:numPr>
                <w:ilvl w:val="0"/>
                <w:numId w:val="3"/>
              </w:numPr>
              <w:autoSpaceDE/>
              <w:adjustRightInd/>
              <w:spacing w:line="360" w:lineRule="auto"/>
              <w:ind w:left="0" w:firstLine="0"/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安全技术测评：包括安全物理环境、安全通信网络、安全区域边界、安全计算环境和安全管理中心等五个方面的安全测评；</w:t>
            </w:r>
          </w:p>
          <w:p w14:paraId="3A1D9BA0" w14:textId="77777777" w:rsidR="002427DA" w:rsidRDefault="002427DA" w:rsidP="00AB2467">
            <w:pPr>
              <w:pStyle w:val="a4"/>
              <w:numPr>
                <w:ilvl w:val="0"/>
                <w:numId w:val="3"/>
              </w:numPr>
              <w:autoSpaceDE/>
              <w:adjustRightInd/>
              <w:spacing w:line="360" w:lineRule="auto"/>
              <w:ind w:left="0" w:firstLine="0"/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安全管理测评：包括安全管理机构、安全管理制度、安全管理人员、安全建设管理和安全运维管理等五个方面的安全测评；</w:t>
            </w:r>
          </w:p>
          <w:p w14:paraId="1CE82045" w14:textId="79F89B0F" w:rsidR="002427DA" w:rsidRDefault="002427DA" w:rsidP="00AB2467">
            <w:pPr>
              <w:pStyle w:val="a4"/>
              <w:numPr>
                <w:ilvl w:val="0"/>
                <w:numId w:val="3"/>
              </w:numPr>
              <w:autoSpaceDE/>
              <w:adjustRightInd/>
              <w:spacing w:line="360" w:lineRule="auto"/>
              <w:ind w:left="0" w:firstLine="0"/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工具测试：针对重要信息系统进行漏洞扫描、渗透测试等安全服务工作；</w:t>
            </w:r>
          </w:p>
          <w:p w14:paraId="102AB410" w14:textId="77777777" w:rsidR="002427DA" w:rsidRDefault="002427DA" w:rsidP="00AB2467">
            <w:pPr>
              <w:pStyle w:val="a4"/>
              <w:numPr>
                <w:ilvl w:val="0"/>
                <w:numId w:val="3"/>
              </w:numPr>
              <w:autoSpaceDE/>
              <w:adjustRightInd/>
              <w:spacing w:line="360" w:lineRule="auto"/>
              <w:ind w:left="0" w:firstLine="0"/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整改建议：投标人应根据现场测评中发现的问题，分析与GB/T 22239-2019、ISO/IEC 27001、ISO/IEC 20000、ISO 22301、ITIL和ITSS等行业最佳实践之间的差距，按照网络安全等级保护标准要求提出安全整改建议；</w:t>
            </w:r>
          </w:p>
          <w:p w14:paraId="514A77BE" w14:textId="24E75A25" w:rsidR="002427DA" w:rsidRDefault="002427DA" w:rsidP="00AB2467">
            <w:pPr>
              <w:pStyle w:val="a4"/>
              <w:numPr>
                <w:ilvl w:val="0"/>
                <w:numId w:val="3"/>
              </w:numPr>
              <w:autoSpaceDE/>
              <w:adjustRightInd/>
              <w:spacing w:line="360" w:lineRule="auto"/>
              <w:ind w:left="0" w:firstLine="0"/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编制测评报告：完成上述测评工作和整改加固实施后，投标人最后出具符合</w:t>
            </w:r>
            <w:r w:rsidR="007745A9">
              <w:rPr>
                <w:rFonts w:cs="宋体" w:hint="eastAsia"/>
                <w:sz w:val="21"/>
                <w:szCs w:val="21"/>
              </w:rPr>
              <w:t>标准</w:t>
            </w:r>
            <w:r>
              <w:rPr>
                <w:rFonts w:cs="宋体" w:hint="eastAsia"/>
                <w:sz w:val="21"/>
                <w:szCs w:val="21"/>
              </w:rPr>
              <w:t>要求的各信息系统网络安全等级保护测评报告。</w:t>
            </w:r>
          </w:p>
        </w:tc>
      </w:tr>
    </w:tbl>
    <w:p w14:paraId="100656A2" w14:textId="006E9E83" w:rsidR="007F5F5C" w:rsidRPr="004E3A24" w:rsidRDefault="007F5F5C">
      <w:bookmarkStart w:id="1" w:name="_GoBack"/>
      <w:bookmarkEnd w:id="1"/>
    </w:p>
    <w:sectPr w:rsidR="007F5F5C" w:rsidRPr="004E3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24FF4" w14:textId="77777777" w:rsidR="005F2441" w:rsidRDefault="005F2441" w:rsidP="004E3A24">
      <w:r>
        <w:separator/>
      </w:r>
    </w:p>
  </w:endnote>
  <w:endnote w:type="continuationSeparator" w:id="0">
    <w:p w14:paraId="3DF99778" w14:textId="77777777" w:rsidR="005F2441" w:rsidRDefault="005F2441" w:rsidP="004E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1942F" w14:textId="77777777" w:rsidR="005F2441" w:rsidRDefault="005F2441" w:rsidP="004E3A24">
      <w:r>
        <w:separator/>
      </w:r>
    </w:p>
  </w:footnote>
  <w:footnote w:type="continuationSeparator" w:id="0">
    <w:p w14:paraId="56ED6D27" w14:textId="77777777" w:rsidR="005F2441" w:rsidRDefault="005F2441" w:rsidP="004E3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0000007"/>
    <w:multiLevelType w:val="multilevel"/>
    <w:tmpl w:val="00000007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7ED588"/>
    <w:multiLevelType w:val="singleLevel"/>
    <w:tmpl w:val="0A7ED588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C1"/>
    <w:rsid w:val="00030F3D"/>
    <w:rsid w:val="000A5D31"/>
    <w:rsid w:val="000C079B"/>
    <w:rsid w:val="002427DA"/>
    <w:rsid w:val="00313301"/>
    <w:rsid w:val="003F51EF"/>
    <w:rsid w:val="004E3A24"/>
    <w:rsid w:val="005F2441"/>
    <w:rsid w:val="007745A9"/>
    <w:rsid w:val="007F5F5C"/>
    <w:rsid w:val="008B00CA"/>
    <w:rsid w:val="009E329A"/>
    <w:rsid w:val="00AA6E2E"/>
    <w:rsid w:val="00B8306C"/>
    <w:rsid w:val="00C024C1"/>
    <w:rsid w:val="00E2270C"/>
    <w:rsid w:val="00EC62CB"/>
    <w:rsid w:val="00F7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188BF"/>
  <w15:chartTrackingRefBased/>
  <w15:docId w15:val="{B493B77D-06B4-4F7C-AD59-306C1379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EC62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EC62C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EC62CB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"/>
    <w:uiPriority w:val="99"/>
    <w:unhideWhenUsed/>
    <w:rsid w:val="00EC62CB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rsid w:val="00EC62CB"/>
    <w:rPr>
      <w:rFonts w:ascii="Times New Roman" w:eastAsia="宋体" w:hAnsi="Times New Roman" w:cs="Times New Roman"/>
      <w:szCs w:val="24"/>
    </w:rPr>
  </w:style>
  <w:style w:type="character" w:customStyle="1" w:styleId="Char0">
    <w:name w:val="正文缩进 Char"/>
    <w:link w:val="a4"/>
    <w:qFormat/>
    <w:locked/>
    <w:rsid w:val="00EC62CB"/>
    <w:rPr>
      <w:rFonts w:ascii="宋体" w:eastAsia="宋体" w:hAnsi="宋体"/>
      <w:sz w:val="24"/>
      <w:szCs w:val="28"/>
      <w:lang w:bidi="as-IN"/>
    </w:rPr>
  </w:style>
  <w:style w:type="paragraph" w:styleId="a4">
    <w:name w:val="Normal Indent"/>
    <w:basedOn w:val="a"/>
    <w:link w:val="Char0"/>
    <w:unhideWhenUsed/>
    <w:qFormat/>
    <w:rsid w:val="00EC62CB"/>
    <w:pPr>
      <w:autoSpaceDE w:val="0"/>
      <w:autoSpaceDN w:val="0"/>
      <w:adjustRightInd w:val="0"/>
      <w:ind w:firstLine="420"/>
      <w:jc w:val="left"/>
    </w:pPr>
    <w:rPr>
      <w:rFonts w:ascii="宋体" w:hAnsi="宋体" w:cstheme="minorBidi"/>
      <w:sz w:val="24"/>
      <w:szCs w:val="28"/>
      <w:lang w:bidi="as-IN"/>
    </w:rPr>
  </w:style>
  <w:style w:type="paragraph" w:styleId="a5">
    <w:name w:val="header"/>
    <w:basedOn w:val="a"/>
    <w:link w:val="Char1"/>
    <w:uiPriority w:val="99"/>
    <w:unhideWhenUsed/>
    <w:rsid w:val="004E3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E3A2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4E3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4E3A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8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2022-11-01T07:51:00Z</dcterms:created>
  <dcterms:modified xsi:type="dcterms:W3CDTF">2022-11-01T07:51:00Z</dcterms:modified>
</cp:coreProperties>
</file>