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AB" w:rsidRPr="000150AB" w:rsidRDefault="000150AB" w:rsidP="000150AB">
      <w:pPr>
        <w:ind w:firstLineChars="300" w:firstLine="671"/>
        <w:rPr>
          <w:rFonts w:ascii="DFKai-SB" w:eastAsia="DFKai-SB" w:hAnsi="DFKai-SB"/>
          <w:color w:val="000000"/>
          <w:w w:val="80"/>
          <w:sz w:val="28"/>
        </w:rPr>
      </w:pPr>
    </w:p>
    <w:p w:rsidR="000150AB" w:rsidRPr="000150AB" w:rsidRDefault="000150AB" w:rsidP="000150AB">
      <w:pPr>
        <w:ind w:firstLineChars="300" w:firstLine="671"/>
        <w:rPr>
          <w:rFonts w:ascii="DFKai-SB" w:eastAsia="DFKai-SB" w:hAnsi="DFKai-SB"/>
          <w:color w:val="000000"/>
          <w:w w:val="80"/>
          <w:sz w:val="28"/>
        </w:rPr>
      </w:pPr>
    </w:p>
    <w:p w:rsidR="000150AB" w:rsidRPr="000150AB" w:rsidRDefault="000150AB" w:rsidP="000150AB">
      <w:pPr>
        <w:ind w:firstLineChars="300" w:firstLine="671"/>
        <w:rPr>
          <w:rFonts w:ascii="DFKai-SB" w:eastAsia="DFKai-SB" w:hAnsi="DFKai-SB"/>
          <w:color w:val="000000"/>
          <w:w w:val="80"/>
          <w:sz w:val="28"/>
        </w:rPr>
      </w:pPr>
    </w:p>
    <w:p w:rsidR="000150AB" w:rsidRPr="00B733A3" w:rsidRDefault="000150AB" w:rsidP="00B733A3">
      <w:pPr>
        <w:rPr>
          <w:rFonts w:ascii="DFKai-SB" w:eastAsiaTheme="minorEastAsia" w:hAnsi="DFKai-SB" w:hint="eastAsia"/>
          <w:color w:val="000000"/>
          <w:sz w:val="72"/>
        </w:rPr>
      </w:pPr>
    </w:p>
    <w:p w:rsidR="000150AB" w:rsidRPr="000150AB" w:rsidRDefault="000150AB" w:rsidP="000150AB">
      <w:pPr>
        <w:ind w:firstLineChars="300" w:firstLine="2160"/>
        <w:rPr>
          <w:rFonts w:ascii="DFKai-SB" w:eastAsia="DFKai-SB" w:hAnsi="DFKai-SB"/>
          <w:color w:val="000000"/>
          <w:sz w:val="72"/>
        </w:rPr>
      </w:pPr>
    </w:p>
    <w:p w:rsidR="000150AB" w:rsidRPr="000150AB" w:rsidRDefault="000150AB" w:rsidP="000150AB">
      <w:pPr>
        <w:jc w:val="center"/>
        <w:rPr>
          <w:rFonts w:ascii="DFKai-SB" w:eastAsia="DFKai-SB" w:hAnsi="DFKai-SB"/>
          <w:color w:val="000000"/>
          <w:sz w:val="72"/>
        </w:rPr>
      </w:pPr>
      <w:r w:rsidRPr="000150AB">
        <w:rPr>
          <w:rFonts w:ascii="DFKai-SB" w:eastAsia="DFKai-SB" w:hAnsi="DFKai-SB" w:hint="eastAsia"/>
          <w:color w:val="000000"/>
          <w:sz w:val="72"/>
        </w:rPr>
        <w:t>用  户  需  求</w:t>
      </w:r>
    </w:p>
    <w:p w:rsidR="000150AB" w:rsidRPr="000150AB" w:rsidRDefault="000150AB" w:rsidP="000150AB">
      <w:pPr>
        <w:spacing w:line="360" w:lineRule="auto"/>
        <w:rPr>
          <w:rFonts w:ascii="DFKai-SB" w:eastAsia="DFKai-SB" w:hAnsi="DFKai-SB"/>
          <w:color w:val="000000"/>
          <w:sz w:val="72"/>
        </w:rPr>
      </w:pPr>
    </w:p>
    <w:p w:rsidR="000150AB" w:rsidRPr="000150AB" w:rsidRDefault="000150AB" w:rsidP="000150AB">
      <w:pPr>
        <w:spacing w:line="360" w:lineRule="auto"/>
        <w:rPr>
          <w:rFonts w:ascii="DFKai-SB" w:eastAsia="DFKai-SB" w:hAnsi="DFKai-SB"/>
          <w:color w:val="000000"/>
          <w:sz w:val="72"/>
        </w:rPr>
      </w:pPr>
    </w:p>
    <w:p w:rsidR="000150AB" w:rsidRPr="000150AB" w:rsidRDefault="000150AB" w:rsidP="000150AB">
      <w:pPr>
        <w:snapToGrid w:val="0"/>
        <w:spacing w:line="300" w:lineRule="auto"/>
        <w:ind w:firstLineChars="50" w:firstLine="360"/>
        <w:outlineLvl w:val="0"/>
        <w:rPr>
          <w:rFonts w:ascii="DFKai-SB" w:eastAsia="DFKai-SB" w:hAnsi="DFKai-SB"/>
          <w:color w:val="000000"/>
          <w:w w:val="80"/>
          <w:kern w:val="16"/>
          <w:sz w:val="28"/>
          <w:szCs w:val="24"/>
        </w:rPr>
      </w:pPr>
      <w:r w:rsidRPr="000150AB">
        <w:rPr>
          <w:rFonts w:ascii="DFKai-SB" w:eastAsia="DFKai-SB" w:hAnsi="DFKai-SB"/>
          <w:color w:val="000000"/>
          <w:sz w:val="72"/>
        </w:rPr>
        <w:br w:type="page"/>
      </w:r>
      <w:r w:rsidRPr="000150AB">
        <w:rPr>
          <w:rFonts w:ascii="DFKai-SB" w:eastAsia="DFKai-SB" w:hAnsi="DFKai-SB" w:hint="eastAsia"/>
          <w:b/>
          <w:color w:val="000000"/>
          <w:sz w:val="28"/>
        </w:rPr>
        <w:lastRenderedPageBreak/>
        <w:t>一、标的</w:t>
      </w:r>
    </w:p>
    <w:p w:rsidR="000150AB" w:rsidRPr="000150AB" w:rsidRDefault="000150AB" w:rsidP="000150AB">
      <w:pPr>
        <w:pStyle w:val="a3"/>
        <w:spacing w:line="340" w:lineRule="exact"/>
        <w:ind w:firstLine="324"/>
        <w:rPr>
          <w:rFonts w:ascii="DFKai-SB" w:eastAsia="DFKai-SB" w:hAnsi="DFKai-SB" w:cs="宋体"/>
          <w:color w:val="000000"/>
          <w:w w:val="100"/>
          <w:kern w:val="0"/>
          <w:szCs w:val="28"/>
        </w:rPr>
      </w:pPr>
      <w:r w:rsidRPr="000150AB">
        <w:rPr>
          <w:rFonts w:ascii="DFKai-SB" w:eastAsia="DFKai-SB" w:hAnsi="DFKai-SB" w:cs="宋体" w:hint="eastAsia"/>
          <w:color w:val="000000"/>
          <w:w w:val="100"/>
          <w:kern w:val="0"/>
          <w:szCs w:val="28"/>
        </w:rPr>
        <w:t>医院财务软件系统采购项目</w:t>
      </w:r>
    </w:p>
    <w:p w:rsidR="000150AB" w:rsidRPr="000150AB" w:rsidRDefault="000150AB" w:rsidP="000150AB">
      <w:pPr>
        <w:pStyle w:val="a3"/>
        <w:spacing w:line="340" w:lineRule="exact"/>
        <w:ind w:firstLine="324"/>
        <w:rPr>
          <w:rFonts w:ascii="DFKai-SB" w:eastAsia="DFKai-SB" w:hAnsi="DFKai-SB"/>
          <w:b/>
          <w:color w:val="000000"/>
          <w:w w:val="100"/>
        </w:rPr>
      </w:pPr>
    </w:p>
    <w:p w:rsidR="000150AB" w:rsidRPr="000150AB" w:rsidRDefault="000150AB" w:rsidP="000150AB">
      <w:pPr>
        <w:pStyle w:val="a3"/>
        <w:spacing w:line="340" w:lineRule="exact"/>
        <w:ind w:firstLine="324"/>
        <w:rPr>
          <w:rFonts w:ascii="DFKai-SB" w:eastAsia="DFKai-SB" w:hAnsi="DFKai-SB"/>
          <w:b/>
          <w:color w:val="000000"/>
          <w:w w:val="100"/>
        </w:rPr>
      </w:pPr>
      <w:r w:rsidRPr="000150AB">
        <w:rPr>
          <w:rFonts w:ascii="DFKai-SB" w:eastAsia="DFKai-SB" w:hAnsi="DFKai-SB" w:hint="eastAsia"/>
          <w:b/>
          <w:color w:val="000000"/>
          <w:w w:val="100"/>
        </w:rPr>
        <w:t>二、用户需求表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44"/>
        <w:gridCol w:w="3564"/>
        <w:gridCol w:w="810"/>
        <w:gridCol w:w="1038"/>
        <w:gridCol w:w="1134"/>
      </w:tblGrid>
      <w:tr w:rsidR="000150AB" w:rsidRPr="000150AB" w:rsidTr="000357BC">
        <w:trPr>
          <w:trHeight w:val="600"/>
        </w:trPr>
        <w:tc>
          <w:tcPr>
            <w:tcW w:w="810"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序号</w:t>
            </w:r>
          </w:p>
        </w:tc>
        <w:tc>
          <w:tcPr>
            <w:tcW w:w="1944"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产品名称</w:t>
            </w:r>
          </w:p>
        </w:tc>
        <w:tc>
          <w:tcPr>
            <w:tcW w:w="3564"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规格、型号</w:t>
            </w:r>
          </w:p>
        </w:tc>
        <w:tc>
          <w:tcPr>
            <w:tcW w:w="810"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单位</w:t>
            </w:r>
          </w:p>
        </w:tc>
        <w:tc>
          <w:tcPr>
            <w:tcW w:w="1038"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数量</w:t>
            </w:r>
          </w:p>
        </w:tc>
        <w:tc>
          <w:tcPr>
            <w:tcW w:w="1134" w:type="dxa"/>
            <w:noWrap/>
          </w:tcPr>
          <w:p w:rsidR="000150AB" w:rsidRPr="000150AB" w:rsidRDefault="000150AB" w:rsidP="000357BC">
            <w:pPr>
              <w:widowControl/>
              <w:jc w:val="center"/>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备注</w:t>
            </w:r>
          </w:p>
        </w:tc>
      </w:tr>
      <w:tr w:rsidR="000150AB" w:rsidRPr="000150AB" w:rsidTr="000357BC">
        <w:trPr>
          <w:trHeight w:val="548"/>
        </w:trPr>
        <w:tc>
          <w:tcPr>
            <w:tcW w:w="810" w:type="dxa"/>
            <w:noWrap/>
            <w:vAlign w:val="center"/>
          </w:tcPr>
          <w:p w:rsidR="000150AB" w:rsidRPr="000150AB" w:rsidRDefault="000150AB" w:rsidP="000357BC">
            <w:pPr>
              <w:widowControl/>
              <w:spacing w:line="360" w:lineRule="auto"/>
              <w:jc w:val="center"/>
              <w:rPr>
                <w:rFonts w:ascii="DFKai-SB" w:eastAsia="DFKai-SB" w:hAnsi="DFKai-SB"/>
                <w:color w:val="000000"/>
                <w:sz w:val="28"/>
                <w:szCs w:val="28"/>
              </w:rPr>
            </w:pPr>
          </w:p>
        </w:tc>
        <w:tc>
          <w:tcPr>
            <w:tcW w:w="1944" w:type="dxa"/>
            <w:noWrap/>
            <w:vAlign w:val="center"/>
          </w:tcPr>
          <w:p w:rsidR="000150AB" w:rsidRPr="000150AB" w:rsidRDefault="000150AB" w:rsidP="000357BC">
            <w:pPr>
              <w:snapToGrid w:val="0"/>
              <w:spacing w:line="360" w:lineRule="auto"/>
              <w:jc w:val="center"/>
              <w:rPr>
                <w:rFonts w:ascii="微软雅黑" w:eastAsia="微软雅黑" w:hAnsi="微软雅黑"/>
                <w:color w:val="000000"/>
                <w:sz w:val="28"/>
                <w:szCs w:val="28"/>
              </w:rPr>
            </w:pPr>
            <w:r w:rsidRPr="000150AB">
              <w:rPr>
                <w:rFonts w:ascii="微软雅黑" w:eastAsia="微软雅黑" w:hAnsi="微软雅黑" w:hint="eastAsia"/>
                <w:color w:val="000000"/>
                <w:sz w:val="28"/>
              </w:rPr>
              <w:t>财务软件系统</w:t>
            </w:r>
          </w:p>
        </w:tc>
        <w:tc>
          <w:tcPr>
            <w:tcW w:w="3564" w:type="dxa"/>
            <w:noWrap/>
            <w:vAlign w:val="center"/>
          </w:tcPr>
          <w:p w:rsidR="000150AB" w:rsidRPr="000150AB" w:rsidRDefault="000150AB" w:rsidP="000357BC">
            <w:pPr>
              <w:snapToGrid w:val="0"/>
              <w:spacing w:line="360" w:lineRule="auto"/>
              <w:jc w:val="center"/>
              <w:rPr>
                <w:rFonts w:ascii="DFKai-SB" w:eastAsia="DFKai-SB" w:hAnsi="DFKai-SB"/>
                <w:color w:val="000000"/>
                <w:sz w:val="28"/>
                <w:szCs w:val="28"/>
              </w:rPr>
            </w:pPr>
            <w:r w:rsidRPr="000150AB">
              <w:rPr>
                <w:rFonts w:ascii="DFKai-SB" w:eastAsia="DFKai-SB" w:hAnsi="DFKai-SB" w:hint="eastAsia"/>
                <w:color w:val="000000"/>
                <w:sz w:val="28"/>
                <w:szCs w:val="28"/>
              </w:rPr>
              <w:t>详情见三、技术参数</w:t>
            </w:r>
          </w:p>
        </w:tc>
        <w:tc>
          <w:tcPr>
            <w:tcW w:w="810" w:type="dxa"/>
            <w:noWrap/>
            <w:vAlign w:val="center"/>
          </w:tcPr>
          <w:p w:rsidR="000150AB" w:rsidRPr="000150AB" w:rsidRDefault="000150AB" w:rsidP="000357BC">
            <w:pPr>
              <w:snapToGrid w:val="0"/>
              <w:spacing w:line="360" w:lineRule="auto"/>
              <w:jc w:val="center"/>
              <w:rPr>
                <w:rFonts w:ascii="DFKai-SB" w:eastAsia="DFKai-SB" w:hAnsi="DFKai-SB"/>
                <w:color w:val="000000"/>
                <w:sz w:val="28"/>
                <w:szCs w:val="28"/>
              </w:rPr>
            </w:pPr>
            <w:r w:rsidRPr="000150AB">
              <w:rPr>
                <w:rFonts w:ascii="DFKai-SB" w:eastAsia="DFKai-SB" w:hAnsi="DFKai-SB" w:hint="eastAsia"/>
                <w:color w:val="000000"/>
                <w:sz w:val="28"/>
                <w:szCs w:val="28"/>
              </w:rPr>
              <w:t>套</w:t>
            </w:r>
          </w:p>
        </w:tc>
        <w:tc>
          <w:tcPr>
            <w:tcW w:w="1038" w:type="dxa"/>
            <w:noWrap/>
            <w:vAlign w:val="center"/>
          </w:tcPr>
          <w:p w:rsidR="000150AB" w:rsidRPr="000150AB" w:rsidRDefault="000150AB" w:rsidP="000357BC">
            <w:pPr>
              <w:snapToGrid w:val="0"/>
              <w:spacing w:line="360" w:lineRule="auto"/>
              <w:ind w:firstLineChars="197" w:firstLine="552"/>
              <w:jc w:val="center"/>
              <w:rPr>
                <w:rFonts w:ascii="DFKai-SB" w:eastAsiaTheme="minorEastAsia" w:hAnsi="DFKai-SB"/>
                <w:color w:val="000000"/>
                <w:sz w:val="28"/>
                <w:szCs w:val="28"/>
              </w:rPr>
            </w:pPr>
            <w:r w:rsidRPr="000150AB">
              <w:rPr>
                <w:rFonts w:ascii="DFKai-SB" w:eastAsiaTheme="minorEastAsia" w:hAnsi="DFKai-SB" w:hint="eastAsia"/>
                <w:color w:val="000000"/>
                <w:sz w:val="28"/>
                <w:szCs w:val="28"/>
              </w:rPr>
              <w:t>1</w:t>
            </w:r>
          </w:p>
        </w:tc>
        <w:tc>
          <w:tcPr>
            <w:tcW w:w="1134" w:type="dxa"/>
            <w:noWrap/>
            <w:vAlign w:val="center"/>
          </w:tcPr>
          <w:p w:rsidR="000150AB" w:rsidRPr="000150AB" w:rsidRDefault="000150AB" w:rsidP="000357BC">
            <w:pPr>
              <w:snapToGrid w:val="0"/>
              <w:spacing w:line="360" w:lineRule="auto"/>
              <w:ind w:firstLineChars="197" w:firstLine="552"/>
              <w:jc w:val="center"/>
              <w:rPr>
                <w:rFonts w:ascii="DFKai-SB" w:eastAsia="DFKai-SB" w:hAnsi="DFKai-SB"/>
                <w:color w:val="000000"/>
                <w:sz w:val="28"/>
                <w:szCs w:val="28"/>
              </w:rPr>
            </w:pPr>
          </w:p>
        </w:tc>
      </w:tr>
    </w:tbl>
    <w:p w:rsidR="000150AB" w:rsidRPr="000150AB" w:rsidRDefault="000150AB" w:rsidP="000150AB">
      <w:pPr>
        <w:pStyle w:val="a3"/>
        <w:spacing w:line="340" w:lineRule="exact"/>
        <w:ind w:firstLine="324"/>
        <w:rPr>
          <w:rFonts w:ascii="DFKai-SB" w:eastAsia="DFKai-SB" w:hAnsi="DFKai-SB"/>
          <w:b/>
          <w:color w:val="000000"/>
          <w:w w:val="100"/>
        </w:rPr>
      </w:pPr>
    </w:p>
    <w:p w:rsidR="000150AB" w:rsidRPr="000150AB" w:rsidRDefault="000150AB" w:rsidP="000150AB">
      <w:pPr>
        <w:ind w:firstLineChars="225" w:firstLine="630"/>
        <w:rPr>
          <w:rFonts w:ascii="DFKai-SB" w:eastAsia="DFKai-SB" w:hAnsi="DFKai-SB" w:cs="宋体"/>
          <w:color w:val="000000"/>
          <w:kern w:val="0"/>
          <w:sz w:val="28"/>
          <w:szCs w:val="28"/>
        </w:rPr>
      </w:pPr>
      <w:r w:rsidRPr="000150AB">
        <w:rPr>
          <w:rFonts w:ascii="DFKai-SB" w:eastAsia="DFKai-SB" w:hAnsi="DFKai-SB" w:cs="宋体" w:hint="eastAsia"/>
          <w:b/>
          <w:color w:val="000000"/>
          <w:kern w:val="0"/>
          <w:sz w:val="28"/>
          <w:szCs w:val="28"/>
        </w:rPr>
        <w:t>注：</w:t>
      </w:r>
      <w:r w:rsidRPr="000150AB">
        <w:rPr>
          <w:rFonts w:ascii="DFKai-SB" w:eastAsia="DFKai-SB" w:hAnsi="DFKai-SB" w:cs="宋体" w:hint="eastAsia"/>
          <w:color w:val="000000"/>
          <w:kern w:val="0"/>
          <w:sz w:val="28"/>
          <w:szCs w:val="28"/>
        </w:rPr>
        <w:t xml:space="preserve">、满足公立医院新医院财务制度核算要求，系统界面友好，操作简单、实用，支持菜单与流程图并存的用户界面。在系统扩充和升级时能够实现平滑过渡。支持与第三方软件的医院应用要求。 </w:t>
      </w:r>
    </w:p>
    <w:p w:rsidR="000150AB" w:rsidRPr="000150AB" w:rsidRDefault="000150AB" w:rsidP="000150AB">
      <w:pPr>
        <w:ind w:firstLineChars="325" w:firstLine="91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必须是正版软件。</w:t>
      </w:r>
    </w:p>
    <w:p w:rsidR="000150AB" w:rsidRPr="000150AB" w:rsidRDefault="000150AB" w:rsidP="000150AB">
      <w:pPr>
        <w:snapToGrid w:val="0"/>
        <w:spacing w:line="300" w:lineRule="auto"/>
        <w:ind w:firstLineChars="300" w:firstLine="84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该项目投标报价为交付使用所含费用、税金、安装及材料等的交钥匙项目总报价。</w:t>
      </w:r>
    </w:p>
    <w:p w:rsidR="000150AB" w:rsidRPr="000150AB" w:rsidRDefault="000150AB" w:rsidP="000150AB">
      <w:pPr>
        <w:snapToGrid w:val="0"/>
        <w:spacing w:line="400" w:lineRule="exact"/>
        <w:ind w:firstLineChars="300" w:firstLine="84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开标时投标报价超过预算金额为无效投标。</w:t>
      </w:r>
    </w:p>
    <w:p w:rsidR="000150AB" w:rsidRPr="000150AB" w:rsidRDefault="000150AB" w:rsidP="000150AB">
      <w:pPr>
        <w:snapToGrid w:val="0"/>
        <w:spacing w:line="400" w:lineRule="exact"/>
        <w:ind w:firstLineChars="300" w:firstLine="840"/>
        <w:rPr>
          <w:rFonts w:ascii="DFKai-SB" w:eastAsia="DFKai-SB" w:hAnsi="DFKai-SB"/>
          <w:color w:val="000000"/>
          <w:w w:val="80"/>
        </w:rPr>
      </w:pPr>
      <w:r w:rsidRPr="000150AB">
        <w:rPr>
          <w:rFonts w:ascii="DFKai-SB" w:eastAsia="DFKai-SB" w:hAnsi="DFKai-SB" w:cs="宋体" w:hint="eastAsia"/>
          <w:color w:val="000000"/>
          <w:kern w:val="0"/>
          <w:sz w:val="28"/>
          <w:szCs w:val="28"/>
        </w:rPr>
        <w:t>投标人必须对本项目的全部容进行投标报价，如有缺漏，将导致投标无效。</w:t>
      </w:r>
    </w:p>
    <w:p w:rsidR="000150AB" w:rsidRPr="000150AB" w:rsidRDefault="000150AB" w:rsidP="000150AB">
      <w:pPr>
        <w:snapToGrid w:val="0"/>
        <w:spacing w:line="300" w:lineRule="auto"/>
        <w:ind w:firstLineChars="50" w:firstLine="140"/>
        <w:outlineLvl w:val="0"/>
        <w:rPr>
          <w:rFonts w:ascii="DFKai-SB" w:eastAsia="DFKai-SB" w:hAnsi="DFKai-SB"/>
          <w:b/>
          <w:color w:val="000000"/>
          <w:sz w:val="28"/>
        </w:rPr>
      </w:pPr>
      <w:r w:rsidRPr="000150AB">
        <w:rPr>
          <w:rFonts w:ascii="DFKai-SB" w:eastAsia="DFKai-SB" w:hAnsi="DFKai-SB" w:hint="eastAsia"/>
          <w:b/>
          <w:color w:val="000000"/>
          <w:sz w:val="28"/>
        </w:rPr>
        <w:t>三、技术参数及要求</w:t>
      </w:r>
    </w:p>
    <w:p w:rsidR="000150AB" w:rsidRPr="000150AB" w:rsidRDefault="000150AB" w:rsidP="000150AB">
      <w:pPr>
        <w:widowControl/>
        <w:rPr>
          <w:rFonts w:ascii="DFKai-SB" w:eastAsia="DFKai-SB" w:hAnsi="DFKai-SB" w:cs="宋体"/>
          <w:b/>
          <w:bCs/>
          <w:color w:val="000000"/>
          <w:kern w:val="0"/>
          <w:sz w:val="28"/>
          <w:szCs w:val="28"/>
        </w:rPr>
      </w:pPr>
      <w:r w:rsidRPr="000150AB">
        <w:rPr>
          <w:rFonts w:ascii="DFKai-SB" w:eastAsia="DFKai-SB" w:hAnsi="DFKai-SB" w:cs="宋体" w:hint="eastAsia"/>
          <w:b/>
          <w:bCs/>
          <w:color w:val="000000"/>
          <w:kern w:val="0"/>
          <w:sz w:val="28"/>
          <w:szCs w:val="28"/>
        </w:rPr>
        <w:t>模块及用户数：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541"/>
        <w:gridCol w:w="9"/>
        <w:gridCol w:w="2756"/>
      </w:tblGrid>
      <w:tr w:rsidR="000150AB" w:rsidRPr="000150AB" w:rsidTr="000150AB">
        <w:trPr>
          <w:jc w:val="center"/>
        </w:trPr>
        <w:tc>
          <w:tcPr>
            <w:tcW w:w="990" w:type="dxa"/>
          </w:tcPr>
          <w:p w:rsidR="000150AB" w:rsidRPr="000150AB" w:rsidRDefault="000150AB" w:rsidP="000357BC">
            <w:pPr>
              <w:widowControl/>
              <w:jc w:val="center"/>
              <w:rPr>
                <w:rFonts w:ascii="DFKai-SB" w:eastAsia="DFKai-SB" w:hAnsi="DFKai-SB" w:cs="宋体"/>
                <w:b/>
                <w:bCs/>
                <w:color w:val="000000"/>
                <w:kern w:val="0"/>
                <w:sz w:val="28"/>
                <w:szCs w:val="28"/>
              </w:rPr>
            </w:pPr>
            <w:r w:rsidRPr="000150AB">
              <w:rPr>
                <w:rFonts w:ascii="DFKai-SB" w:eastAsia="DFKai-SB" w:hAnsi="DFKai-SB" w:cs="宋体" w:hint="eastAsia"/>
                <w:b/>
                <w:bCs/>
                <w:color w:val="000000"/>
                <w:kern w:val="0"/>
                <w:sz w:val="28"/>
                <w:szCs w:val="28"/>
              </w:rPr>
              <w:t>序号</w:t>
            </w:r>
          </w:p>
        </w:tc>
        <w:tc>
          <w:tcPr>
            <w:tcW w:w="4541" w:type="dxa"/>
          </w:tcPr>
          <w:p w:rsidR="000150AB" w:rsidRPr="000150AB" w:rsidRDefault="000150AB" w:rsidP="000357BC">
            <w:pPr>
              <w:widowControl/>
              <w:jc w:val="center"/>
              <w:rPr>
                <w:rFonts w:ascii="DFKai-SB" w:eastAsia="DFKai-SB" w:hAnsi="DFKai-SB" w:cs="宋体"/>
                <w:b/>
                <w:bCs/>
                <w:color w:val="000000"/>
                <w:kern w:val="0"/>
                <w:sz w:val="28"/>
                <w:szCs w:val="28"/>
              </w:rPr>
            </w:pPr>
            <w:r w:rsidRPr="000150AB">
              <w:rPr>
                <w:rFonts w:ascii="DFKai-SB" w:eastAsia="DFKai-SB" w:hAnsi="DFKai-SB" w:cs="宋体" w:hint="eastAsia"/>
                <w:b/>
                <w:bCs/>
                <w:color w:val="000000"/>
                <w:kern w:val="0"/>
                <w:sz w:val="28"/>
                <w:szCs w:val="28"/>
              </w:rPr>
              <w:t>模块</w:t>
            </w:r>
          </w:p>
        </w:tc>
        <w:tc>
          <w:tcPr>
            <w:tcW w:w="2765" w:type="dxa"/>
            <w:gridSpan w:val="2"/>
          </w:tcPr>
          <w:p w:rsidR="000150AB" w:rsidRPr="000150AB" w:rsidRDefault="000150AB" w:rsidP="000357BC">
            <w:pPr>
              <w:widowControl/>
              <w:jc w:val="center"/>
              <w:rPr>
                <w:rFonts w:ascii="DFKai-SB" w:eastAsia="DFKai-SB" w:hAnsi="DFKai-SB" w:cs="宋体"/>
                <w:b/>
                <w:bCs/>
                <w:color w:val="000000"/>
                <w:kern w:val="0"/>
                <w:sz w:val="28"/>
                <w:szCs w:val="28"/>
              </w:rPr>
            </w:pPr>
            <w:r w:rsidRPr="000150AB">
              <w:rPr>
                <w:rFonts w:ascii="DFKai-SB" w:eastAsia="DFKai-SB" w:hAnsi="DFKai-SB" w:cs="宋体" w:hint="eastAsia"/>
                <w:b/>
                <w:bCs/>
                <w:color w:val="000000"/>
                <w:kern w:val="0"/>
                <w:sz w:val="28"/>
                <w:szCs w:val="28"/>
              </w:rPr>
              <w:t>用户数</w:t>
            </w:r>
          </w:p>
        </w:tc>
      </w:tr>
      <w:tr w:rsidR="000150AB" w:rsidRPr="000150AB" w:rsidTr="000150AB">
        <w:trPr>
          <w:jc w:val="center"/>
        </w:trPr>
        <w:tc>
          <w:tcPr>
            <w:tcW w:w="990" w:type="dxa"/>
          </w:tcPr>
          <w:p w:rsidR="000150AB" w:rsidRPr="000150AB" w:rsidRDefault="000150AB" w:rsidP="000357BC">
            <w:pPr>
              <w:widowControl/>
              <w:rPr>
                <w:rFonts w:ascii="DFKai-SB" w:eastAsia="DFKai-SB" w:hAnsi="DFKai-SB" w:cs="宋体"/>
                <w:color w:val="000000"/>
                <w:kern w:val="0"/>
                <w:sz w:val="28"/>
                <w:szCs w:val="28"/>
              </w:rPr>
            </w:pPr>
          </w:p>
        </w:tc>
        <w:tc>
          <w:tcPr>
            <w:tcW w:w="4541" w:type="dxa"/>
          </w:tcPr>
          <w:p w:rsidR="000150AB" w:rsidRPr="000150AB" w:rsidRDefault="000150AB" w:rsidP="000357BC">
            <w:pPr>
              <w:widowControl/>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账务处理（含应收、应付管理）</w:t>
            </w:r>
          </w:p>
        </w:tc>
        <w:tc>
          <w:tcPr>
            <w:tcW w:w="2765" w:type="dxa"/>
            <w:gridSpan w:val="2"/>
            <w:vMerge w:val="restart"/>
            <w:vAlign w:val="center"/>
          </w:tcPr>
          <w:p w:rsidR="000150AB" w:rsidRPr="000150AB" w:rsidRDefault="000150AB" w:rsidP="000357BC">
            <w:pPr>
              <w:widowControl/>
              <w:jc w:val="center"/>
              <w:rPr>
                <w:rFonts w:ascii="DFKai-SB" w:eastAsiaTheme="minorEastAsia" w:hAnsi="DFKai-SB" w:cs="宋体"/>
                <w:color w:val="000000"/>
                <w:kern w:val="0"/>
                <w:sz w:val="28"/>
                <w:szCs w:val="28"/>
              </w:rPr>
            </w:pPr>
            <w:r w:rsidRPr="000150AB">
              <w:rPr>
                <w:rFonts w:ascii="DFKai-SB" w:eastAsiaTheme="minorEastAsia" w:hAnsi="DFKai-SB" w:cs="宋体" w:hint="eastAsia"/>
                <w:color w:val="000000"/>
                <w:kern w:val="0"/>
                <w:sz w:val="28"/>
                <w:szCs w:val="28"/>
              </w:rPr>
              <w:t>5</w:t>
            </w:r>
          </w:p>
        </w:tc>
      </w:tr>
      <w:tr w:rsidR="000150AB" w:rsidRPr="000150AB" w:rsidTr="000150AB">
        <w:trPr>
          <w:jc w:val="center"/>
        </w:trPr>
        <w:tc>
          <w:tcPr>
            <w:tcW w:w="990" w:type="dxa"/>
          </w:tcPr>
          <w:p w:rsidR="000150AB" w:rsidRPr="000150AB" w:rsidRDefault="000150AB" w:rsidP="000357BC">
            <w:pPr>
              <w:widowControl/>
              <w:rPr>
                <w:rFonts w:ascii="DFKai-SB" w:eastAsia="DFKai-SB" w:hAnsi="DFKai-SB" w:cs="宋体"/>
                <w:color w:val="000000"/>
                <w:kern w:val="0"/>
                <w:sz w:val="28"/>
                <w:szCs w:val="28"/>
              </w:rPr>
            </w:pPr>
          </w:p>
        </w:tc>
        <w:tc>
          <w:tcPr>
            <w:tcW w:w="4541" w:type="dxa"/>
          </w:tcPr>
          <w:p w:rsidR="000150AB" w:rsidRPr="000150AB" w:rsidRDefault="000150AB" w:rsidP="000357BC">
            <w:pPr>
              <w:widowControl/>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电子报表</w:t>
            </w:r>
          </w:p>
        </w:tc>
        <w:tc>
          <w:tcPr>
            <w:tcW w:w="2765" w:type="dxa"/>
            <w:gridSpan w:val="2"/>
            <w:vMerge/>
          </w:tcPr>
          <w:p w:rsidR="000150AB" w:rsidRPr="000150AB" w:rsidRDefault="000150AB" w:rsidP="000357BC">
            <w:pPr>
              <w:widowControl/>
              <w:jc w:val="center"/>
              <w:rPr>
                <w:rFonts w:ascii="DFKai-SB" w:eastAsia="DFKai-SB" w:hAnsi="DFKai-SB" w:cs="宋体"/>
                <w:color w:val="000000"/>
                <w:kern w:val="0"/>
                <w:sz w:val="28"/>
                <w:szCs w:val="28"/>
              </w:rPr>
            </w:pPr>
          </w:p>
        </w:tc>
      </w:tr>
      <w:tr w:rsidR="000150AB" w:rsidRPr="000150AB" w:rsidTr="000150AB">
        <w:trPr>
          <w:jc w:val="center"/>
        </w:trPr>
        <w:tc>
          <w:tcPr>
            <w:tcW w:w="990" w:type="dxa"/>
          </w:tcPr>
          <w:p w:rsidR="000150AB" w:rsidRPr="000150AB" w:rsidRDefault="000150AB" w:rsidP="000150AB">
            <w:pPr>
              <w:widowControl/>
              <w:rPr>
                <w:rFonts w:ascii="DFKai-SB" w:eastAsia="DFKai-SB" w:hAnsi="DFKai-SB" w:cs="宋体"/>
                <w:color w:val="000000"/>
                <w:kern w:val="0"/>
                <w:sz w:val="28"/>
                <w:szCs w:val="28"/>
              </w:rPr>
            </w:pPr>
          </w:p>
        </w:tc>
        <w:tc>
          <w:tcPr>
            <w:tcW w:w="4541" w:type="dxa"/>
          </w:tcPr>
          <w:p w:rsidR="000150AB" w:rsidRPr="000150AB" w:rsidRDefault="000150AB" w:rsidP="000150AB">
            <w:pPr>
              <w:widowControl/>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固定资产</w:t>
            </w:r>
          </w:p>
        </w:tc>
        <w:tc>
          <w:tcPr>
            <w:tcW w:w="2765" w:type="dxa"/>
            <w:gridSpan w:val="2"/>
            <w:vMerge/>
          </w:tcPr>
          <w:p w:rsidR="000150AB" w:rsidRPr="000150AB" w:rsidRDefault="000150AB" w:rsidP="000150AB">
            <w:pPr>
              <w:widowControl/>
              <w:jc w:val="center"/>
              <w:rPr>
                <w:rFonts w:ascii="DFKai-SB" w:eastAsia="DFKai-SB" w:hAnsi="DFKai-SB" w:cs="宋体"/>
                <w:color w:val="000000"/>
                <w:kern w:val="0"/>
                <w:sz w:val="28"/>
                <w:szCs w:val="28"/>
              </w:rPr>
            </w:pPr>
          </w:p>
        </w:tc>
      </w:tr>
      <w:tr w:rsidR="000150AB" w:rsidRPr="000150AB" w:rsidTr="000150AB">
        <w:trPr>
          <w:jc w:val="center"/>
        </w:trPr>
        <w:tc>
          <w:tcPr>
            <w:tcW w:w="990" w:type="dxa"/>
          </w:tcPr>
          <w:p w:rsidR="000150AB" w:rsidRPr="000150AB" w:rsidRDefault="000150AB" w:rsidP="000150AB">
            <w:pPr>
              <w:widowControl/>
              <w:rPr>
                <w:rFonts w:ascii="DFKai-SB" w:eastAsia="DFKai-SB" w:hAnsi="DFKai-SB" w:cs="宋体"/>
                <w:color w:val="000000"/>
                <w:kern w:val="0"/>
                <w:sz w:val="28"/>
                <w:szCs w:val="28"/>
              </w:rPr>
            </w:pPr>
          </w:p>
        </w:tc>
        <w:tc>
          <w:tcPr>
            <w:tcW w:w="4541" w:type="dxa"/>
          </w:tcPr>
          <w:p w:rsidR="000150AB" w:rsidRPr="000150AB" w:rsidRDefault="000150AB" w:rsidP="000150AB">
            <w:pPr>
              <w:widowControl/>
              <w:rPr>
                <w:rFonts w:ascii="DFKai-SB" w:eastAsiaTheme="minorEastAsia" w:hAnsi="DFKai-SB" w:cs="宋体"/>
                <w:color w:val="000000"/>
                <w:kern w:val="0"/>
                <w:sz w:val="28"/>
                <w:szCs w:val="28"/>
              </w:rPr>
            </w:pPr>
            <w:r w:rsidRPr="000150AB">
              <w:rPr>
                <w:rFonts w:asciiTheme="minorEastAsia" w:eastAsiaTheme="minorEastAsia" w:hAnsiTheme="minorEastAsia" w:cs="宋体" w:hint="eastAsia"/>
                <w:color w:val="000000"/>
                <w:kern w:val="0"/>
                <w:sz w:val="28"/>
                <w:szCs w:val="28"/>
              </w:rPr>
              <w:t>平行记帐</w:t>
            </w:r>
          </w:p>
        </w:tc>
        <w:tc>
          <w:tcPr>
            <w:tcW w:w="2765" w:type="dxa"/>
            <w:gridSpan w:val="2"/>
            <w:vMerge/>
          </w:tcPr>
          <w:p w:rsidR="000150AB" w:rsidRPr="000150AB" w:rsidRDefault="000150AB" w:rsidP="000150AB">
            <w:pPr>
              <w:widowControl/>
              <w:jc w:val="center"/>
              <w:rPr>
                <w:rFonts w:ascii="DFKai-SB" w:eastAsia="DFKai-SB" w:hAnsi="DFKai-SB" w:cs="宋体"/>
                <w:color w:val="000000"/>
                <w:kern w:val="0"/>
                <w:sz w:val="28"/>
                <w:szCs w:val="28"/>
              </w:rPr>
            </w:pPr>
          </w:p>
        </w:tc>
      </w:tr>
      <w:tr w:rsidR="000150AB" w:rsidRPr="000150AB" w:rsidTr="000150AB">
        <w:trPr>
          <w:trHeight w:val="259"/>
          <w:jc w:val="center"/>
        </w:trPr>
        <w:tc>
          <w:tcPr>
            <w:tcW w:w="990" w:type="dxa"/>
          </w:tcPr>
          <w:p w:rsidR="000150AB" w:rsidRPr="000150AB" w:rsidRDefault="000150AB" w:rsidP="000150AB">
            <w:pPr>
              <w:widowControl/>
              <w:rPr>
                <w:rFonts w:ascii="DFKai-SB" w:eastAsia="DFKai-SB" w:hAnsi="DFKai-SB" w:cs="宋体"/>
                <w:color w:val="000000"/>
                <w:kern w:val="0"/>
                <w:sz w:val="28"/>
                <w:szCs w:val="28"/>
              </w:rPr>
            </w:pPr>
          </w:p>
        </w:tc>
        <w:tc>
          <w:tcPr>
            <w:tcW w:w="4550" w:type="dxa"/>
            <w:gridSpan w:val="2"/>
          </w:tcPr>
          <w:p w:rsidR="000150AB" w:rsidRPr="000150AB" w:rsidRDefault="000150AB" w:rsidP="000150AB">
            <w:pPr>
              <w:widowControl/>
              <w:rPr>
                <w:rFonts w:asciiTheme="minorEastAsia" w:eastAsiaTheme="minorEastAsia" w:hAnsiTheme="minorEastAsia" w:cs="宋体"/>
                <w:color w:val="000000"/>
                <w:kern w:val="0"/>
                <w:sz w:val="28"/>
                <w:szCs w:val="28"/>
              </w:rPr>
            </w:pPr>
            <w:r w:rsidRPr="000150AB">
              <w:rPr>
                <w:rFonts w:asciiTheme="minorEastAsia" w:eastAsiaTheme="minorEastAsia" w:hAnsiTheme="minorEastAsia" w:cs="宋体" w:hint="eastAsia"/>
                <w:color w:val="000000"/>
                <w:kern w:val="0"/>
                <w:sz w:val="28"/>
                <w:szCs w:val="28"/>
              </w:rPr>
              <w:t>安徽省预算单位会计核算数据集中管理平台接口</w:t>
            </w:r>
          </w:p>
        </w:tc>
        <w:tc>
          <w:tcPr>
            <w:tcW w:w="2756" w:type="dxa"/>
          </w:tcPr>
          <w:p w:rsidR="000150AB" w:rsidRPr="000150AB" w:rsidRDefault="000150AB" w:rsidP="000150AB">
            <w:pPr>
              <w:widowControl/>
              <w:jc w:val="center"/>
              <w:rPr>
                <w:rFonts w:ascii="DFKai-SB" w:eastAsia="DFKai-SB" w:hAnsi="DFKai-SB" w:cs="宋体"/>
                <w:color w:val="000000"/>
                <w:kern w:val="0"/>
                <w:sz w:val="28"/>
                <w:szCs w:val="28"/>
              </w:rPr>
            </w:pPr>
            <w:r w:rsidRPr="000150AB">
              <w:rPr>
                <w:rFonts w:asciiTheme="minorEastAsia" w:eastAsiaTheme="minorEastAsia" w:hAnsiTheme="minorEastAsia" w:cs="宋体" w:hint="eastAsia"/>
                <w:color w:val="000000"/>
                <w:kern w:val="0"/>
                <w:sz w:val="28"/>
                <w:szCs w:val="28"/>
              </w:rPr>
              <w:t>不限</w:t>
            </w:r>
          </w:p>
        </w:tc>
      </w:tr>
    </w:tbl>
    <w:p w:rsidR="000150AB" w:rsidRPr="000150AB" w:rsidRDefault="000150AB" w:rsidP="000150AB">
      <w:pPr>
        <w:widowControl/>
        <w:spacing w:line="440" w:lineRule="exact"/>
        <w:rPr>
          <w:rFonts w:ascii="DFKai-SB" w:eastAsia="DFKai-SB" w:hAnsi="DFKai-SB" w:cs="宋体"/>
          <w:b/>
          <w:bCs/>
          <w:color w:val="000000"/>
          <w:kern w:val="0"/>
          <w:sz w:val="28"/>
          <w:szCs w:val="28"/>
        </w:rPr>
      </w:pPr>
      <w:r w:rsidRPr="000150AB">
        <w:rPr>
          <w:rFonts w:ascii="DFKai-SB" w:eastAsia="DFKai-SB" w:hAnsi="DFKai-SB" w:cs="宋体" w:hint="eastAsia"/>
          <w:b/>
          <w:bCs/>
          <w:color w:val="000000"/>
          <w:kern w:val="0"/>
          <w:sz w:val="28"/>
          <w:szCs w:val="28"/>
        </w:rPr>
        <w:lastRenderedPageBreak/>
        <w:t>模块具体功能要求：</w:t>
      </w:r>
    </w:p>
    <w:p w:rsidR="000150AB" w:rsidRPr="000150AB" w:rsidRDefault="000150AB" w:rsidP="000150AB">
      <w:pPr>
        <w:widowControl/>
        <w:shd w:val="clear" w:color="auto" w:fill="FFFFFF"/>
        <w:spacing w:beforeLines="50" w:before="156" w:afterLines="50" w:after="156" w:line="360" w:lineRule="auto"/>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w:t>
      </w:r>
      <w:r w:rsidRPr="000150AB">
        <w:rPr>
          <w:rFonts w:asciiTheme="minorEastAsia" w:eastAsiaTheme="minorEastAsia" w:hAnsiTheme="minorEastAsia" w:cs="宋体" w:hint="eastAsia"/>
          <w:b/>
          <w:color w:val="000000"/>
          <w:kern w:val="0"/>
          <w:sz w:val="28"/>
          <w:szCs w:val="28"/>
        </w:rPr>
        <w:t>一</w:t>
      </w:r>
      <w:r w:rsidRPr="000150AB">
        <w:rPr>
          <w:rFonts w:ascii="DFKai-SB" w:eastAsia="DFKai-SB" w:hAnsi="DFKai-SB" w:cs="宋体" w:hint="eastAsia"/>
          <w:b/>
          <w:color w:val="000000"/>
          <w:kern w:val="0"/>
          <w:sz w:val="28"/>
          <w:szCs w:val="28"/>
        </w:rPr>
        <w:t>）安徽省预算单位会计核算数据集中管理平台接口</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包含与安徽省预算单位会计核算数据集中管理平台的数据对接接口，实现全省财政预算单位会计核算账套及相关业务数据的采集和汇聚工作，满足财政部对预算管理一体化系统中单位会计核算数据上报要求；通过全省财政预算单位会计核算数据大集中模式，实现数据接口规范服务、汇聚单位会计核算数据，对全省财政预算单位会计核算执行情况的监测工作。。</w:t>
      </w:r>
    </w:p>
    <w:p w:rsidR="000150AB" w:rsidRPr="000150AB" w:rsidRDefault="000150AB" w:rsidP="000150AB">
      <w:pPr>
        <w:widowControl/>
        <w:shd w:val="clear" w:color="auto" w:fill="FFFFFF"/>
        <w:spacing w:beforeLines="50" w:before="156" w:afterLines="50" w:after="156" w:line="360" w:lineRule="auto"/>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w:t>
      </w:r>
      <w:r>
        <w:rPr>
          <w:rFonts w:asciiTheme="minorEastAsia" w:eastAsiaTheme="minorEastAsia" w:hAnsiTheme="minorEastAsia" w:cs="宋体" w:hint="eastAsia"/>
          <w:b/>
          <w:color w:val="000000"/>
          <w:kern w:val="0"/>
          <w:sz w:val="28"/>
          <w:szCs w:val="28"/>
        </w:rPr>
        <w:t>二</w:t>
      </w:r>
      <w:r w:rsidRPr="000150AB">
        <w:rPr>
          <w:rFonts w:ascii="DFKai-SB" w:eastAsia="DFKai-SB" w:hAnsi="DFKai-SB" w:cs="宋体" w:hint="eastAsia"/>
          <w:b/>
          <w:color w:val="000000"/>
          <w:kern w:val="0"/>
          <w:sz w:val="28"/>
          <w:szCs w:val="28"/>
        </w:rPr>
        <w:t>）账务系统模块</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账务处理是整个财务管理的核心，能与系统、成本核算系统、预算管理系统、固定资产管理系统、人力资源管理系统等其他系统高度集成，并能实现与安徽省预算单位会计核算数据集中管理平台系统对接。记账凭证的填制界面、账册的界面高度仿真，能更好的符合操作习惯。</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系统全面支持《政府会计制度》及《财政部印发医院执行&lt;政府会计制度—行政事业单位&gt;会计科目和报表的补充规定和衔接规定》的相关规定。</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系统支持医院行业政府会计科目（含预会计、财务会计）体系，根据医院新会计制度的要求及医院的实际情况，实现科目导入及自定义扩充。</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拥有往来单位、部门经济科目、政府经济科目、项目资料、资</w:t>
      </w:r>
      <w:r w:rsidRPr="000150AB">
        <w:rPr>
          <w:rFonts w:ascii="DFKai-SB" w:eastAsia="DFKai-SB" w:hAnsi="DFKai-SB" w:cs="宋体" w:hint="eastAsia"/>
          <w:color w:val="000000"/>
          <w:kern w:val="0"/>
          <w:sz w:val="28"/>
          <w:szCs w:val="28"/>
        </w:rPr>
        <w:lastRenderedPageBreak/>
        <w:t>金来源、病患、审核流程等功能。</w:t>
      </w:r>
    </w:p>
    <w:p w:rsidR="000150AB" w:rsidRPr="000150AB" w:rsidRDefault="000150AB" w:rsidP="000150AB">
      <w:pPr>
        <w:ind w:firstLineChars="275" w:firstLine="770"/>
        <w:rPr>
          <w:rFonts w:ascii="DFKai-SB" w:eastAsiaTheme="minorEastAsia" w:hAnsi="DFKai-SB" w:cs="宋体"/>
          <w:color w:val="000000"/>
          <w:kern w:val="0"/>
          <w:sz w:val="28"/>
          <w:szCs w:val="28"/>
        </w:rPr>
      </w:pPr>
      <w:r w:rsidRPr="000150AB">
        <w:rPr>
          <w:rFonts w:ascii="DFKai-SB" w:eastAsia="DFKai-SB" w:hAnsi="DFKai-SB" w:cs="宋体" w:hint="eastAsia"/>
          <w:color w:val="000000"/>
          <w:kern w:val="0"/>
          <w:sz w:val="28"/>
          <w:szCs w:val="28"/>
        </w:rPr>
        <w:t>系统需支持科目辅助账自定义功能，可挂接多个辅助账协助科目核算管理。</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支持依据经济业务自动生成财务会计及预算会计凭证。</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支持“平行记账”，能够汇总录入会计凭证。</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拥有往来账龄分析、坏账确认及收回功能。</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系统需要能够自动记录预算结余与本期盈余差异备查簿。</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所有业务落实在财务核算的最终体现形式是凭证，系统需支持对凭证的各种自动处理，包括多维查询，修改删除，出纳复核，成批审核反审核，成批过账反过账，红字冲销，汇总打印等，有效减少财务部门员工的工作量。</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系统需提供凭证引入引出功能，同时需提供将经常使用的凭证容自定义为各种模式凭证的功能。</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系统需提供多种格式的账簿报表查询功能，从各种角度实时提供各种财务信息，医院无需每月等到财务报告日，可以随时了解目前的财务情况，信息及时准确。</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支持采用直接法或间接法生成现金流量表，即支持通过凭证单指定现金流量，也支持通过型账户、附表项目、附表项目调整菜单对现金流量进行批量指定功能，医院财务人员可根据管理需要自行选择合适的方法。</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为了总结某一会计期间的经营活动情况，必须定期进行结账。系统需支持收入支出等业务的自动结转。同时在结转过程中需满足可</w:t>
      </w:r>
      <w:r w:rsidRPr="000150AB">
        <w:rPr>
          <w:rFonts w:ascii="DFKai-SB" w:eastAsia="DFKai-SB" w:hAnsi="DFKai-SB" w:cs="宋体" w:hint="eastAsia"/>
          <w:color w:val="000000"/>
          <w:kern w:val="0"/>
          <w:sz w:val="28"/>
          <w:szCs w:val="28"/>
        </w:rPr>
        <w:lastRenderedPageBreak/>
        <w:t>按医院要求自定义结账损益类科目设置的功能。</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提供系统需具备完善的财务人员权限控制（控制到单据级的查看、编辑、审核等权限相分离），形成严密的会计监控体系，有效加强用户部控制。</w:t>
      </w:r>
    </w:p>
    <w:p w:rsidR="000150AB" w:rsidRPr="000150AB" w:rsidRDefault="000150AB" w:rsidP="000150AB">
      <w:pPr>
        <w:widowControl/>
        <w:shd w:val="clear" w:color="auto" w:fill="FFFFFF"/>
        <w:spacing w:beforeLines="50" w:before="156" w:afterLines="50" w:after="156" w:line="360" w:lineRule="auto"/>
        <w:rPr>
          <w:rFonts w:ascii="DFKai-SB" w:eastAsia="DFKai-SB" w:hAnsi="DFKai-SB" w:cs="宋体"/>
          <w:b/>
          <w:color w:val="000000"/>
          <w:kern w:val="0"/>
          <w:sz w:val="28"/>
          <w:szCs w:val="28"/>
        </w:rPr>
      </w:pPr>
      <w:r w:rsidRPr="000150AB">
        <w:rPr>
          <w:rFonts w:ascii="DFKai-SB" w:eastAsia="DFKai-SB" w:hAnsi="DFKai-SB" w:cs="宋体" w:hint="eastAsia"/>
          <w:b/>
          <w:color w:val="000000"/>
          <w:kern w:val="0"/>
          <w:sz w:val="28"/>
          <w:szCs w:val="28"/>
        </w:rPr>
        <w:t>（</w:t>
      </w:r>
      <w:r>
        <w:rPr>
          <w:rFonts w:asciiTheme="minorEastAsia" w:eastAsiaTheme="minorEastAsia" w:hAnsiTheme="minorEastAsia" w:cs="宋体" w:hint="eastAsia"/>
          <w:b/>
          <w:color w:val="000000"/>
          <w:kern w:val="0"/>
          <w:sz w:val="28"/>
          <w:szCs w:val="28"/>
        </w:rPr>
        <w:t>三</w:t>
      </w:r>
      <w:r w:rsidRPr="000150AB">
        <w:rPr>
          <w:rFonts w:ascii="DFKai-SB" w:eastAsia="DFKai-SB" w:hAnsi="DFKai-SB" w:cs="宋体" w:hint="eastAsia"/>
          <w:b/>
          <w:color w:val="000000"/>
          <w:kern w:val="0"/>
          <w:sz w:val="28"/>
          <w:szCs w:val="28"/>
        </w:rPr>
        <w:t>）电子报表模块</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财务报表需提供自动归类归集的总分类账、明细分类账、多栏账账簿及科目余额表、往来明细表、往来汇总表、往来对账查询、账龄分析、坏账明细、坏账统计分析报表。</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财务报表需提供符合医院新会计制度的整体运营状态的资产负债表、收入费用总表、医疗收入费用明细表、现金流量表、业务支出明细表、其他收支明细表、费用明细表、财政补助收支情况表。</w:t>
      </w:r>
    </w:p>
    <w:p w:rsidR="000150AB" w:rsidRPr="000150AB" w:rsidRDefault="000150AB" w:rsidP="000150AB">
      <w:pPr>
        <w:ind w:firstLineChars="275" w:firstLine="770"/>
        <w:rPr>
          <w:rFonts w:ascii="DFKai-SB" w:eastAsia="DFKai-SB" w:hAnsi="DFKai-SB" w:cs="宋体"/>
          <w:color w:val="000000"/>
          <w:kern w:val="0"/>
          <w:sz w:val="28"/>
          <w:szCs w:val="28"/>
        </w:rPr>
      </w:pPr>
      <w:r w:rsidRPr="000150AB">
        <w:rPr>
          <w:rFonts w:ascii="DFKai-SB" w:eastAsia="DFKai-SB" w:hAnsi="DFKai-SB" w:cs="宋体" w:hint="eastAsia"/>
          <w:color w:val="000000"/>
          <w:kern w:val="0"/>
          <w:sz w:val="28"/>
          <w:szCs w:val="28"/>
        </w:rPr>
        <w:t>系统需提供满足医院管理要求的可扩充自定义报表功能。</w:t>
      </w:r>
    </w:p>
    <w:p w:rsidR="000150AB" w:rsidRPr="000150AB" w:rsidRDefault="000150AB" w:rsidP="000150AB">
      <w:pPr>
        <w:ind w:firstLineChars="275" w:firstLine="770"/>
        <w:rPr>
          <w:rFonts w:ascii="微软雅黑" w:eastAsia="微软雅黑" w:hAnsi="微软雅黑" w:cs="宋体"/>
          <w:color w:val="000000"/>
          <w:kern w:val="0"/>
          <w:sz w:val="30"/>
          <w:szCs w:val="30"/>
        </w:rPr>
      </w:pPr>
      <w:r w:rsidRPr="000150AB">
        <w:rPr>
          <w:rFonts w:ascii="DFKai-SB" w:eastAsia="DFKai-SB" w:hAnsi="DFKai-SB" w:cs="宋体" w:hint="eastAsia"/>
          <w:color w:val="000000"/>
          <w:kern w:val="0"/>
          <w:sz w:val="28"/>
          <w:szCs w:val="28"/>
        </w:rPr>
        <w:t>报表需提供联查功能，可联查数据原始账簿、</w:t>
      </w:r>
      <w:r w:rsidRPr="000150AB">
        <w:rPr>
          <w:rFonts w:ascii="微软雅黑" w:eastAsia="微软雅黑" w:hAnsi="微软雅黑" w:cs="宋体" w:hint="eastAsia"/>
          <w:color w:val="000000"/>
          <w:kern w:val="0"/>
          <w:sz w:val="30"/>
          <w:szCs w:val="30"/>
        </w:rPr>
        <w:t>凭证等容；</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报表数据来源需可从多个系统中提取，包括总账、固定资产、成本、预算、人力资源等系统。</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在必要情况下，系统需提供按医院要求以宏的方式进行扩充处理的功能。</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系统需支持图表功能。</w:t>
      </w:r>
    </w:p>
    <w:p w:rsidR="000150AB" w:rsidRPr="000150AB" w:rsidRDefault="000150AB" w:rsidP="000150AB">
      <w:pPr>
        <w:widowControl/>
        <w:shd w:val="clear" w:color="auto" w:fill="FFFFFF"/>
        <w:spacing w:beforeLines="50" w:before="156" w:afterLines="50" w:after="156" w:line="360" w:lineRule="auto"/>
        <w:rPr>
          <w:rFonts w:ascii="微软雅黑" w:eastAsia="微软雅黑" w:hAnsi="微软雅黑" w:cs="宋体"/>
          <w:b/>
          <w:color w:val="000000"/>
          <w:kern w:val="0"/>
          <w:sz w:val="30"/>
          <w:szCs w:val="30"/>
        </w:rPr>
      </w:pPr>
      <w:r w:rsidRPr="000150AB">
        <w:rPr>
          <w:rFonts w:ascii="微软雅黑" w:eastAsia="微软雅黑" w:hAnsi="微软雅黑" w:cs="宋体" w:hint="eastAsia"/>
          <w:b/>
          <w:color w:val="000000"/>
          <w:kern w:val="0"/>
          <w:sz w:val="30"/>
          <w:szCs w:val="30"/>
        </w:rPr>
        <w:t>（</w:t>
      </w:r>
      <w:r>
        <w:rPr>
          <w:rFonts w:ascii="微软雅黑" w:eastAsia="微软雅黑" w:hAnsi="微软雅黑" w:cs="宋体" w:hint="eastAsia"/>
          <w:b/>
          <w:color w:val="000000"/>
          <w:kern w:val="0"/>
          <w:sz w:val="30"/>
          <w:szCs w:val="30"/>
        </w:rPr>
        <w:t>四</w:t>
      </w:r>
      <w:r w:rsidRPr="000150AB">
        <w:rPr>
          <w:rFonts w:ascii="微软雅黑" w:eastAsia="微软雅黑" w:hAnsi="微软雅黑" w:cs="宋体" w:hint="eastAsia"/>
          <w:b/>
          <w:color w:val="000000"/>
          <w:kern w:val="0"/>
          <w:sz w:val="30"/>
          <w:szCs w:val="30"/>
        </w:rPr>
        <w:t>）固定资产模块</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系统需提供平均年限法、双倍余额递减法、年数总和法、工作量法等多种固定资产计提折旧方式，满足不同固定资产业务</w:t>
      </w:r>
      <w:r w:rsidRPr="000150AB">
        <w:rPr>
          <w:rFonts w:ascii="微软雅黑" w:eastAsia="微软雅黑" w:hAnsi="微软雅黑" w:cs="宋体" w:hint="eastAsia"/>
          <w:color w:val="000000"/>
          <w:kern w:val="0"/>
          <w:sz w:val="30"/>
          <w:szCs w:val="30"/>
        </w:rPr>
        <w:lastRenderedPageBreak/>
        <w:t>处理的需要。</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需提供全仿真的固定资产卡片管理功能，提供资产折旧计算及归集功能。</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固定资产卡片需按新会计制度要求提供资产购置资金来源信息，并且需按此信息设置好对应转换科目，以便资产的新增及清理业务的展开。</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系统需提供固定资产附属设备登记管理功能。</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按医院管理要求，系统需提供固定资产卡片新增扩展字段信息的功能。</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固定资产卡片的增加，除新增外，系统需提供引入引出功能，方便院方操作。</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系统需提供针对固定资产的设备维修检修管理功能。</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系统需提供固定资产清单、固定资产价值变动表、数量统计表、到期提示表、处理情况表、附属设备明细表、折旧表、资产构成表、资产折旧对比报表等常用报表，方便用户了解固定资产状况。</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固定资产管理数据需与总账、成本模块保持数据共享及传递。</w:t>
      </w:r>
    </w:p>
    <w:p w:rsidR="000150AB" w:rsidRPr="000150AB" w:rsidRDefault="000150AB" w:rsidP="000150AB">
      <w:pPr>
        <w:widowControl/>
        <w:shd w:val="clear" w:color="auto" w:fill="FFFFFF"/>
        <w:spacing w:beforeLines="50" w:before="156" w:afterLines="50" w:after="156" w:line="360" w:lineRule="auto"/>
        <w:rPr>
          <w:rFonts w:ascii="微软雅黑" w:eastAsia="微软雅黑" w:hAnsi="微软雅黑" w:cs="宋体"/>
          <w:b/>
          <w:color w:val="000000"/>
          <w:kern w:val="0"/>
          <w:sz w:val="30"/>
          <w:szCs w:val="30"/>
        </w:rPr>
      </w:pPr>
      <w:r w:rsidRPr="000150AB">
        <w:rPr>
          <w:rFonts w:ascii="微软雅黑" w:eastAsia="微软雅黑" w:hAnsi="微软雅黑" w:cs="宋体" w:hint="eastAsia"/>
          <w:b/>
          <w:color w:val="000000"/>
          <w:kern w:val="0"/>
          <w:sz w:val="30"/>
          <w:szCs w:val="30"/>
        </w:rPr>
        <w:t>（</w:t>
      </w:r>
      <w:r>
        <w:rPr>
          <w:rFonts w:ascii="微软雅黑" w:eastAsia="微软雅黑" w:hAnsi="微软雅黑" w:cs="宋体" w:hint="eastAsia"/>
          <w:b/>
          <w:color w:val="000000"/>
          <w:kern w:val="0"/>
          <w:sz w:val="30"/>
          <w:szCs w:val="30"/>
        </w:rPr>
        <w:t>五</w:t>
      </w:r>
      <w:r w:rsidRPr="000150AB">
        <w:rPr>
          <w:rFonts w:ascii="微软雅黑" w:eastAsia="微软雅黑" w:hAnsi="微软雅黑" w:cs="宋体" w:hint="eastAsia"/>
          <w:b/>
          <w:color w:val="000000"/>
          <w:kern w:val="0"/>
          <w:sz w:val="30"/>
          <w:szCs w:val="30"/>
        </w:rPr>
        <w:t>）收入、药品、物资管理等成本数据接口</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t>系统需提供与收入集成的数据接口，将日常缴款信息传递回总账凭证体系中来，形成医院前台与后台的紧密集成。</w:t>
      </w:r>
    </w:p>
    <w:p w:rsidR="000150AB" w:rsidRPr="000150AB" w:rsidRDefault="000150AB" w:rsidP="000150AB">
      <w:pPr>
        <w:ind w:firstLineChars="275" w:firstLine="825"/>
        <w:rPr>
          <w:rFonts w:ascii="微软雅黑" w:eastAsia="微软雅黑" w:hAnsi="微软雅黑" w:cs="宋体"/>
          <w:color w:val="000000"/>
          <w:kern w:val="0"/>
          <w:sz w:val="30"/>
          <w:szCs w:val="30"/>
        </w:rPr>
      </w:pPr>
      <w:r w:rsidRPr="000150AB">
        <w:rPr>
          <w:rFonts w:ascii="微软雅黑" w:eastAsia="微软雅黑" w:hAnsi="微软雅黑" w:cs="宋体" w:hint="eastAsia"/>
          <w:color w:val="000000"/>
          <w:kern w:val="0"/>
          <w:sz w:val="30"/>
          <w:szCs w:val="30"/>
        </w:rPr>
        <w:lastRenderedPageBreak/>
        <w:t>系统需提供与药品及物资收发管理集成的数据接口，将药品及物资的入库、退库、调拔、领用、退货信息传递回总账凭证体系中来，形成医院药房药库及物资管理与后台的紧密集成。</w:t>
      </w:r>
    </w:p>
    <w:p w:rsidR="005D319E" w:rsidRPr="0098458C" w:rsidRDefault="000150AB" w:rsidP="0098458C">
      <w:pPr>
        <w:ind w:firstLineChars="275" w:firstLine="825"/>
        <w:rPr>
          <w:rFonts w:ascii="微软雅黑" w:eastAsia="微软雅黑" w:hAnsi="微软雅黑" w:cs="宋体" w:hint="eastAsia"/>
          <w:color w:val="000000"/>
          <w:kern w:val="0"/>
          <w:sz w:val="30"/>
          <w:szCs w:val="30"/>
        </w:rPr>
      </w:pPr>
      <w:r w:rsidRPr="000150AB">
        <w:rPr>
          <w:rFonts w:ascii="微软雅黑" w:eastAsia="微软雅黑" w:hAnsi="微软雅黑" w:cs="宋体" w:hint="eastAsia"/>
          <w:color w:val="000000"/>
          <w:kern w:val="0"/>
          <w:sz w:val="30"/>
          <w:szCs w:val="30"/>
        </w:rPr>
        <w:t>系统需提供与体检等医技工作量投入的数据采集接口，将相应工作量信息传递到成本核算基础信息。</w:t>
      </w:r>
      <w:bookmarkStart w:id="0" w:name="_GoBack"/>
      <w:bookmarkEnd w:id="0"/>
    </w:p>
    <w:sectPr w:rsidR="005D319E" w:rsidRPr="00984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3D" w:rsidRDefault="00B4513D" w:rsidP="00B733A3">
      <w:r>
        <w:separator/>
      </w:r>
    </w:p>
  </w:endnote>
  <w:endnote w:type="continuationSeparator" w:id="0">
    <w:p w:rsidR="00B4513D" w:rsidRDefault="00B4513D" w:rsidP="00B7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FKai-SB">
    <w:altName w:val="微软雅黑"/>
    <w:charset w:val="88"/>
    <w:family w:val="script"/>
    <w:pitch w:val="fixed"/>
    <w:sig w:usb0="00000003" w:usb1="080E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3D" w:rsidRDefault="00B4513D" w:rsidP="00B733A3">
      <w:r>
        <w:separator/>
      </w:r>
    </w:p>
  </w:footnote>
  <w:footnote w:type="continuationSeparator" w:id="0">
    <w:p w:rsidR="00B4513D" w:rsidRDefault="00B4513D" w:rsidP="00B7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B"/>
    <w:rsid w:val="000150AB"/>
    <w:rsid w:val="005D319E"/>
    <w:rsid w:val="0098458C"/>
    <w:rsid w:val="00B4513D"/>
    <w:rsid w:val="00B7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34EF"/>
  <w15:chartTrackingRefBased/>
  <w15:docId w15:val="{76C43A79-6C25-4ECE-BD06-9B98D475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A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韶关"/>
    <w:basedOn w:val="a"/>
    <w:rsid w:val="000150AB"/>
    <w:pPr>
      <w:ind w:firstLine="488"/>
    </w:pPr>
    <w:rPr>
      <w:w w:val="80"/>
      <w:sz w:val="28"/>
    </w:rPr>
  </w:style>
  <w:style w:type="paragraph" w:styleId="a4">
    <w:name w:val="header"/>
    <w:basedOn w:val="a"/>
    <w:link w:val="a5"/>
    <w:uiPriority w:val="99"/>
    <w:unhideWhenUsed/>
    <w:rsid w:val="00B733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733A3"/>
    <w:rPr>
      <w:rFonts w:ascii="Times New Roman" w:eastAsia="仿宋_GB2312" w:hAnsi="Times New Roman" w:cs="Times New Roman"/>
      <w:sz w:val="18"/>
      <w:szCs w:val="18"/>
    </w:rPr>
  </w:style>
  <w:style w:type="paragraph" w:styleId="a6">
    <w:name w:val="footer"/>
    <w:basedOn w:val="a"/>
    <w:link w:val="a7"/>
    <w:uiPriority w:val="99"/>
    <w:unhideWhenUsed/>
    <w:rsid w:val="00B733A3"/>
    <w:pPr>
      <w:tabs>
        <w:tab w:val="center" w:pos="4153"/>
        <w:tab w:val="right" w:pos="8306"/>
      </w:tabs>
      <w:snapToGrid w:val="0"/>
      <w:jc w:val="left"/>
    </w:pPr>
    <w:rPr>
      <w:sz w:val="18"/>
      <w:szCs w:val="18"/>
    </w:rPr>
  </w:style>
  <w:style w:type="character" w:customStyle="1" w:styleId="a7">
    <w:name w:val="页脚 字符"/>
    <w:basedOn w:val="a0"/>
    <w:link w:val="a6"/>
    <w:uiPriority w:val="99"/>
    <w:rsid w:val="00B733A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Wangqi</dc:creator>
  <cp:keywords/>
  <dc:description/>
  <cp:lastModifiedBy>NTKO</cp:lastModifiedBy>
  <cp:revision>2</cp:revision>
  <dcterms:created xsi:type="dcterms:W3CDTF">2022-02-16T14:22:00Z</dcterms:created>
  <dcterms:modified xsi:type="dcterms:W3CDTF">2022-02-21T02:50:00Z</dcterms:modified>
</cp:coreProperties>
</file>