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3E" w:rsidRDefault="00BD223E" w:rsidP="00BD223E">
      <w:pPr>
        <w:shd w:val="clear" w:color="auto" w:fill="FFFFFF"/>
        <w:spacing w:before="100" w:beforeAutospacing="1" w:after="100" w:afterAutospacing="1" w:line="280" w:lineRule="exact"/>
        <w:rPr>
          <w:rFonts w:ascii="宋体" w:hAnsi="宋体" w:cs="宋体"/>
        </w:rPr>
      </w:pPr>
      <w:r>
        <w:rPr>
          <w:rFonts w:ascii="新宋体" w:eastAsia="新宋体" w:hAnsi="新宋体" w:cs="新宋体" w:hint="eastAsia"/>
          <w:b/>
          <w:bCs/>
        </w:rPr>
        <w:t>资信标：20分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641"/>
        <w:gridCol w:w="1338"/>
        <w:gridCol w:w="4676"/>
      </w:tblGrid>
      <w:tr w:rsidR="00BD223E" w:rsidTr="00883F7B">
        <w:trPr>
          <w:trHeight w:val="531"/>
          <w:jc w:val="center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序号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评分因素分项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left="360" w:hanging="360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分值</w:t>
            </w:r>
          </w:p>
        </w:tc>
        <w:tc>
          <w:tcPr>
            <w:tcW w:w="46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评分标准</w:t>
            </w:r>
          </w:p>
        </w:tc>
      </w:tr>
      <w:tr w:rsidR="00BD223E" w:rsidTr="00883F7B">
        <w:trPr>
          <w:trHeight w:val="680"/>
          <w:jc w:val="center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业绩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left="235" w:hanging="235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10分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C27824">
            <w:pPr>
              <w:spacing w:before="100" w:beforeAutospacing="1" w:after="100" w:afterAutospacing="1" w:line="280" w:lineRule="exact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</w:rPr>
              <w:t>自</w:t>
            </w:r>
            <w:r>
              <w:rPr>
                <w:rFonts w:ascii="宋体" w:hint="eastAsia"/>
              </w:rPr>
              <w:t>201</w:t>
            </w:r>
            <w:r w:rsidR="0020421B">
              <w:rPr>
                <w:rFonts w:ascii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日以来，提供所投产品</w:t>
            </w:r>
            <w:r>
              <w:rPr>
                <w:rFonts w:ascii="宋体" w:eastAsia="宋体" w:hint="eastAsia"/>
              </w:rPr>
              <w:t>在</w:t>
            </w:r>
            <w:r w:rsidR="00C27824">
              <w:rPr>
                <w:rFonts w:ascii="宋体" w:eastAsia="宋体"/>
              </w:rPr>
              <w:t>90</w:t>
            </w:r>
            <w:r>
              <w:rPr>
                <w:rFonts w:ascii="宋体" w:eastAsia="宋体" w:hint="eastAsia"/>
              </w:rPr>
              <w:t>万以上业绩</w:t>
            </w:r>
            <w:bookmarkStart w:id="0" w:name="_GoBack"/>
            <w:bookmarkEnd w:id="0"/>
            <w:r>
              <w:rPr>
                <w:rFonts w:ascii="宋体" w:eastAsia="宋体" w:hint="eastAsia"/>
              </w:rPr>
              <w:t>的一个得5分，满分10分。开标时须同时提供中标通知书及合同扫描件，业绩金额以合同金额为准，业绩时间以合同签订时间为准。</w:t>
            </w:r>
          </w:p>
        </w:tc>
      </w:tr>
      <w:tr w:rsidR="00BD223E" w:rsidTr="00883F7B">
        <w:trPr>
          <w:trHeight w:val="680"/>
          <w:jc w:val="center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2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Pr="00A46BFB" w:rsidRDefault="00BD223E" w:rsidP="00883F7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46BFB">
              <w:rPr>
                <w:rFonts w:ascii="宋体" w:eastAsia="宋体" w:hAnsi="宋体" w:hint="eastAsia"/>
                <w:szCs w:val="21"/>
              </w:rPr>
              <w:t>售后服务方案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left="235" w:hanging="235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5分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C27824">
            <w:pPr>
              <w:spacing w:before="100" w:beforeAutospacing="1" w:after="100" w:afterAutospacing="1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/>
              </w:rPr>
              <w:t>投标人根据本项目采购内容及要求提供详细的售后服务方案（包括维修方案、服务方案、技术培训等）</w:t>
            </w:r>
            <w:r>
              <w:rPr>
                <w:rFonts w:ascii="宋体" w:eastAsia="宋体" w:hint="eastAsia"/>
              </w:rPr>
              <w:t>，</w:t>
            </w:r>
            <w:r>
              <w:rPr>
                <w:rFonts w:ascii="宋体" w:eastAsia="宋体"/>
              </w:rPr>
              <w:t>评标委员会根据各投标人提供的服务承诺方案进行综合评价</w:t>
            </w:r>
            <w:r>
              <w:rPr>
                <w:rFonts w:ascii="宋体" w:eastAsia="宋体" w:hint="eastAsia"/>
              </w:rPr>
              <w:t>，本项最高5分；</w:t>
            </w:r>
          </w:p>
        </w:tc>
      </w:tr>
      <w:tr w:rsidR="00BD223E" w:rsidTr="00883F7B">
        <w:trPr>
          <w:trHeight w:val="680"/>
          <w:jc w:val="center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3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Pr="00A46BFB" w:rsidRDefault="00BD223E" w:rsidP="00883F7B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46BFB"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left="235" w:hanging="235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5分</w:t>
            </w: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3A4633">
            <w:pPr>
              <w:spacing w:before="100" w:beforeAutospacing="1" w:after="100" w:afterAutospacing="1" w:line="280" w:lineRule="exact"/>
              <w:rPr>
                <w:rFonts w:ascii="宋体" w:hAnsi="宋体"/>
                <w:szCs w:val="21"/>
              </w:rPr>
            </w:pPr>
            <w:r w:rsidRPr="00683006">
              <w:rPr>
                <w:rFonts w:ascii="宋体" w:eastAsia="宋体" w:hint="eastAsia"/>
              </w:rPr>
              <w:t>免费质保满足招标文件的得基准分</w:t>
            </w:r>
            <w:r w:rsidR="003A4633">
              <w:rPr>
                <w:rFonts w:ascii="宋体" w:eastAsia="宋体"/>
              </w:rPr>
              <w:t>2</w:t>
            </w:r>
            <w:r w:rsidRPr="00683006">
              <w:rPr>
                <w:rFonts w:ascii="宋体" w:eastAsia="宋体" w:hint="eastAsia"/>
              </w:rPr>
              <w:t>分，每增加壹年得</w:t>
            </w:r>
            <w:r w:rsidR="00D31AB5" w:rsidRPr="00683006">
              <w:rPr>
                <w:rFonts w:ascii="宋体" w:eastAsia="宋体" w:hint="eastAsia"/>
              </w:rPr>
              <w:t>1</w:t>
            </w:r>
            <w:r w:rsidRPr="00683006">
              <w:rPr>
                <w:rFonts w:ascii="宋体" w:eastAsia="宋体" w:hint="eastAsia"/>
              </w:rPr>
              <w:t xml:space="preserve">分，本项最高5分； </w:t>
            </w:r>
          </w:p>
        </w:tc>
      </w:tr>
    </w:tbl>
    <w:p w:rsidR="00BD223E" w:rsidRDefault="00BD223E" w:rsidP="00BD223E">
      <w:pPr>
        <w:shd w:val="clear" w:color="auto" w:fill="FFFFFF"/>
        <w:spacing w:before="100" w:beforeAutospacing="1" w:after="100" w:afterAutospacing="1" w:line="280" w:lineRule="exact"/>
        <w:rPr>
          <w:rFonts w:ascii="宋体" w:hAnsi="宋体" w:cs="宋体"/>
        </w:rPr>
      </w:pPr>
      <w:r>
        <w:rPr>
          <w:rFonts w:ascii="新宋体" w:eastAsia="新宋体" w:hAnsi="新宋体" w:cs="新宋体" w:hint="eastAsia"/>
          <w:b/>
          <w:bCs/>
        </w:rPr>
        <w:t>技术标：50分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793"/>
        <w:gridCol w:w="1347"/>
        <w:gridCol w:w="4691"/>
      </w:tblGrid>
      <w:tr w:rsidR="00BD223E" w:rsidTr="00883F7B">
        <w:trPr>
          <w:trHeight w:val="458"/>
          <w:jc w:val="center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序号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评分因素分项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分值</w:t>
            </w:r>
          </w:p>
        </w:tc>
        <w:tc>
          <w:tcPr>
            <w:tcW w:w="4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评分标准</w:t>
            </w:r>
          </w:p>
        </w:tc>
      </w:tr>
      <w:tr w:rsidR="00BD223E" w:rsidTr="00883F7B">
        <w:trPr>
          <w:trHeight w:val="744"/>
          <w:jc w:val="center"/>
        </w:trPr>
        <w:tc>
          <w:tcPr>
            <w:tcW w:w="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对招标文件技术规格要求的响应程度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left="235" w:hanging="235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50分</w:t>
            </w:r>
          </w:p>
        </w:tc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Pr="00683006" w:rsidRDefault="00683006" w:rsidP="00683006">
            <w:pPr>
              <w:keepLines/>
              <w:suppressLineNumbers/>
              <w:wordWrap w:val="0"/>
              <w:spacing w:line="320" w:lineRule="exact"/>
              <w:rPr>
                <w:rFonts w:ascii="宋体" w:eastAsia="宋体"/>
              </w:rPr>
            </w:pPr>
            <w:r w:rsidRPr="00683006">
              <w:rPr>
                <w:rFonts w:ascii="宋体" w:eastAsia="宋体" w:hint="eastAsia"/>
              </w:rPr>
              <w:t>带“★”的参数必须满足，不满足★的为无效标；投标产品的技术参数全部满足招标文件要求的得50分；投标产品技术参数负偏离招标文件要求的，每有一项非“★”的参数负偏离扣5</w:t>
            </w:r>
            <w:r>
              <w:rPr>
                <w:rFonts w:ascii="宋体" w:eastAsia="宋体" w:hint="eastAsia"/>
              </w:rPr>
              <w:t>分</w:t>
            </w:r>
            <w:r w:rsidRPr="00683006">
              <w:rPr>
                <w:rFonts w:ascii="宋体" w:eastAsia="宋体" w:hint="eastAsia"/>
              </w:rPr>
              <w:t>。投标人需提供产品彩页和产品注册证（加盖投标人公章），并标明相关技术参数的具体位置。评审时以此为准。 标注“★”号的技术条款须提供相关证明材料。</w:t>
            </w:r>
          </w:p>
        </w:tc>
      </w:tr>
    </w:tbl>
    <w:p w:rsidR="00BD223E" w:rsidRDefault="00BD223E" w:rsidP="00BD223E">
      <w:pPr>
        <w:shd w:val="clear" w:color="auto" w:fill="FFFFFF"/>
        <w:spacing w:before="100" w:beforeAutospacing="1" w:after="100" w:afterAutospacing="1" w:line="280" w:lineRule="exact"/>
        <w:rPr>
          <w:rFonts w:ascii="宋体" w:hAnsi="宋体" w:cs="宋体"/>
        </w:rPr>
      </w:pPr>
      <w:r>
        <w:rPr>
          <w:rFonts w:ascii="新宋体" w:eastAsia="新宋体" w:hAnsi="新宋体" w:cs="新宋体" w:hint="eastAsia"/>
          <w:b/>
          <w:bCs/>
        </w:rPr>
        <w:t>商务标：30分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666"/>
        <w:gridCol w:w="7505"/>
      </w:tblGrid>
      <w:tr w:rsidR="00BD223E" w:rsidTr="008070D2">
        <w:trPr>
          <w:trHeight w:val="516"/>
          <w:jc w:val="center"/>
        </w:trPr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评分因素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分值</w:t>
            </w:r>
          </w:p>
        </w:tc>
        <w:tc>
          <w:tcPr>
            <w:tcW w:w="7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ind w:right="-288"/>
              <w:jc w:val="center"/>
              <w:rPr>
                <w:rFonts w:ascii="宋体"/>
              </w:rPr>
            </w:pPr>
            <w:r>
              <w:rPr>
                <w:rFonts w:ascii="新宋体" w:eastAsia="新宋体" w:hAnsi="新宋体" w:cs="新宋体" w:hint="eastAsia"/>
              </w:rPr>
              <w:t>评分标准</w:t>
            </w:r>
          </w:p>
        </w:tc>
      </w:tr>
      <w:tr w:rsidR="00BD223E" w:rsidTr="008070D2">
        <w:trPr>
          <w:trHeight w:val="1487"/>
          <w:jc w:val="center"/>
        </w:trPr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 xml:space="preserve">  评标价格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spacing w:before="100" w:beforeAutospacing="1" w:after="100" w:afterAutospacing="1" w:line="280" w:lineRule="exact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30</w:t>
            </w:r>
          </w:p>
        </w:tc>
        <w:tc>
          <w:tcPr>
            <w:tcW w:w="7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招标人设置投标报价最高限价，各投标人有效报价不得高于最高限价，否则，其投标文件按无效标处理。</w:t>
            </w:r>
          </w:p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1、（1）对中、小型和微型企业产品的价格给予6%的扣除后参与评审；其评审价=投标报价*94%；</w:t>
            </w:r>
          </w:p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（2）对监狱企业、残疾人福利企业产品的给予6%的扣除后参与评审；其评审价=投标报价*94%。</w:t>
            </w:r>
          </w:p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中小型企业的划型标准执行财库【2011】181号文件，若上述企业中标，中标价（合同价）以其有效投标报价为准；上述企业由评标委员会依据投标人相关承诺、声明认定。</w:t>
            </w:r>
          </w:p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2、评标基准价=所有效投标人的最低报价（含扣除后价格）；其得分为满分；</w:t>
            </w:r>
          </w:p>
          <w:p w:rsidR="00BD223E" w:rsidRDefault="00BD223E" w:rsidP="00883F7B">
            <w:pPr>
              <w:pStyle w:val="Default"/>
              <w:jc w:val="both"/>
              <w:rPr>
                <w:rFonts w:ascii="新宋体" w:eastAsia="新宋体" w:hAnsi="新宋体" w:cs="新宋体"/>
                <w:sz w:val="21"/>
                <w:szCs w:val="20"/>
                <w:u w:color="000000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3、其它报价得分=评标基准价/投标报价（含扣除后价格）*30分，小数点后保留二位小数，第三位四舍五入；</w:t>
            </w:r>
          </w:p>
          <w:p w:rsidR="00BD223E" w:rsidRDefault="00BD223E" w:rsidP="00883F7B">
            <w:pPr>
              <w:pStyle w:val="Default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z w:val="21"/>
                <w:szCs w:val="20"/>
                <w:u w:color="000000"/>
              </w:rPr>
              <w:t>4、本项分值由评标委员会负责组织计算。所算出的投标报价得分即为价格分，结果保留两位小数。</w:t>
            </w:r>
          </w:p>
        </w:tc>
      </w:tr>
    </w:tbl>
    <w:p w:rsidR="004358AB" w:rsidRDefault="004358AB" w:rsidP="008070D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B8" w:rsidRDefault="009204B8" w:rsidP="00BD223E">
      <w:pPr>
        <w:spacing w:after="0"/>
      </w:pPr>
      <w:r>
        <w:separator/>
      </w:r>
    </w:p>
  </w:endnote>
  <w:endnote w:type="continuationSeparator" w:id="0">
    <w:p w:rsidR="009204B8" w:rsidRDefault="009204B8" w:rsidP="00BD22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B8" w:rsidRDefault="009204B8" w:rsidP="00BD223E">
      <w:pPr>
        <w:spacing w:after="0"/>
      </w:pPr>
      <w:r>
        <w:separator/>
      </w:r>
    </w:p>
  </w:footnote>
  <w:footnote w:type="continuationSeparator" w:id="0">
    <w:p w:rsidR="009204B8" w:rsidRDefault="009204B8" w:rsidP="00BD22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7239"/>
    <w:rsid w:val="001A2774"/>
    <w:rsid w:val="0020421B"/>
    <w:rsid w:val="002A3372"/>
    <w:rsid w:val="00323B43"/>
    <w:rsid w:val="003A4633"/>
    <w:rsid w:val="003A4B52"/>
    <w:rsid w:val="003D37D8"/>
    <w:rsid w:val="00426133"/>
    <w:rsid w:val="004358AB"/>
    <w:rsid w:val="00440409"/>
    <w:rsid w:val="004A1BA5"/>
    <w:rsid w:val="004E4B45"/>
    <w:rsid w:val="005B1C3D"/>
    <w:rsid w:val="00683006"/>
    <w:rsid w:val="007363F9"/>
    <w:rsid w:val="008070D2"/>
    <w:rsid w:val="008B7726"/>
    <w:rsid w:val="009204B8"/>
    <w:rsid w:val="00A13AE6"/>
    <w:rsid w:val="00A46BFB"/>
    <w:rsid w:val="00BD223E"/>
    <w:rsid w:val="00C27824"/>
    <w:rsid w:val="00C845C2"/>
    <w:rsid w:val="00D31AB5"/>
    <w:rsid w:val="00D31D50"/>
    <w:rsid w:val="00D628D1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4E9BD-89E6-48D4-BC74-E3FEEA3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2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2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2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23E"/>
    <w:rPr>
      <w:rFonts w:ascii="Tahoma" w:hAnsi="Tahoma"/>
      <w:sz w:val="18"/>
      <w:szCs w:val="18"/>
    </w:rPr>
  </w:style>
  <w:style w:type="paragraph" w:customStyle="1" w:styleId="Default">
    <w:name w:val="Default"/>
    <w:rsid w:val="00BD223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070D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0D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13</cp:revision>
  <cp:lastPrinted>2021-11-04T09:07:00Z</cp:lastPrinted>
  <dcterms:created xsi:type="dcterms:W3CDTF">2021-11-03T05:26:00Z</dcterms:created>
  <dcterms:modified xsi:type="dcterms:W3CDTF">2021-11-04T09:11:00Z</dcterms:modified>
</cp:coreProperties>
</file>